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7F76D">
      <w:pPr>
        <w:rPr>
          <w:rFonts w:hint="default" w:asciiTheme="minorAscii" w:hAnsiTheme="minorAscii" w:eastAsiaTheme="minorEastAsia" w:cstheme="minorEastAsia"/>
          <w:color w:val="auto"/>
          <w:sz w:val="21"/>
          <w:szCs w:val="21"/>
          <w:lang w:eastAsia="zh-CN"/>
        </w:rPr>
      </w:pPr>
      <w:r>
        <w:rPr>
          <w:rFonts w:hint="default" w:asciiTheme="minorAscii" w:hAnsiTheme="minorAscii" w:eastAsiaTheme="minorEastAsia" w:cstheme="minorEastAsia"/>
          <w:color w:val="auto"/>
          <w:sz w:val="21"/>
          <w:szCs w:val="21"/>
          <w:lang w:val="en-US" w:eastAsia="zh-CN"/>
        </w:rPr>
        <w:t xml:space="preserve">作业10  </w:t>
      </w:r>
      <w:r>
        <w:rPr>
          <w:rFonts w:hint="default" w:asciiTheme="minorAscii" w:hAnsiTheme="minorAscii" w:eastAsiaTheme="minorEastAsia" w:cstheme="minorEastAsia"/>
          <w:color w:val="auto"/>
          <w:sz w:val="21"/>
          <w:szCs w:val="21"/>
        </w:rPr>
        <w:t>MATLAB 编程作业</w:t>
      </w:r>
      <w:r>
        <w:rPr>
          <w:rFonts w:hint="default" w:asciiTheme="minorAscii" w:hAnsiTheme="minorAscii" w:eastAsiaTheme="minorEastAsia" w:cstheme="minorEastAsia"/>
          <w:color w:val="auto"/>
          <w:sz w:val="21"/>
          <w:szCs w:val="21"/>
          <w:lang w:eastAsia="zh-CN"/>
        </w:rPr>
        <w:t>：</w:t>
      </w:r>
    </w:p>
    <w:p w14:paraId="5583C7C1">
      <w:pPr>
        <w:pStyle w:val="5"/>
        <w:numPr>
          <w:ilvl w:val="0"/>
          <w:numId w:val="1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用带限内插公式重建信号。若</w:t>
      </w:r>
    </w:p>
    <w:p w14:paraId="3B931CCB">
      <w:pPr>
        <w:pStyle w:val="5"/>
        <w:ind w:left="360" w:firstLine="0" w:firstLineChars="0"/>
        <w:rPr>
          <w:rFonts w:hint="default" w:asciiTheme="minorAscii" w:hAnsiTheme="minorAscii" w:eastAsiaTheme="minorEastAsia" w:cstheme="minorEastAsia"/>
          <w:bCs/>
          <w:i/>
          <w:color w:val="FF0000"/>
          <w:sz w:val="21"/>
          <w:szCs w:val="21"/>
        </w:rPr>
      </w:pPr>
      <m:oMathPara>
        <m:oMath>
          <m:r>
            <m:rPr/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x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  <w:sz w:val="21"/>
                  <w:szCs w:val="21"/>
                </w:rPr>
                <m:t>t</m:t>
              </m:r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e>
          </m:d>
          <m:r>
            <m:rPr/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=0.3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sin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(2πt)+0.4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cos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  <w:sz w:val="21"/>
                  <w:szCs w:val="21"/>
                </w:rPr>
                <m:t>2.5πt+</m:t>
              </m:r>
              <m:f>
                <m:fPr>
                  <m:ctrlPr>
                    <w:rPr>
                      <w:rFonts w:hint="default" w:ascii="Cambria Math" w:hAnsi="Cambria Math" w:eastAsiaTheme="minorEastAsia" w:cstheme="minorEastAsia"/>
                      <w:bCs/>
                      <w:i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i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i/>
                      <w:color w:val="FF0000"/>
                      <w:sz w:val="21"/>
                      <w:szCs w:val="21"/>
                    </w:rPr>
                  </m:ctrlPr>
                </m:den>
              </m:f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e>
          </m:d>
          <m:r>
            <m:rPr/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+0.3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cos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(πt+</m:t>
          </m:r>
          <m:f>
            <m:fPr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  <w:sz w:val="21"/>
                  <w:szCs w:val="21"/>
                </w:rPr>
                <m:t>π</m:t>
              </m:r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  <w:sz w:val="21"/>
                  <w:szCs w:val="21"/>
                </w:rPr>
                <m:t>3</m:t>
              </m:r>
              <m:ctrlPr>
                <w:rPr>
                  <w:rFonts w:hint="default" w:ascii="Cambria Math" w:hAnsi="Cambria Math" w:eastAsiaTheme="minorEastAsia" w:cstheme="minorEastAsia"/>
                  <w:bCs/>
                  <w:i/>
                  <w:color w:val="FF0000"/>
                  <w:sz w:val="21"/>
                  <w:szCs w:val="21"/>
                </w:rPr>
              </m:ctrlPr>
            </m:den>
          </m:f>
          <m:r>
            <m:rPr/>
            <w:rPr>
              <w:rFonts w:hint="default" w:ascii="Cambria Math" w:hAnsi="Cambria Math" w:eastAsiaTheme="minorEastAsia" w:cstheme="minorEastAsia"/>
              <w:color w:val="FF0000"/>
              <w:sz w:val="21"/>
              <w:szCs w:val="21"/>
            </w:rPr>
            <m:t>)</m:t>
          </m:r>
        </m:oMath>
      </m:oMathPara>
    </w:p>
    <w:p w14:paraId="46ECAC4A">
      <w:pPr>
        <w:pStyle w:val="5"/>
        <w:numPr>
          <w:ilvl w:val="0"/>
          <w:numId w:val="2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计算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的奈奎斯特采样频率。(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2</m:t>
        </m:r>
        <m:sSub>
          <m:sSubP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  <w:sz w:val="21"/>
                <w:szCs w:val="21"/>
              </w:rPr>
              <m:t>ω</m:t>
            </m: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sub>
        </m:sSub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=5π</m:t>
        </m:r>
      </m:oMath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)</w:t>
      </w:r>
    </w:p>
    <w:p w14:paraId="15C45DE2">
      <w:pPr>
        <w:pStyle w:val="5"/>
        <w:numPr>
          <w:ilvl w:val="0"/>
          <w:numId w:val="2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画出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在区间[-4,4]的波形。</w:t>
      </w:r>
    </w:p>
    <w:p w14:paraId="5780B067">
      <w:pPr>
        <w:pStyle w:val="5"/>
        <w:numPr>
          <w:ilvl w:val="0"/>
          <w:numId w:val="2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画出以采样周期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T=0.25</m:t>
        </m:r>
      </m:oMath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时基于离散信号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x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e>
        </m:d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=x(nT)</m:t>
        </m:r>
      </m:oMath>
      <w:r>
        <w:rPr>
          <w:rFonts w:hint="default" w:asciiTheme="minorAscii" w:hAnsiTheme="minorAscii" w:eastAsiaTheme="minorEastAsia" w:cstheme="minorEastAsia"/>
          <w:iCs/>
          <w:color w:val="FF0000"/>
          <w:sz w:val="21"/>
          <w:szCs w:val="21"/>
        </w:rPr>
        <w:t>并利用</w:t>
      </w: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带限内插公式重建的波形。</w:t>
      </w:r>
    </w:p>
    <w:p w14:paraId="3187FCD9">
      <w:pPr>
        <w:numPr>
          <w:ilvl w:val="0"/>
          <w:numId w:val="2"/>
        </w:numPr>
        <w:ind w:left="360" w:leftChars="0" w:hanging="360" w:firstLineChars="0"/>
        <w:rPr>
          <w:rFonts w:hint="default" w:asciiTheme="minorAscii" w:hAnsiTheme="minorAscii" w:eastAsiaTheme="minorEastAsia" w:cstheme="minorEastAsia"/>
          <w:color w:val="FF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画出以采样周期</w:t>
      </w:r>
      <m:oMath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T=0.5</m:t>
        </m:r>
      </m:oMath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时基于离散信号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x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i/>
                <w:color w:val="FF0000"/>
                <w:sz w:val="21"/>
                <w:szCs w:val="21"/>
              </w:rPr>
            </m:ctrlPr>
          </m:e>
        </m:d>
        <m:r>
          <m:rPr/>
          <w:rPr>
            <w:rFonts w:hint="default" w:ascii="Cambria Math" w:hAnsi="Cambria Math" w:eastAsiaTheme="minorEastAsia" w:cstheme="minorEastAsia"/>
            <w:color w:val="FF0000"/>
            <w:sz w:val="21"/>
            <w:szCs w:val="21"/>
          </w:rPr>
          <m:t>=x(nT)</m:t>
        </m:r>
      </m:oMath>
      <w:r>
        <w:rPr>
          <w:rFonts w:hint="default" w:asciiTheme="minorAscii" w:hAnsiTheme="minorAscii" w:eastAsiaTheme="minorEastAsia" w:cstheme="minorEastAsia"/>
          <w:iCs/>
          <w:color w:val="FF0000"/>
          <w:sz w:val="21"/>
          <w:szCs w:val="21"/>
        </w:rPr>
        <w:t>并利用</w:t>
      </w:r>
      <w:r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  <w:t>带限内插公式重建的波形。</w:t>
      </w:r>
    </w:p>
    <w:p w14:paraId="5C98208A">
      <w:pPr>
        <w:rPr>
          <w:rFonts w:hint="eastAsia"/>
          <w:color w:val="007F13"/>
          <w:sz w:val="21"/>
          <w:szCs w:val="21"/>
          <w:lang w:val="en-US" w:eastAsia="zh-CN"/>
        </w:rPr>
      </w:pPr>
      <w:r>
        <w:rPr>
          <w:rFonts w:hint="eastAsia"/>
          <w:color w:val="007F13"/>
          <w:sz w:val="21"/>
          <w:szCs w:val="21"/>
          <w:lang w:val="en-US" w:eastAsia="zh-CN"/>
        </w:rPr>
        <w:t>编写的程序如下：</w:t>
      </w:r>
    </w:p>
    <w:p w14:paraId="5CB60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%% 作业10编程题1：带限内插重建信号</w:t>
      </w:r>
    </w:p>
    <w:p w14:paraId="07357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4D197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定义原信号 x(t)</w:t>
      </w:r>
    </w:p>
    <w:p w14:paraId="2FA39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 = @(t) 0.3*sin(2*pi*t) + 0.4*cos(2.5*pi*t + pi/4) + 0.3*cos(pi*t + pi/3);</w:t>
      </w:r>
    </w:p>
    <w:p w14:paraId="6CE44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1BAB4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(1) 计算奈奎斯特采样频率</w:t>
      </w:r>
    </w:p>
    <w:p w14:paraId="6C40B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信号分量频率：1 Hz, 1.25 Hz, 0.5 Hz → 最高频率 fm = 1.25 Hz</w:t>
      </w:r>
    </w:p>
    <w:p w14:paraId="7985B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fm = 1.25;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最高频率 (Hz)</w:t>
      </w:r>
    </w:p>
    <w:p w14:paraId="11B9B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fs_Nyquist = 2 * fm;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奈奎斯特采样频率 = 2.5 Hz</w:t>
      </w:r>
    </w:p>
    <w:p w14:paraId="064B5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Ts_Nyquist = 1 / fs_Nyquist;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最大采样间隔 = 0.4 s</w:t>
      </w:r>
    </w:p>
    <w:p w14:paraId="6642F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'奈奎斯特采样频率 = %.2f Hz, 最大采样间隔 = %.2f 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fs_Nyquist, Ts_Nyquist);</w:t>
      </w:r>
    </w:p>
    <w:p w14:paraId="75128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204839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(2) 画出 x(t) 在 [-4,4] 的波形</w:t>
      </w:r>
    </w:p>
    <w:p w14:paraId="752B5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t_cont = linspace(-4, 4, 2000);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连续时间轴</w:t>
      </w:r>
    </w:p>
    <w:p w14:paraId="7AD3B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x_cont = x(t_cont);</w:t>
      </w:r>
    </w:p>
    <w:p w14:paraId="327BE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64844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'原信号波形'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5E71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plot(t_cont, x_cont,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1.5);</w:t>
      </w:r>
    </w:p>
    <w:p w14:paraId="60000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38CF8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'x(t) = 0.3 sin(2πt) + 0.4 cos(2.5πt+π/4) + 0.3 cos(πt+π/3)'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28991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7ACE5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33441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带限内插重建函数</w:t>
      </w:r>
    </w:p>
    <w:p w14:paraId="624F03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输入：采样序列 x_n, 采样间隔 T, 待计算的连续时间点 t_query</w:t>
      </w:r>
    </w:p>
    <w:p w14:paraId="1CFE5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输出：内插后的值</w:t>
      </w:r>
    </w:p>
    <w:p w14:paraId="4CC99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x_recon = sinc_interp(x_n, n_start, T, t_query)</w:t>
      </w:r>
    </w:p>
    <w:p w14:paraId="319A2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x_n: 采样值向量，对应 n = n_start : n_start+length(x_n)-1</w:t>
      </w:r>
    </w:p>
    <w:p w14:paraId="3D4BB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n_start: 起始索引对应的整数</w:t>
      </w:r>
    </w:p>
    <w:p w14:paraId="28351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T: 采样间隔</w:t>
      </w:r>
    </w:p>
    <w:p w14:paraId="2AFAA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t_query: 标量或向量，待计算的时间点</w:t>
      </w:r>
    </w:p>
    <w:p w14:paraId="6AE57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 = length(x_n);</w:t>
      </w:r>
    </w:p>
    <w:p w14:paraId="0CFEB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n_idx = n_start : n_start+N-1;</w:t>
      </w:r>
    </w:p>
    <w:p w14:paraId="3571C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t_query = t_query(:);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转为列向量</w:t>
      </w:r>
    </w:p>
    <w:p w14:paraId="1DF07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x_recon = zeros(size(t_query));</w:t>
      </w:r>
    </w:p>
    <w:p w14:paraId="48A4B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 = 1:length(t_query)</w:t>
      </w:r>
    </w:p>
    <w:p w14:paraId="306DE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 = t_query(i);</w:t>
      </w:r>
    </w:p>
    <w:p w14:paraId="5A122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计算每个采样点的 sinc 贡献</w:t>
      </w:r>
    </w:p>
    <w:p w14:paraId="459BE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arg = (t - n_idx*T) / T;</w:t>
      </w:r>
    </w:p>
    <w:p w14:paraId="718BA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避免除以零：当 arg=0 时 sinc(0)=1，MATLAB 的 sinc 函数已处理</w:t>
      </w:r>
    </w:p>
    <w:p w14:paraId="54692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x_recon(i) = sum(x_n .* sinc(arg));</w:t>
      </w:r>
    </w:p>
    <w:p w14:paraId="118F5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end</w:t>
      </w:r>
    </w:p>
    <w:p w14:paraId="100F8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end</w:t>
      </w:r>
    </w:p>
    <w:p w14:paraId="297F24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1D276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%% (3) T = 0.25 s (满足奈奎斯特条件)</w:t>
      </w:r>
    </w:p>
    <w:p w14:paraId="53E0A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T1 = 0.25;</w:t>
      </w:r>
    </w:p>
    <w:p w14:paraId="07569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在 [-4,4] 内进行采样</w:t>
      </w:r>
    </w:p>
    <w:p w14:paraId="2651C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t_start = -4; t_end = 4;</w:t>
      </w:r>
    </w:p>
    <w:p w14:paraId="1C4B5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n1 = floor(t_start/T1) : ceil(t_end/T1);</w:t>
      </w:r>
    </w:p>
    <w:p w14:paraId="17E6A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x_n1 = x(n1 * T1);</w:t>
      </w:r>
    </w:p>
    <w:p w14:paraId="564E8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重建连续信号（使用与绘制原信号相同的时间点）</w:t>
      </w:r>
    </w:p>
    <w:p w14:paraId="6776D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x_recon1 = sinc_interp(x_n1, n1(1), T1, t_cont);</w:t>
      </w:r>
    </w:p>
    <w:p w14:paraId="7A0D8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1A220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'重建信号 T=0.25'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8F19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plot(t_cont, x_cont,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'原信号 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2038D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7D395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stem(n1*T1, x_n1,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'采样点 (T=0.25)'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2B610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plot(t_cont, x_recon1,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'内插重建'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3D70F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'幅度'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0233E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'带限内插重建 (T = 0.25 s, 满足奈奎斯特条件)'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39323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legend;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07CD0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3D50B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%% (4) T = 0.5 s (不满足奈奎斯特条件，产生混叠)</w:t>
      </w:r>
    </w:p>
    <w:p w14:paraId="2FC95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T2 = 0.5;</w:t>
      </w:r>
    </w:p>
    <w:p w14:paraId="7A677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n2 = floor(t_start/T2) : ceil(t_end/T2);</w:t>
      </w:r>
    </w:p>
    <w:p w14:paraId="11833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x_n2 = x(n2 * T2);</w:t>
      </w:r>
    </w:p>
    <w:p w14:paraId="6BAB9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x_recon2 = sinc_interp(x_n2, n2(1), T2, t_cont);</w:t>
      </w:r>
    </w:p>
    <w:p w14:paraId="5910C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5CC34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'重建信号 T=0.5'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627EF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plot(t_cont, x_cont,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'原信号 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0BAA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4F7F5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stem(n2*T2, x_n2,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'采样点 (T=0.5)'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2B97C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plot(t_cont, x_recon2,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'内插重建'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7933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'幅度'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AB43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'带限内插重建 (T = 0.5 s, 不满足奈奎斯特条件 → 混叠失真)'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42D4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legend;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2DA10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宋体" w:cs="Consolas" w:asciiTheme="minorAscii" w:hAnsiTheme="minorAscii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0ADF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(1)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运行程序后，命令行窗口的输出如下：</w:t>
      </w:r>
    </w:p>
    <w:p w14:paraId="6ED5787A">
      <w:pPr>
        <w:rPr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奈奎斯特采样频率 = 2.50 Hz, 最大采样间隔 = 0.40 s</w:t>
      </w:r>
    </w:p>
    <w:p w14:paraId="3F319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2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</w:t>
      </w:r>
    </w:p>
    <w:p w14:paraId="1E9426EC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  <w:drawing>
          <wp:inline distT="0" distB="0" distL="114300" distR="114300">
            <wp:extent cx="5269230" cy="3496310"/>
            <wp:effectExtent l="0" t="0" r="7620" b="8890"/>
            <wp:docPr id="1" name="图片 1" descr="原信号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信号波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2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</w:pPr>
    </w:p>
    <w:p w14:paraId="0A497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3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</w:t>
      </w:r>
    </w:p>
    <w:p w14:paraId="29C1C7FA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auto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auto"/>
          <w:sz w:val="21"/>
          <w:szCs w:val="21"/>
          <w:lang w:eastAsia="zh-CN"/>
        </w:rPr>
        <w:drawing>
          <wp:inline distT="0" distB="0" distL="114300" distR="114300">
            <wp:extent cx="5269865" cy="3519170"/>
            <wp:effectExtent l="0" t="0" r="6985" b="5080"/>
            <wp:docPr id="2" name="图片 2" descr="重建信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重建信号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1A21">
      <w:pPr>
        <w:numPr>
          <w:ilvl w:val="0"/>
          <w:numId w:val="0"/>
        </w:numPr>
        <w:ind w:leftChars="0"/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val="en-US" w:eastAsia="zh-CN"/>
        </w:rPr>
        <w:t>由上图可以看出，</w:t>
      </w:r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T=0.25满足采样定理，重建信号几乎与原信号重合。</w:t>
      </w:r>
    </w:p>
    <w:p w14:paraId="10CE9BD1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7B838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4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drawing>
          <wp:inline distT="0" distB="0" distL="114300" distR="114300">
            <wp:extent cx="5269865" cy="3519170"/>
            <wp:effectExtent l="0" t="0" r="6985" b="5080"/>
            <wp:docPr id="3" name="图片 3" descr="无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无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ED2D">
      <w:pPr>
        <w:numPr>
          <w:ilvl w:val="0"/>
          <w:numId w:val="0"/>
        </w:numPr>
        <w:ind w:leftChars="0"/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val="en-US" w:eastAsia="zh-CN"/>
        </w:rPr>
        <w:t>由上图可以看出，</w:t>
      </w:r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T=0.5</w:t>
      </w: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val="en-US" w:eastAsia="zh-CN"/>
        </w:rPr>
        <w:t>不满足</w:t>
      </w:r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采样定理，</w:t>
      </w: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val="en-US" w:eastAsia="zh-CN"/>
        </w:rPr>
        <w:t>重建信号</w:t>
      </w:r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出现明显的混叠失真</w:t>
      </w:r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。</w:t>
      </w:r>
    </w:p>
    <w:p w14:paraId="5D126CC5">
      <w:pPr>
        <w:pStyle w:val="5"/>
        <w:numPr>
          <w:numId w:val="0"/>
        </w:numPr>
        <w:ind w:leftChars="0" w:right="0" w:rightChars="0"/>
        <w:rPr>
          <w:rFonts w:hint="default" w:asciiTheme="minorAscii" w:hAnsiTheme="minorAscii" w:eastAsiaTheme="minorEastAsia" w:cstheme="minorEastAsia"/>
          <w:bCs/>
          <w:color w:val="FF0000"/>
        </w:rPr>
      </w:pPr>
    </w:p>
    <w:p w14:paraId="08E2EC19">
      <w:pPr>
        <w:pStyle w:val="5"/>
        <w:numPr>
          <w:ilvl w:val="0"/>
          <w:numId w:val="1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w:r>
        <w:rPr>
          <w:rFonts w:hint="default" w:asciiTheme="minorAscii" w:hAnsiTheme="minorAscii" w:eastAsiaTheme="minorEastAsia" w:cstheme="minorEastAsia"/>
          <w:bCs/>
          <w:color w:val="FF0000"/>
        </w:rPr>
        <w:t>本编程示例是利用连续LTI系统离散化来模拟连续信号的延时器，从而构建离散的延时器。已知连续延时器的系统函数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h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(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t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)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及其频谱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H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(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jω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)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如下所示：</w:t>
      </w:r>
      <w:r>
        <w:rPr>
          <w:rFonts w:hint="default" w:asciiTheme="minorAscii" w:hAnsiTheme="minorAscii" w:eastAsiaTheme="minorEastAsia" w:cstheme="minorEastAsia"/>
          <w:bCs/>
          <w:color w:val="FF0000"/>
        </w:rPr>
        <w:br w:type="textWrapping"/>
      </w:r>
      <m:oMathPara>
        <m:oMath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h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t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δ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(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t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−</m:t>
          </m:r>
          <m:sSub>
            <m:sSub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t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0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)</m:t>
          </m:r>
          <m:box>
            <m:boxPr>
              <m:opEmu m:val="1"/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F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</m:groupChr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H</m:t>
              </m:r>
              <m:d>
                <m:d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jω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box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sSup>
            <m:sSup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e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−</m:t>
              </m:r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jω</m:t>
              </m:r>
              <m:sSub>
                <m:sSub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t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0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w:br w:type="textWrapping"/>
          </m:r>
        </m:oMath>
      </m:oMathPara>
      <w:r>
        <w:rPr>
          <w:rFonts w:hint="default" w:asciiTheme="minorAscii" w:hAnsiTheme="minorAscii" w:eastAsiaTheme="minorEastAsia" w:cstheme="minorEastAsia"/>
          <w:bCs/>
          <w:color w:val="FF0000"/>
        </w:rPr>
        <w:t>该系统满足采样定理，且采样周期为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T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。则有：</w:t>
      </w:r>
      <w:r>
        <w:rPr>
          <w:rFonts w:hint="default" w:asciiTheme="minorAscii" w:hAnsiTheme="minorAscii" w:eastAsiaTheme="minorEastAsia" w:cstheme="minorEastAsia"/>
          <w:bCs/>
          <w:color w:val="FF0000"/>
        </w:rPr>
        <w:br w:type="textWrapping"/>
      </w:r>
      <m:oMathPara>
        <m:oMath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H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(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jω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qArrPr>
                <m:e>
                  <m:sSup>
                    <m:sSupP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e</m:t>
                      </m: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−</m:t>
                      </m:r>
                      <m:r>
                        <m:rPr/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jω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,    当</m:t>
                  </m:r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ω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∈</m:t>
                  </m:r>
                  <m:d>
                    <m:dP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π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,</m:t>
                      </m:r>
                      <m:f>
                        <m:fP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π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时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 xml:space="preserve">0,    其他                            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</m:eqAr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w:br w:type="textWrapping"/>
          </m:r>
        </m:oMath>
      </m:oMathPara>
      <w:r>
        <w:rPr>
          <w:rFonts w:hint="default" w:asciiTheme="minorAscii" w:hAnsiTheme="minorAscii" w:eastAsiaTheme="minorEastAsia" w:cstheme="minorEastAsia"/>
          <w:bCs/>
          <w:color w:val="FF0000"/>
        </w:rPr>
        <w:t>因此有</w:t>
      </w:r>
      <w:r>
        <w:rPr>
          <w:rFonts w:hint="default" w:asciiTheme="minorAscii" w:hAnsiTheme="minorAscii" w:eastAsiaTheme="minorEastAsia" w:cstheme="minorEastAsia"/>
          <w:bCs/>
          <w:color w:val="FF0000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H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d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e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jω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H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j</m:t>
              </m:r>
              <m:f>
                <m:f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ω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T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den>
              </m:f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sSup>
            <m:sSup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e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−</m:t>
              </m:r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jω</m:t>
              </m:r>
              <m:f>
                <m:f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t</m:t>
                      </m: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0</m:t>
                      </m: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T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den>
              </m:f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 xml:space="preserve">,   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ω</m:t>
          </m:r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∈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−</m:t>
              </m:r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,</m:t>
              </m:r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π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w:br w:type="textWrapping"/>
          </m:r>
        </m:oMath>
      </m:oMathPara>
      <w:r>
        <w:rPr>
          <w:rFonts w:hint="default" w:asciiTheme="minorAscii" w:hAnsiTheme="minorAscii" w:eastAsiaTheme="minorEastAsia" w:cstheme="minorEastAsia"/>
          <w:bCs/>
          <w:color w:val="FF0000"/>
        </w:rPr>
        <w:t>对一个连续信号：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=</m:t>
        </m:r>
        <m:func>
          <m:func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Theme="minorEastAsia" w:cstheme="minorEastAsia"/>
                <w:color w:val="FF0000"/>
              </w:rPr>
              <m:t>sin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fName>
          <m:e>
            <m:d>
              <m:dPr>
                <m:ctrlPr>
                  <w:rPr>
                    <w:rFonts w:hint="default" w:ascii="Cambria Math" w:hAnsi="Cambria Math" w:eastAsiaTheme="minorEastAsia" w:cstheme="minorEastAsia"/>
                    <w:bCs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EastAsia"/>
                    <w:color w:val="FF0000"/>
                  </w:rPr>
                  <m:t>4</m:t>
                </m:r>
                <m:r>
                  <m:rPr/>
                  <w:rPr>
                    <w:rFonts w:hint="default" w:ascii="Cambria Math" w:hAnsi="Cambria Math" w:eastAsiaTheme="minorEastAsia" w:cstheme="minorEastAsia"/>
                    <w:color w:val="FF0000"/>
                  </w:rPr>
                  <m:t>πt</m:t>
                </m:r>
                <m:ctrlPr>
                  <w:rPr>
                    <w:rFonts w:hint="default" w:ascii="Cambria Math" w:hAnsi="Cambria Math" w:eastAsiaTheme="minorEastAsia" w:cstheme="minorEastAsia"/>
                    <w:bCs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func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进行</w:t>
      </w:r>
      <m:oMath>
        <m:f>
          <m:f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 w:cstheme="minorEastAsia"/>
                <w:color w:val="FF0000"/>
              </w:rPr>
              <m:t>2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en>
        </m:f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的延时可得：</w:t>
      </w:r>
    </w:p>
    <w:p w14:paraId="04883EF9">
      <w:pPr>
        <w:pStyle w:val="5"/>
        <w:ind w:left="360" w:firstLine="0"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m:oMathPara>
        <m:oMath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y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t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x</m:t>
          </m:r>
          <m:d>
            <m:d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t</m:t>
              </m:r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T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den>
              </m:f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func>
            <m:func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Theme="minorEastAsia" w:cstheme="minorEastAsia"/>
                  <w:color w:val="FF0000"/>
                </w:rPr>
                <m:t>sin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4</m:t>
                  </m:r>
                  <m:r>
                    <m:rPr/>
                    <w:rPr>
                      <w:rFonts w:hint="default" w:ascii="Cambria Math" w:hAnsi="Cambria Math" w:eastAsiaTheme="minorEastAsia" w:cstheme="minorEastAsia"/>
                      <w:color w:val="FF0000"/>
                    </w:rPr>
                    <m:t>π</m:t>
                  </m:r>
                  <m:d>
                    <m:dPr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Theme="minorEastAsia" w:cstheme="minorEastAsia"/>
                          <w:color w:val="FF000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Theme="minorEastAsia" w:cstheme="minorEastAsia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Theme="minorEastAsia" w:cstheme="minorEastAsia"/>
                              <w:bCs/>
                              <w:color w:val="FF0000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Theme="minorEastAsia" w:cstheme="minorEastAsia"/>
                          <w:bCs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Theme="minorEastAsia" w:cstheme="minorEastAsia"/>
                      <w:bCs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func>
        </m:oMath>
      </m:oMathPara>
    </w:p>
    <w:p w14:paraId="1C22AAB7">
      <w:pPr>
        <w:pStyle w:val="5"/>
        <w:numPr>
          <w:ilvl w:val="0"/>
          <w:numId w:val="3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w:r>
        <w:rPr>
          <w:rFonts w:hint="default" w:asciiTheme="minorAscii" w:hAnsiTheme="minorAscii" w:eastAsiaTheme="minorEastAsia" w:cstheme="minorEastAsia"/>
          <w:bCs/>
          <w:color w:val="FF0000"/>
        </w:rPr>
        <w:t>以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T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=0.1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对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进行采样，得到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=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(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nT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)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，画出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和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的图像。</w:t>
      </w:r>
    </w:p>
    <w:p w14:paraId="5EC1652F">
      <w:pPr>
        <w:pStyle w:val="5"/>
        <w:numPr>
          <w:ilvl w:val="0"/>
          <w:numId w:val="3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w:r>
        <w:rPr>
          <w:rFonts w:hint="default" w:asciiTheme="minorAscii" w:hAnsiTheme="minorAscii" w:eastAsiaTheme="minorEastAsia" w:cstheme="minorEastAsia"/>
          <w:bCs/>
          <w:color w:val="FF0000"/>
        </w:rPr>
        <w:t>以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T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=0.1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对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y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进行采样，得到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y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=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y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(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nT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)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，画出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y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和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y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的图像。</w:t>
      </w:r>
    </w:p>
    <w:p w14:paraId="375B78CD">
      <w:pPr>
        <w:pStyle w:val="5"/>
        <w:numPr>
          <w:ilvl w:val="0"/>
          <w:numId w:val="3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w:r>
        <w:rPr>
          <w:rFonts w:hint="default" w:asciiTheme="minorAscii" w:hAnsiTheme="minorAscii" w:eastAsiaTheme="minorEastAsia" w:cstheme="minorEastAsia"/>
          <w:bCs/>
          <w:color w:val="FF0000"/>
        </w:rPr>
        <w:t>利用公式5.60中的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h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d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[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n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]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来计算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延时的采样值：</w:t>
      </w:r>
    </w:p>
    <w:p w14:paraId="152F8A71">
      <w:pPr>
        <w:pStyle w:val="5"/>
        <w:ind w:left="360" w:firstLine="0"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y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r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n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=</m:t>
          </m:r>
          <m:r>
            <m:rPr/>
            <w:rPr>
              <w:rFonts w:hint="default" w:ascii="Cambria Math" w:hAnsi="Cambria Math" w:eastAsiaTheme="minorEastAsia" w:cstheme="minorEastAsia"/>
              <w:color w:val="FF0000"/>
            </w:rPr>
            <m:t>x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n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Theme="minorEastAsia" w:cstheme="minorEastAsia"/>
              <w:color w:val="FF0000"/>
            </w:rPr>
            <m:t>∗</m:t>
          </m:r>
          <m:sSub>
            <m:sSubP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h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d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 w:cstheme="minorEastAsia"/>
                  <w:color w:val="FF0000"/>
                </w:rPr>
                <m:t>n</m:t>
              </m:r>
              <m:ctrlPr>
                <w:rPr>
                  <w:rFonts w:hint="default" w:ascii="Cambria Math" w:hAnsi="Cambria Math" w:eastAsiaTheme="minorEastAsia" w:cstheme="minorEastAsia"/>
                  <w:bCs/>
                  <w:color w:val="FF0000"/>
                </w:rPr>
              </m:ctrlPr>
            </m:e>
          </m:d>
        </m:oMath>
      </m:oMathPara>
    </w:p>
    <w:p w14:paraId="5F11A891">
      <w:pPr>
        <w:pStyle w:val="5"/>
        <w:numPr>
          <w:ilvl w:val="0"/>
          <w:numId w:val="3"/>
        </w:numPr>
        <w:ind w:firstLineChars="0"/>
        <w:rPr>
          <w:rFonts w:hint="default" w:asciiTheme="minorAscii" w:hAnsiTheme="minorAscii" w:eastAsiaTheme="minorEastAsia" w:cstheme="minorEastAsia"/>
          <w:bCs/>
          <w:color w:val="FF0000"/>
        </w:rPr>
      </w:pPr>
      <w:r>
        <w:rPr>
          <w:rFonts w:hint="default" w:asciiTheme="minorAscii" w:hAnsiTheme="minorAscii" w:eastAsiaTheme="minorEastAsia" w:cstheme="minorEastAsia"/>
          <w:bCs/>
          <w:color w:val="FF0000"/>
        </w:rPr>
        <w:t>利用带限信号的低通内插，从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中恢复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(</m:t>
        </m:r>
        <m:r>
          <m:rPr/>
          <w:rPr>
            <w:rFonts w:hint="default" w:ascii="Cambria Math" w:hAnsi="Cambria Math" w:eastAsiaTheme="minorEastAsia" w:cstheme="minorEastAsia"/>
            <w:color w:val="FF0000"/>
          </w:rPr>
          <m:t>t</m:t>
        </m:r>
        <m:r>
          <m:rPr>
            <m:sty m:val="p"/>
          </m:rPr>
          <w:rPr>
            <w:rFonts w:hint="default" w:ascii="Cambria Math" w:hAnsi="Cambria Math" w:eastAsiaTheme="minorEastAsia" w:cstheme="minorEastAsia"/>
            <w:color w:val="FF0000"/>
          </w:rPr>
          <m:t>)</m:t>
        </m:r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。画出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ub>
        </m:sSub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的图像。并比较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sub>
        </m:sSub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与</w:t>
      </w:r>
      <m:oMath>
        <m:r>
          <m:rPr/>
          <w:rPr>
            <w:rFonts w:hint="default" w:ascii="Cambria Math" w:hAnsi="Cambria Math" w:eastAsiaTheme="minorEastAsia" w:cstheme="minorEastAsia"/>
            <w:color w:val="FF0000"/>
          </w:rPr>
          <m:t>y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FF000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FF000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FF0000"/>
        </w:rPr>
        <w:t>图像的一致性。</w:t>
      </w:r>
    </w:p>
    <w:p w14:paraId="5975B5E9">
      <w:pPr>
        <w:rPr>
          <w:rFonts w:hint="eastAsia"/>
          <w:color w:val="007F13"/>
          <w:sz w:val="21"/>
          <w:szCs w:val="21"/>
          <w:lang w:val="en-US" w:eastAsia="zh-CN"/>
        </w:rPr>
      </w:pPr>
      <w:r>
        <w:rPr>
          <w:rFonts w:hint="eastAsia"/>
          <w:color w:val="007F13"/>
          <w:sz w:val="21"/>
          <w:szCs w:val="21"/>
          <w:lang w:val="en-US" w:eastAsia="zh-CN"/>
        </w:rPr>
        <w:t>编写的程序如下：</w:t>
      </w:r>
    </w:p>
    <w:p w14:paraId="579D4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%% 作业10编程题2：利用离散延时器模拟连续信号延时</w:t>
      </w:r>
    </w:p>
    <w:p w14:paraId="32D74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2FFB3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参数设置</w:t>
      </w:r>
    </w:p>
    <w:p w14:paraId="08BFB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 = 0.1;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采样周期 (s)</w:t>
      </w:r>
    </w:p>
    <w:p w14:paraId="5181D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t0 = T/2;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延时时间 = 0.05 s</w:t>
      </w:r>
    </w:p>
    <w:p w14:paraId="5D1E4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= t0 / 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离散延时量 = 0.5</w:t>
      </w:r>
    </w:p>
    <w:p w14:paraId="326BE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3491C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连续时间信号</w:t>
      </w:r>
    </w:p>
    <w:p w14:paraId="152F9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x_cont = @(t) sin(4*pi*t);</w:t>
      </w:r>
    </w:p>
    <w:p w14:paraId="7A80D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y_cont = @(t) sin(4*pi*(t - t0));</w:t>
      </w:r>
    </w:p>
    <w:p w14:paraId="5A5F9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4A304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时间范围</w:t>
      </w:r>
    </w:p>
    <w:p w14:paraId="312A6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t_start = -0.5;</w:t>
      </w:r>
    </w:p>
    <w:p w14:paraId="2A3D6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t_end = 1.5;</w:t>
      </w:r>
    </w:p>
    <w:p w14:paraId="3A5D0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t_plot = linspace(t_start, t_end, 1000);</w:t>
      </w:r>
    </w:p>
    <w:p w14:paraId="59A42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5CD4F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采样点</w:t>
      </w:r>
    </w:p>
    <w:p w14:paraId="167C9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 = floor(t_start/T) : ceil(t_end/T);</w:t>
      </w:r>
    </w:p>
    <w:p w14:paraId="4EEBD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t_n = n * T;</w:t>
      </w:r>
    </w:p>
    <w:p w14:paraId="3A3AC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x_n = x_cont(t_n);</w:t>
      </w:r>
    </w:p>
    <w:p w14:paraId="5219D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y_n = y_cont(t_n);</w:t>
      </w:r>
    </w:p>
    <w:p w14:paraId="77BA1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44B32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第1小问</w:t>
      </w:r>
    </w:p>
    <w:p w14:paraId="28E6F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'1a: 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36D4B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plot(t_plot, x_cont(t_plot),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1.5);</w:t>
      </w:r>
    </w:p>
    <w:p w14:paraId="3E88C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'x(t)'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1705B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'x(t) = sin(4\pi 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100FA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40CC4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'1b: x[n]'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7CC58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stem(t_n, x_n,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4);</w:t>
      </w:r>
    </w:p>
    <w:p w14:paraId="63351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 (样点)'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'x[n]'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70C45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'采样序列 x[n] = x(nT), T=0.1'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63447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28276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第2小问</w:t>
      </w:r>
    </w:p>
    <w:p w14:paraId="7F82F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'2a: y(t)'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7FB93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plot(t_plot, y_cont(t_plot),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1.5);</w:t>
      </w:r>
    </w:p>
    <w:p w14:paraId="6B834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A780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'y(t) = x(t - T/2) = sin(4\pi(t-0.05))'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4C27C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5736A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'2b: y[n]'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1D0CD1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stem(t_n, y_n,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4);</w:t>
      </w:r>
    </w:p>
    <w:p w14:paraId="3D5DA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 (样点)'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4149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'采样序列 y[n] = y(nT)'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4BCCD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54750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第3小问</w:t>
      </w:r>
    </w:p>
    <w:p w14:paraId="6220D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先构造理想离散延时器 h_d[n] = sinc(n - D)</w:t>
      </w:r>
    </w:p>
    <w:p w14:paraId="787FB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N_half = 25;</w:t>
      </w:r>
    </w:p>
    <w:p w14:paraId="537A2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n_hd = -N_half : N_half;</w:t>
      </w:r>
    </w:p>
    <w:p w14:paraId="3C96E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h_d = sinc(n_hd - D);</w:t>
      </w:r>
    </w:p>
    <w:p w14:paraId="69FEB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339ED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卷积得到 y_r[n] 并精确对齐时间轴</w:t>
      </w:r>
    </w:p>
    <w:p w14:paraId="7861B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y_r_n_full = conv(x_n, h_d);</w:t>
      </w:r>
    </w:p>
    <w:p w14:paraId="6E8FE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n_conv_start = n(1) + n_hd(1);</w:t>
      </w:r>
    </w:p>
    <w:p w14:paraId="30923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n_conv_end = n(end) + n_hd(end);</w:t>
      </w:r>
    </w:p>
    <w:p w14:paraId="42C3A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n_conv = n_conv_start : n_conv_end;</w:t>
      </w:r>
    </w:p>
    <w:p w14:paraId="2ED0C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[~, idx] = intersect(n_conv, n);</w:t>
      </w:r>
    </w:p>
    <w:p w14:paraId="24848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y_r_n = y_r_n_full(idx);</w:t>
      </w:r>
    </w:p>
    <w:p w14:paraId="2A309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27252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'第3问: y_r[n]'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04853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stem(n, y_r_n,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4);</w:t>
      </w:r>
    </w:p>
    <w:p w14:paraId="041D8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'y_r[n]'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188B9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'离散延时器输出 y_r[n] = x[n] * h_d[n]'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55451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0C752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第4小问</w:t>
      </w:r>
    </w:p>
    <w:p w14:paraId="3AB01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辅助函数：低通内插</w:t>
      </w:r>
    </w:p>
    <w:p w14:paraId="5183A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y_rec = sinc_interp(y_n, n_start, T, t_query)</w:t>
      </w:r>
    </w:p>
    <w:p w14:paraId="4B8EE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 = length(y_n);</w:t>
      </w:r>
    </w:p>
    <w:p w14:paraId="721EE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n_idx = n_start : n_start+N-1;</w:t>
      </w:r>
    </w:p>
    <w:p w14:paraId="6196F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t_query = t_query(:);</w:t>
      </w:r>
    </w:p>
    <w:p w14:paraId="4E678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y_rec = zeros(size(t_query));</w:t>
      </w:r>
    </w:p>
    <w:p w14:paraId="704F7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i = 1:length(t_query)</w:t>
      </w:r>
    </w:p>
    <w:p w14:paraId="1EDE6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 = t_query(i);</w:t>
      </w:r>
    </w:p>
    <w:p w14:paraId="00CF8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arg = (t - n_idx*T) / T;</w:t>
      </w:r>
    </w:p>
    <w:p w14:paraId="1AE14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y_rec(i) = sum(y_n .* sinc(arg));</w:t>
      </w:r>
    </w:p>
    <w:p w14:paraId="22FFF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end</w:t>
      </w:r>
    </w:p>
    <w:p w14:paraId="3639B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1"/>
          <w:szCs w:val="21"/>
          <w:bdr w:val="none" w:color="auto" w:sz="0" w:space="0"/>
          <w:lang w:val="en-US" w:eastAsia="zh-CN" w:bidi="ar"/>
        </w:rPr>
        <w:t>end</w:t>
      </w:r>
    </w:p>
    <w:p w14:paraId="37A757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2D0B5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从 y_r[n] 重建连续信号 y_r(t)</w:t>
      </w:r>
    </w:p>
    <w:p w14:paraId="62389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t_recon = t_plot;</w:t>
      </w:r>
    </w:p>
    <w:p w14:paraId="45334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y_r_t = sinc_interp(y_r_n, n(1), T, t_recon);</w:t>
      </w:r>
    </w:p>
    <w:p w14:paraId="67C98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781C3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图4a: y_r(t) 单独波形</w:t>
      </w:r>
    </w:p>
    <w:p w14:paraId="65EAC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'4a: y_r(t) 重建连续信号'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53581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plot(t_recon, y_r_t,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, 1.5);</w:t>
      </w:r>
    </w:p>
    <w:p w14:paraId="766BB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'y_r(t)'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66ACB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'从 y_r[n] 低通内插重建的连续信号 y_r(t)'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35228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</w:p>
    <w:p w14:paraId="3ED3C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1"/>
          <w:szCs w:val="21"/>
          <w:bdr w:val="none" w:color="auto" w:sz="0" w:space="0"/>
          <w:lang w:val="en-US" w:eastAsia="zh-CN" w:bidi="ar"/>
        </w:rPr>
        <w:t>% 图4b: y_r(t) 与 y(t) 对比</w:t>
      </w:r>
    </w:p>
    <w:p w14:paraId="19953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'4b: y_r(t) 与 y(t) 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6A2E9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plot(t_recon, y_cont(t_recon),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'理论 y(t)'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3F197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plot(t_recon, y_r_t,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'重建 y_r(t)'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3CFD1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't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'幅度'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7F56E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'延时信号对比：理论 y(t) 与 基于离散延时器重建的 y_r(t)'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6F430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legend;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1"/>
          <w:szCs w:val="21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2CFDF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</w:pPr>
    </w:p>
    <w:p w14:paraId="23746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Theme="minorAscii" w:hAnsiTheme="minorAscii" w:eastAsiaTheme="minorEastAsia" w:cstheme="minorEastAsia"/>
          <w:bCs/>
          <w:color w:val="0070C0"/>
          <w:sz w:val="21"/>
          <w:szCs w:val="21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1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m:oMath>
        <m:r>
          <m:rPr/>
          <w:rPr>
            <w:rFonts w:hint="default" w:ascii="Cambria Math" w:hAnsi="Cambria Math" w:eastAsiaTheme="minorEastAsia" w:cstheme="minorEastAsia"/>
            <w:color w:val="0070C0"/>
          </w:rPr>
          <m:t>x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0070C0"/>
        </w:rPr>
        <w:t>和</w:t>
      </w:r>
      <m:oMath>
        <m:r>
          <m:rPr/>
          <w:rPr>
            <w:rFonts w:hint="default" w:ascii="Cambria Math" w:hAnsi="Cambria Math" w:eastAsiaTheme="minorEastAsia" w:cstheme="minorEastAsia"/>
            <w:color w:val="0070C0"/>
          </w:rPr>
          <m:t>x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</w:t>
      </w:r>
    </w:p>
    <w:p w14:paraId="3D118A16">
      <w:pPr>
        <w:rPr>
          <w:rFonts w:hint="eastAsia"/>
          <w:color w:val="007F13"/>
          <w:sz w:val="21"/>
          <w:szCs w:val="21"/>
          <w:lang w:val="en-US" w:eastAsia="zh-CN"/>
        </w:rPr>
      </w:pPr>
      <w:r>
        <w:rPr>
          <w:rFonts w:hint="eastAsia"/>
          <w:color w:val="007F13"/>
          <w:sz w:val="21"/>
          <w:szCs w:val="21"/>
          <w:lang w:val="en-US" w:eastAsia="zh-CN"/>
        </w:rPr>
        <w:drawing>
          <wp:inline distT="0" distB="0" distL="114300" distR="114300">
            <wp:extent cx="5273675" cy="3486150"/>
            <wp:effectExtent l="0" t="0" r="3175" b="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FF1E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  <w:drawing>
          <wp:inline distT="0" distB="0" distL="114300" distR="114300">
            <wp:extent cx="5267960" cy="3523615"/>
            <wp:effectExtent l="0" t="0" r="8890" b="63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A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2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m:oMath>
        <m:r>
          <m:rPr/>
          <w:rPr>
            <w:rFonts w:hint="default" w:ascii="Cambria Math" w:hAnsi="Cambria Math" w:eastAsiaTheme="minorEastAsia" w:cstheme="minorEastAsia"/>
            <w:color w:val="0070C0"/>
          </w:rPr>
          <m:t>y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0070C0"/>
        </w:rPr>
        <w:t>和</w:t>
      </w:r>
      <m:oMath>
        <m:r>
          <m:rPr/>
          <w:rPr>
            <w:rFonts w:hint="default" w:ascii="Cambria Math" w:hAnsi="Cambria Math" w:eastAsiaTheme="minorEastAsia" w:cstheme="minorEastAsia"/>
            <w:color w:val="0070C0"/>
          </w:rPr>
          <m:t>y</m:t>
        </m:r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</w:t>
      </w:r>
    </w:p>
    <w:p w14:paraId="2E2A1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drawing>
          <wp:inline distT="0" distB="0" distL="114300" distR="114300">
            <wp:extent cx="5273675" cy="3486150"/>
            <wp:effectExtent l="0" t="0" r="3175" b="0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E27D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  <w:drawing>
          <wp:inline distT="0" distB="0" distL="114300" distR="114300">
            <wp:extent cx="5267960" cy="3523615"/>
            <wp:effectExtent l="0" t="0" r="8890" b="635"/>
            <wp:docPr id="7" name="图片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93F2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5D217092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5E53E3A8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472D4E6F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193694F4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147AA239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74EEEE79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089D4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3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</w:t>
      </w:r>
    </w:p>
    <w:p w14:paraId="0D299E9E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  <w:drawing>
          <wp:inline distT="0" distB="0" distL="114300" distR="114300">
            <wp:extent cx="5269230" cy="3509645"/>
            <wp:effectExtent l="0" t="0" r="7620" b="5080"/>
            <wp:docPr id="8" name="图片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F388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7B4A3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</w:pP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(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4</w:t>
      </w:r>
      <w:r>
        <w:rPr>
          <w:rFonts w:hint="default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)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ub>
        </m:sSub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波形如下：（</w:t>
      </w: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n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eastAsia" w:hAnsi="Cambria Math" w:cstheme="minorEastAsia"/>
          <w:bCs/>
          <w:i w:val="0"/>
          <w:color w:val="0070C0"/>
          <w:lang w:val="en-US" w:eastAsia="zh-CN"/>
        </w:rPr>
        <w:t>波形上一问已给出</w:t>
      </w:r>
      <w:r>
        <w:rPr>
          <w:rFonts w:hint="eastAsia" w:eastAsia="宋体" w:cs="Consolas" w:asciiTheme="minorAscii" w:hAnsiTheme="minorAscii"/>
          <w:b w:val="0"/>
          <w:bCs w:val="0"/>
          <w:i w:val="0"/>
          <w:iCs w:val="0"/>
          <w:color w:val="0070C0"/>
          <w:sz w:val="21"/>
          <w:szCs w:val="21"/>
          <w:lang w:val="en-US" w:eastAsia="zh-CN"/>
        </w:rPr>
        <w:t>）</w:t>
      </w:r>
    </w:p>
    <w:p w14:paraId="4D6B7F8A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  <w:drawing>
          <wp:inline distT="0" distB="0" distL="114300" distR="114300">
            <wp:extent cx="5267325" cy="3489325"/>
            <wp:effectExtent l="0" t="0" r="0" b="6350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F045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694449CE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2C1AD556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45B8C232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656D1A68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p w14:paraId="41495C35">
      <w:pPr>
        <w:numPr>
          <w:numId w:val="0"/>
        </w:numPr>
        <w:ind w:leftChars="0"/>
        <w:rPr>
          <w:rFonts w:hint="default" w:asciiTheme="minorAscii" w:hAnsiTheme="minorAscii" w:eastAsiaTheme="minorEastAsia" w:cstheme="minorEastAsia"/>
          <w:bCs/>
          <w:color w:val="FF0000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Sub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y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  <m:sub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r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sub>
        </m:sSub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default" w:asciiTheme="minorAscii" w:hAnsiTheme="minorAscii" w:eastAsiaTheme="minorEastAsia" w:cstheme="minorEastAsia"/>
          <w:bCs/>
          <w:color w:val="0070C0"/>
        </w:rPr>
        <w:t>与</w:t>
      </w:r>
      <m:oMath>
        <m:r>
          <m:rPr/>
          <w:rPr>
            <w:rFonts w:hint="default" w:ascii="Cambria Math" w:hAnsi="Cambria Math" w:eastAsiaTheme="minorEastAsia" w:cstheme="minorEastAsia"/>
            <w:color w:val="0070C0"/>
          </w:rPr>
          <m:t>y</m:t>
        </m:r>
        <m:d>
          <m:dP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dPr>
          <m:e>
            <m:r>
              <m:rPr/>
              <w:rPr>
                <w:rFonts w:hint="default" w:ascii="Cambria Math" w:hAnsi="Cambria Math" w:eastAsiaTheme="minorEastAsia" w:cstheme="minorEastAsia"/>
                <w:color w:val="0070C0"/>
              </w:rPr>
              <m:t>t</m:t>
            </m:r>
            <m:ctrlPr>
              <w:rPr>
                <w:rFonts w:hint="default" w:ascii="Cambria Math" w:hAnsi="Cambria Math" w:eastAsiaTheme="minorEastAsia" w:cstheme="minorEastAsia"/>
                <w:bCs/>
                <w:color w:val="0070C0"/>
              </w:rPr>
            </m:ctrlPr>
          </m:e>
        </m:d>
      </m:oMath>
      <w:r>
        <w:rPr>
          <w:rFonts w:hint="eastAsia" w:asciiTheme="minorAscii" w:hAnsiTheme="minorAscii" w:cstheme="minorEastAsia"/>
          <w:bCs/>
          <w:color w:val="0070C0"/>
          <w:lang w:val="en-US" w:eastAsia="zh-CN"/>
        </w:rPr>
        <w:t>波形对比如下：</w:t>
      </w:r>
    </w:p>
    <w:p w14:paraId="3CD0172A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  <w:r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  <w:drawing>
          <wp:inline distT="0" distB="0" distL="114300" distR="114300">
            <wp:extent cx="5267960" cy="3498850"/>
            <wp:effectExtent l="0" t="0" r="8890" b="6350"/>
            <wp:docPr id="10" name="图片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DBA0">
      <w:pPr>
        <w:numPr>
          <w:ilvl w:val="0"/>
          <w:numId w:val="0"/>
        </w:numPr>
        <w:ind w:leftChars="0"/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val="en-US" w:eastAsia="zh-CN"/>
        </w:rPr>
        <w:t>由上图可以看出</w:t>
      </w:r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，重建信号几乎与原信号重合</w:t>
      </w: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eastAsia="zh-CN"/>
        </w:rPr>
        <w:t>，</w:t>
      </w:r>
      <w:r>
        <w:rPr>
          <w:rFonts w:hint="eastAsia" w:asciiTheme="minorAscii" w:hAnsiTheme="minorAscii" w:cstheme="minorEastAsia"/>
          <w:bCs/>
          <w:color w:val="auto"/>
          <w:sz w:val="21"/>
          <w:szCs w:val="21"/>
          <w:lang w:val="en-US" w:eastAsia="zh-CN"/>
        </w:rPr>
        <w:t>两者一致性高</w:t>
      </w:r>
      <w:bookmarkStart w:id="0" w:name="_GoBack"/>
      <w:bookmarkEnd w:id="0"/>
      <w:r>
        <w:rPr>
          <w:rFonts w:hint="default" w:asciiTheme="minorAscii" w:hAnsiTheme="minorAscii" w:eastAsiaTheme="minorEastAsia" w:cstheme="minorEastAsia"/>
          <w:bCs/>
          <w:color w:val="auto"/>
          <w:sz w:val="21"/>
          <w:szCs w:val="21"/>
        </w:rPr>
        <w:t>。</w:t>
      </w:r>
    </w:p>
    <w:p w14:paraId="3B0AF440">
      <w:pPr>
        <w:numPr>
          <w:numId w:val="0"/>
        </w:numPr>
        <w:ind w:leftChars="0"/>
        <w:rPr>
          <w:rFonts w:hint="eastAsia" w:asciiTheme="minorAscii" w:hAnsiTheme="minorAscii" w:eastAsiaTheme="minorEastAsia" w:cstheme="minorEastAsia"/>
          <w:bCs/>
          <w:color w:val="FF0000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C3EBD"/>
    <w:multiLevelType w:val="multilevel"/>
    <w:tmpl w:val="1EBC3EBD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2728D0"/>
    <w:multiLevelType w:val="multilevel"/>
    <w:tmpl w:val="3E2728D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5257CF"/>
    <w:multiLevelType w:val="multilevel"/>
    <w:tmpl w:val="6C5257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A28F4"/>
    <w:rsid w:val="50F23BC7"/>
    <w:rsid w:val="6F80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List 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eastAsia" w:ascii="等线" w:hAnsi="等线" w:eastAsia="等线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2026-05-28T13:02:59Z</dcterms:created>
  <dc:creator>20309</dc:creator>
  <cp:lastModifiedBy>李嘉涵</cp:lastModifiedBy>
  <dcterms:modified xsi:type="dcterms:W3CDTF">2026-05-28T15:39:40Z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3E82C97C48B54BA0922E22C4D5FEF43B_12</vt:lpwstr>
  </property>
</Properties>
</file>