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实验名称：___用双臂电桥测低电阻___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</w:t>
      </w:r>
      <w:r>
        <w:rPr>
          <w:rFonts w:hint="eastAsia"/>
          <w:b/>
          <w:sz w:val="32"/>
          <w:szCs w:val="32"/>
          <w:lang w:val="en-US" w:eastAsia="zh-CN"/>
        </w:rPr>
        <w:t>18</w:t>
      </w:r>
      <w:r>
        <w:rPr>
          <w:rFonts w:hint="eastAsia"/>
          <w:b/>
          <w:sz w:val="32"/>
          <w:szCs w:val="32"/>
        </w:rPr>
        <w:t>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</w:t>
      </w:r>
      <w:r>
        <w:rPr>
          <w:rFonts w:hint="eastAsia"/>
          <w:b/>
          <w:sz w:val="32"/>
          <w:szCs w:val="32"/>
          <w:lang w:val="en-US" w:eastAsia="zh-CN"/>
        </w:rPr>
        <w:t>刘公羽</w:t>
      </w:r>
      <w:r>
        <w:rPr>
          <w:rFonts w:hint="eastAsia"/>
          <w:b/>
          <w:sz w:val="32"/>
          <w:szCs w:val="32"/>
        </w:rPr>
        <w:t>_________</w:t>
      </w:r>
    </w:p>
    <w:p w14:paraId="65F4D411"/>
    <w:p w14:paraId="20A161E5"/>
    <w:p w14:paraId="13736FFB"/>
    <w:p w14:paraId="4933C9C8"/>
    <w:p w14:paraId="02F5FD25"/>
    <w:p w14:paraId="2D49771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班级：________________________</w:t>
      </w:r>
    </w:p>
    <w:p w14:paraId="13CBBE8F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</w:t>
      </w:r>
    </w:p>
    <w:p w14:paraId="54EF292B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</w:t>
      </w:r>
    </w:p>
    <w:p w14:paraId="498DBF75">
      <w:pPr>
        <w:spacing w:line="360" w:lineRule="auto"/>
        <w:jc w:val="center"/>
        <w:rPr>
          <w:b/>
          <w:sz w:val="28"/>
          <w:szCs w:val="28"/>
        </w:rPr>
      </w:pPr>
    </w:p>
    <w:p w14:paraId="34F10B5B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实验日期: 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  <w:lang w:val="en-US" w:eastAsia="zh-CN"/>
        </w:rPr>
        <w:t>11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  <w:lang w:val="en-US" w:eastAsia="zh-CN"/>
        </w:rPr>
        <w:t>26</w:t>
      </w:r>
      <w:r>
        <w:rPr>
          <w:rFonts w:hint="eastAsia"/>
          <w:b/>
          <w:sz w:val="28"/>
          <w:szCs w:val="28"/>
        </w:rPr>
        <w:t>日   星期_</w:t>
      </w:r>
      <w:r>
        <w:rPr>
          <w:rFonts w:hint="eastAsia"/>
          <w:b/>
          <w:sz w:val="28"/>
          <w:szCs w:val="28"/>
          <w:lang w:val="en-US" w:eastAsia="zh-CN"/>
        </w:rPr>
        <w:t>三</w:t>
      </w:r>
      <w:r>
        <w:rPr>
          <w:rFonts w:hint="eastAsia"/>
          <w:b/>
          <w:sz w:val="28"/>
          <w:szCs w:val="28"/>
        </w:rPr>
        <w:t>_上午</w:t>
      </w:r>
    </w:p>
    <w:p w14:paraId="359C0E49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09C3757F">
      <w:pPr>
        <w:jc w:val="right"/>
        <w:rPr>
          <w:b/>
          <w:sz w:val="24"/>
          <w:szCs w:val="24"/>
          <w:u w:val="single"/>
        </w:rPr>
      </w:pPr>
    </w:p>
    <w:p w14:paraId="16844705">
      <w:pPr>
        <w:jc w:val="right"/>
        <w:rPr>
          <w:b/>
          <w:sz w:val="24"/>
          <w:szCs w:val="24"/>
          <w:u w:val="single"/>
        </w:rPr>
      </w:pPr>
    </w:p>
    <w:p w14:paraId="7B3D8BF9">
      <w:pPr>
        <w:jc w:val="right"/>
        <w:rPr>
          <w:b/>
          <w:sz w:val="24"/>
          <w:szCs w:val="24"/>
          <w:u w:val="single"/>
        </w:rPr>
      </w:pPr>
    </w:p>
    <w:p w14:paraId="32A6BCB4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3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ascii="宋体" w:hAnsi="宋体" w:eastAsiaTheme="minorEastAsia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3497580</wp:posOffset>
            </wp:positionH>
            <wp:positionV relativeFrom="paragraph">
              <wp:posOffset>290830</wp:posOffset>
            </wp:positionV>
            <wp:extent cx="2677795" cy="1051560"/>
            <wp:effectExtent l="0" t="0" r="8255" b="5715"/>
            <wp:wrapSquare wrapText="bothSides"/>
            <wp:docPr id="1" name="图片 1" descr="8369b29d4563388bfd205330d7f3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369b29d4563388bfd205330d7f32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6D4467C4">
      <w:pPr>
        <w:jc w:val="left"/>
        <w:rPr>
          <w:rFonts w:hint="eastAsia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1）测量金属导体电阻率</w:t>
      </w:r>
    </w:p>
    <w:p w14:paraId="07D627B9">
      <w:pPr>
        <w:ind w:firstLine="480" w:firstLineChars="200"/>
        <w:jc w:val="left"/>
        <w:rPr>
          <w:rFonts w:hint="eastAsia" w:ascii="宋体" w:hAnsi="宋体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如图所示是一个完整的低值电阻，其中C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’和C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’称为电流接头，P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’和P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’称为电位接头，介于电位接头间绿色的部分才是实测电阻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x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4AB48B2B">
      <w:pPr>
        <w:ind w:firstLine="480" w:firstLineChars="200"/>
        <w:jc w:val="left"/>
        <w:rPr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3510280</wp:posOffset>
            </wp:positionH>
            <wp:positionV relativeFrom="paragraph">
              <wp:posOffset>104775</wp:posOffset>
            </wp:positionV>
            <wp:extent cx="2650490" cy="1770380"/>
            <wp:effectExtent l="0" t="0" r="6985" b="1270"/>
            <wp:wrapSquare wrapText="bothSides"/>
            <wp:docPr id="5" name="图片 5" descr="1a51cd4f89f0d5bbd7f6747e723e9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a51cd4f89f0d5bbd7f6747e723e9e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>把采用四端接入法的低电阻接入原惠斯登（单臂）电桥，演变成双臂电桥，其等效电路如图所示。</w:t>
      </w:r>
    </w:p>
    <w:p w14:paraId="136941A3">
      <w:pPr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为了消除附加电阻的影响，分别接入阻值均大于10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Ω</w:t>
      </w:r>
      <w:r>
        <w:rPr>
          <w:rFonts w:hint="default" w:ascii="Times New Roman" w:hAnsi="Times New Roman" w:cs="Times New Roman"/>
          <w:sz w:val="24"/>
          <w:szCs w:val="24"/>
        </w:rPr>
        <w:t>的标准电阻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和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，且为考虑电桥平衡时</w:t>
      </w:r>
    </w:p>
    <w:p w14:paraId="2B0BEE6C">
      <w:pPr>
        <w:jc w:val="left"/>
        <w:rPr>
          <w:rFonts w:hint="default"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/>
          <w:sz w:val="24"/>
          <w:szCs w:val="24"/>
        </w:rPr>
        <w:t>与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4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default" w:ascii="Times New Roman" w:hAnsi="Times New Roman" w:cs="Times New Roman"/>
          <w:sz w:val="24"/>
          <w:szCs w:val="24"/>
        </w:rPr>
        <w:t>的差别对测量结果的影响，用阻值小于0.001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Ω</w:t>
      </w:r>
      <w:r>
        <w:rPr>
          <w:rFonts w:hint="default" w:ascii="Times New Roman" w:hAnsi="Times New Roman" w:cs="Times New Roman"/>
          <w:sz w:val="24"/>
          <w:szCs w:val="24"/>
        </w:rPr>
        <w:t>的粗导线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</w:t>
      </w:r>
      <w:r>
        <w:rPr>
          <w:rFonts w:hint="default" w:ascii="Times New Roman" w:hAnsi="Times New Roman" w:cs="Times New Roman"/>
          <w:sz w:val="24"/>
          <w:szCs w:val="24"/>
        </w:rPr>
        <w:t>来连接电阻和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。此外，电路中加接一放大电路，用以增加灵敏度，使不平衡电流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I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G</w:t>
      </w:r>
      <w:r>
        <w:rPr>
          <w:rFonts w:hint="default" w:ascii="Times New Roman" w:hAnsi="Times New Roman" w:cs="Times New Roman"/>
          <w:sz w:val="24"/>
          <w:szCs w:val="24"/>
        </w:rPr>
        <w:t>通过放大后再由检流计指示。</w:t>
      </w:r>
    </w:p>
    <w:p w14:paraId="0CE29286">
      <w:pPr>
        <w:ind w:firstLine="480" w:firstLineChars="200"/>
        <w:jc w:val="left"/>
        <w:rPr>
          <w:rFonts w:hint="eastAsia" w:hAnsi="Cambria Math" w:cs="Times New Roman"/>
          <w:i w:val="0"/>
          <w:sz w:val="24"/>
          <w:szCs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当电桥平衡时，检流计指示为零，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I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G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=0。这时通过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和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的电流相等，记为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，通过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和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的电流也相等，记为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  <w:t>，忽略附加电阻的影响，根据基尔霍夫定律，有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s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4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4"/>
                            <w:szCs w:val="24"/>
                            <w:lang w:val="en-US" w:eastAsia="zh-CN"/>
                          </w:rPr>
                          <m:t>R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4"/>
                            <w:szCs w:val="24"/>
                            <w:lang w:val="en-US" w:eastAsia="zh-CN"/>
                          </w:rPr>
                          <m:t>R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4"/>
                            <w:szCs w:val="24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=</m:t>
                </m:r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  <w:lang w:val="en-US"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sz w:val="24"/>
                            <w:szCs w:val="24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eqAr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</m:oMath>
      <w:r>
        <w:rPr>
          <w:rFonts w:hint="eastAsia" w:hAnsi="Cambria Math" w:cs="Times New Roman"/>
          <w:i w:val="0"/>
          <w:sz w:val="24"/>
          <w:szCs w:val="24"/>
          <w:lang w:eastAsia="zh-CN"/>
        </w:rPr>
        <w:t>，</w:t>
      </w:r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解方程组得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4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4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+r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den>
        </m:f>
        <m:d>
          <m:d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4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e>
        </m:d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。若在电桥使用过程中始终确保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4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成立，则式中第二项为零，转化为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lang w:eastAsia="zh-CN"/>
        </w:rPr>
        <w:t>。可见，当双臂电桥调节平衡时，由比较臂电阻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s</w:t>
      </w:r>
      <w:r>
        <w:rPr>
          <w:rFonts w:hint="eastAsia" w:hAnsi="Cambria Math" w:cs="Times New Roman"/>
          <w:i w:val="0"/>
          <w:sz w:val="24"/>
          <w:szCs w:val="24"/>
          <w:lang w:eastAsia="zh-CN"/>
        </w:rPr>
        <w:t>和比率臂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 w:cs="Times New Roman"/>
          <w:i w:val="0"/>
          <w:sz w:val="24"/>
          <w:szCs w:val="24"/>
          <w:lang w:eastAsia="zh-CN"/>
        </w:rPr>
        <w:t>示数的乘积，便可求得待测低电阻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x</w:t>
      </w:r>
      <w:r>
        <w:rPr>
          <w:rFonts w:hint="eastAsia" w:hAnsi="Cambria Math" w:cs="Times New Roman"/>
          <w:i w:val="0"/>
          <w:sz w:val="24"/>
          <w:szCs w:val="24"/>
          <w:lang w:eastAsia="zh-CN"/>
        </w:rPr>
        <w:t>的值。</w:t>
      </w:r>
    </w:p>
    <w:p w14:paraId="5528B410">
      <w:pPr>
        <w:ind w:firstLine="480" w:firstLineChars="200"/>
        <w:jc w:val="left"/>
        <w:rPr>
          <w:rFonts w:hint="default" w:ascii="Times New Roman" w:hAnsi="Times New Roman" w:cs="Times New Roman" w:eastAsiaTheme="minorEastAsia"/>
          <w:i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使用上述方法测出金属导体的阻值，再利用游标卡尺测出金属导体直径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，并读出电位接头间的长度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l</w:t>
      </w: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，便可计算出金属导体的电阻率</w:t>
      </w: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ρ</m:t>
        </m:r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π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4l</m:t>
            </m: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den>
        </m:f>
        <m:sSub>
          <m:sSub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。</w:t>
      </w:r>
    </w:p>
    <w:p w14:paraId="502AA6B5">
      <w:pPr>
        <w:jc w:val="left"/>
        <w:rPr>
          <w:rFonts w:hint="eastAsia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测量金属导体电阻温度系数</w:t>
      </w:r>
    </w:p>
    <w:p w14:paraId="0B4BDD0C">
      <w:pPr>
        <w:ind w:firstLine="480" w:firstLineChars="20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金属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导体阻值会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随温度变化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而改变，其中，室温下，温度变化不大时，金属温阻表现为线性，满足关系式</w:t>
      </w:r>
      <m:oMath>
        <m:sSub>
          <m:sSubPr>
            <m:ctrlPr>
              <w:rPr>
                <w:rFonts w:hint="eastAsia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eastAsia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(1+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bidi="ar-SA"/>
          </w:rPr>
          <m:t>α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t)</m:t>
        </m:r>
      </m:oMath>
      <w:r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ascii="Times New Roman" w:hAnsi="Times New Roman" w:cs="Times New Roman"/>
          <w:i w:val="0"/>
          <w:iCs/>
          <w:kern w:val="2"/>
          <w:sz w:val="24"/>
          <w:szCs w:val="24"/>
          <w:lang w:val="en-US" w:eastAsia="zh-CN" w:bidi="ar-SA"/>
        </w:rPr>
        <w:t>其中</w:t>
      </w:r>
      <w:r>
        <w:rPr>
          <w:rFonts w:hint="default" w:ascii="Times New Roman" w:hAnsi="Times New Roman" w:cs="Times New Roman"/>
          <w:i/>
          <w:iCs w:val="0"/>
          <w:kern w:val="2"/>
          <w:sz w:val="24"/>
          <w:szCs w:val="24"/>
          <w:lang w:val="en-US" w:eastAsia="zh-CN" w:bidi="ar-SA"/>
        </w:rPr>
        <w:t>R</w:t>
      </w:r>
      <w:r>
        <w:rPr>
          <w:rFonts w:hint="default" w:ascii="Times New Roman" w:hAnsi="Times New Roman" w:cs="Times New Roman"/>
          <w:i w:val="0"/>
          <w:iCs/>
          <w:kern w:val="2"/>
          <w:sz w:val="24"/>
          <w:szCs w:val="24"/>
          <w:vertAlign w:val="subscript"/>
          <w:lang w:val="en-US" w:eastAsia="zh-CN" w:bidi="ar-SA"/>
        </w:rPr>
        <w:t>0</w:t>
      </w:r>
      <w:r>
        <w:rPr>
          <w:rFonts w:hint="default" w:ascii="Times New Roman" w:hAnsi="Times New Roman" w:cs="Times New Roman"/>
          <w:i w:val="0"/>
          <w:iCs/>
          <w:kern w:val="2"/>
          <w:sz w:val="24"/>
          <w:szCs w:val="24"/>
          <w:lang w:val="en-US" w:eastAsia="zh-CN" w:bidi="ar-SA"/>
        </w:rPr>
        <w:t>为变温电阻0℃时的阻值，</w:t>
      </w:r>
      <w:r>
        <w:rPr>
          <w:rFonts w:hint="default" w:ascii="Times New Roman" w:hAnsi="Times New Roman" w:cs="Times New Roman"/>
          <w:i/>
          <w:iCs w:val="0"/>
          <w:kern w:val="2"/>
          <w:sz w:val="24"/>
          <w:szCs w:val="24"/>
          <w:lang w:val="en-US" w:eastAsia="zh-CN" w:bidi="ar-SA"/>
        </w:rPr>
        <w:t>α</w:t>
      </w:r>
      <w:r>
        <w:rPr>
          <w:rFonts w:hint="default" w:ascii="Times New Roman" w:hAnsi="Times New Roman" w:cs="Times New Roman"/>
          <w:i w:val="0"/>
          <w:iCs/>
          <w:kern w:val="2"/>
          <w:sz w:val="24"/>
          <w:szCs w:val="24"/>
          <w:lang w:val="en-US" w:eastAsia="zh-CN" w:bidi="ar-SA"/>
        </w:rPr>
        <w:t>为温度系数</w:t>
      </w:r>
      <w:r>
        <w:rPr>
          <w:rFonts w:hint="eastAsia" w:ascii="Times New Roman" w:hAnsi="Times New Roman" w:cs="Times New Roman"/>
          <w:i w:val="0"/>
          <w:iCs/>
          <w:kern w:val="2"/>
          <w:sz w:val="24"/>
          <w:szCs w:val="24"/>
          <w:lang w:val="en-US" w:eastAsia="zh-CN" w:bidi="ar-SA"/>
        </w:rPr>
        <w:t>。根据此原理，我们可以测定金属导体电阻的温度系数。</w:t>
      </w:r>
    </w:p>
    <w:p w14:paraId="5FDF9A8D">
      <w:pPr>
        <w:jc w:val="left"/>
        <w:rPr>
          <w:rFonts w:ascii="宋体" w:hAnsi="宋体"/>
          <w:sz w:val="24"/>
          <w:szCs w:val="24"/>
        </w:rPr>
      </w:pPr>
    </w:p>
    <w:p w14:paraId="2038EEB6">
      <w:pPr>
        <w:pStyle w:val="13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77914305">
      <w:pPr>
        <w:jc w:val="left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</w:rPr>
        <w:t>掌握双譬电桥测量低电阻的原理和使用方法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432A8DA4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</w:rPr>
        <w:t>了解单臂电桥与双臂电桥的关系和区别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。</w:t>
      </w: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73F27F2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对检流计进行灵敏度调节和调零；</w:t>
      </w:r>
    </w:p>
    <w:p w14:paraId="1D09631F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2）对实验中的各种数据（如阻值，温度，长度，直径等）进行正确读数；</w:t>
      </w:r>
    </w:p>
    <w:p w14:paraId="41ECC6BE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3）对数据进行处理（如不确定度计算、作图等）。</w:t>
      </w:r>
    </w:p>
    <w:p w14:paraId="49538ED5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066FFD5D">
      <w:pPr>
        <w:jc w:val="left"/>
        <w:rPr>
          <w:rFonts w:hint="eastAsia" w:eastAsiaTheme="minorEastAsia"/>
          <w:sz w:val="24"/>
          <w:szCs w:val="24"/>
          <w:lang w:eastAsia="zh-CN"/>
        </w:rPr>
      </w:pPr>
      <w:bookmarkStart w:id="0" w:name="_GoBack"/>
      <w:bookmarkEnd w:id="0"/>
    </w:p>
    <w:p w14:paraId="6DE98A1B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 xml:space="preserve"> 数据处理与结果（3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156FC315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）测量金属导体电阻率</w:t>
      </w:r>
    </w:p>
    <w:p w14:paraId="558741A2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具体的实验数据如下。</w:t>
      </w:r>
    </w:p>
    <w:tbl>
      <w:tblPr>
        <w:tblStyle w:val="6"/>
        <w:tblW w:w="362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1209"/>
        <w:gridCol w:w="1209"/>
      </w:tblGrid>
      <w:tr w14:paraId="052E5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0C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/cm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C8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/mm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2B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/Ω</w:t>
            </w:r>
          </w:p>
        </w:tc>
      </w:tr>
      <w:tr w14:paraId="26B89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95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28.60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FD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93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6.287×10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-4</w:t>
            </w:r>
          </w:p>
        </w:tc>
      </w:tr>
    </w:tbl>
    <w:p w14:paraId="5DE5D6BD"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  <m:oMath>
        <m:acc>
          <m:accPr>
            <m:chr m:val="̅"/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acc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ρ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e>
        </m:acc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π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4l</m:t>
            </m: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R=2.87</m:t>
        </m:r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×</m:t>
        </m:r>
        <m:sSup>
          <m:sSup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10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−8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Ω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·m</m:t>
        </m:r>
      </m:oMath>
      <w:r>
        <w:rPr>
          <w:rFonts w:hint="eastAsia" w:hAnsi="Cambria Math" w:cs="Times New Roman"/>
          <w:i w:val="0"/>
          <w:iCs/>
          <w:sz w:val="24"/>
          <w:szCs w:val="24"/>
          <w:lang w:val="en-US" w:eastAsia="zh-CN"/>
        </w:rPr>
        <w:t>。</w:t>
      </w:r>
    </w:p>
    <w:p w14:paraId="49D3D23C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/>
          <w:rPr>
            <w:rFonts w:ascii="Cambria Math" w:hAnsi="Cambria Math" w:cs="Times New Roman"/>
            <w:color w:val="C00000"/>
            <w:sz w:val="24"/>
            <w:szCs w:val="24"/>
            <w:lang w:val="en-US"/>
          </w:rPr>
          <m:t>ρ</m:t>
        </m:r>
        <m:r>
          <m:rPr>
            <m:sty m:val="p"/>
          </m:rPr>
          <w:rPr>
            <w:rFonts w:hint="default" w:ascii="Cambria Math" w:hAnsi="Cambria Math" w:cs="Times New Roman"/>
            <w:color w:val="C00000"/>
            <w:sz w:val="24"/>
            <w:szCs w:val="24"/>
            <w:lang w:val="en-US" w:eastAsia="zh-CN"/>
          </w:rPr>
          <m:t>=</m:t>
        </m:r>
        <m:d>
          <m:dPr>
            <m:ctrlPr>
              <w:rPr>
                <w:rFonts w:hint="default" w:ascii="Cambria Math" w:hAnsi="Cambria Math" w:cs="Times New Roman"/>
                <w:b w:val="0"/>
                <w:i w:val="0"/>
                <w:color w:val="C00000"/>
                <w:sz w:val="24"/>
                <w:szCs w:val="24"/>
                <w:lang w:val="en-US" w:eastAsia="zh-C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C00000"/>
                <w:kern w:val="2"/>
                <w:sz w:val="24"/>
                <w:szCs w:val="24"/>
                <w:lang w:val="en-US" w:eastAsia="zh-CN" w:bidi="ar-SA"/>
              </w:rPr>
              <m:t>2.87</m:t>
            </m:r>
            <m:r>
              <m:rPr/>
              <w:rPr>
                <w:rFonts w:ascii="Cambria Math" w:hAnsi="Cambria Math" w:cs="Times New Roman"/>
                <w:color w:val="C00000"/>
                <w:kern w:val="2"/>
                <w:sz w:val="24"/>
                <w:szCs w:val="24"/>
                <w:lang w:val="en-US" w:bidi="ar-SA"/>
              </w:rPr>
              <m:t>±</m:t>
            </m:r>
            <m:r>
              <m:rPr/>
              <w:rPr>
                <w:rFonts w:hint="default" w:ascii="Cambria Math" w:hAnsi="Cambria Math" w:cs="Times New Roman"/>
                <w:color w:val="C00000"/>
                <w:kern w:val="2"/>
                <w:sz w:val="24"/>
                <w:szCs w:val="24"/>
                <w:lang w:val="en-US" w:eastAsia="zh-CN" w:bidi="ar-SA"/>
              </w:rPr>
              <m:t>0.02</m:t>
            </m:r>
            <m:ctrlPr>
              <w:rPr>
                <w:rFonts w:hint="default" w:ascii="Cambria Math" w:hAnsi="Cambria Math" w:cs="Times New Roman"/>
                <w:b w:val="0"/>
                <w:i w:val="0"/>
                <w:color w:val="C00000"/>
                <w:sz w:val="24"/>
                <w:szCs w:val="24"/>
                <w:lang w:val="en-US" w:eastAsia="zh-CN"/>
              </w:rPr>
            </m:ctrlPr>
          </m:e>
        </m:d>
        <m:r>
          <m:rPr/>
          <w:rPr>
            <w:rFonts w:hint="default" w:ascii="Cambria Math" w:hAnsi="Cambria Math" w:cs="Cambria Math"/>
            <w:color w:val="C00000"/>
            <w:sz w:val="24"/>
            <w:szCs w:val="24"/>
            <w:lang w:val="en-US" w:eastAsia="zh-CN"/>
          </w:rPr>
          <m:t>×</m:t>
        </m:r>
        <m:sSup>
          <m:sSupPr>
            <m:ctrlPr>
              <w:rPr>
                <w:rFonts w:hint="default" w:ascii="Cambria Math" w:hAnsi="Cambria Math" w:cs="Times New Roman"/>
                <w:i/>
                <w:color w:val="C00000"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color w:val="C00000"/>
                <w:sz w:val="24"/>
                <w:szCs w:val="24"/>
                <w:lang w:val="en-US" w:eastAsia="zh-CN"/>
              </w:rPr>
              <m:t>10</m:t>
            </m:r>
            <m:ctrlPr>
              <w:rPr>
                <w:rFonts w:hint="default" w:ascii="Cambria Math" w:hAnsi="Cambria Math" w:cs="Times New Roman"/>
                <w:i/>
                <w:color w:val="C00000"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olor w:val="C00000"/>
                <w:sz w:val="24"/>
                <w:szCs w:val="24"/>
                <w:lang w:val="en-US" w:eastAsia="zh-CN"/>
              </w:rPr>
              <m:t>−8</m:t>
            </m:r>
            <m:ctrlPr>
              <w:rPr>
                <w:rFonts w:hint="default" w:ascii="Cambria Math" w:hAnsi="Cambria Math" w:cs="Times New Roman"/>
                <w:i/>
                <w:color w:val="C00000"/>
                <w:sz w:val="24"/>
                <w:szCs w:val="24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color w:val="C00000"/>
            <w:sz w:val="24"/>
            <w:szCs w:val="24"/>
            <w:lang w:val="en-US" w:eastAsia="zh-CN"/>
          </w:rPr>
          <m:t>Ω</m:t>
        </m:r>
        <m:r>
          <m:rPr>
            <m:sty m:val="p"/>
          </m:rPr>
          <w:rPr>
            <w:rFonts w:hint="eastAsia" w:ascii="Cambria Math" w:hAnsi="Cambria Math" w:cs="Times New Roman"/>
            <w:color w:val="C00000"/>
            <w:sz w:val="24"/>
            <w:szCs w:val="24"/>
            <w:lang w:val="en-US" w:eastAsia="zh-CN"/>
          </w:rPr>
          <m:t>·m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。</w:t>
      </w:r>
    </w:p>
    <w:p w14:paraId="79B4C7D3">
      <w:pPr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注：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L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ρ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不确定度的计算过程在第二部分展示。</w:t>
      </w:r>
    </w:p>
    <w:p w14:paraId="71658275">
      <w:pPr>
        <w:jc w:val="left"/>
        <w:rPr>
          <w:rFonts w:hint="eastAsia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测量金属导体电阻温度系数</w:t>
      </w:r>
    </w:p>
    <w:p w14:paraId="02C14212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具体的实验数据如下。</w:t>
      </w:r>
    </w:p>
    <w:tbl>
      <w:tblPr>
        <w:tblStyle w:val="6"/>
        <w:tblW w:w="942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 w14:paraId="16CB7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F5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04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BC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FF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CB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8F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39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9A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42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3D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9A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50EEC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B3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29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B1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EE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07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A2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9F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D0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A9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29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D4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44.6</w:t>
            </w:r>
          </w:p>
        </w:tc>
      </w:tr>
      <w:tr w14:paraId="7D8C7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04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-3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0A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EF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03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4.670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FD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CC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4.760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5C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DD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DB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23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90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5.062</w:t>
            </w:r>
          </w:p>
        </w:tc>
      </w:tr>
    </w:tbl>
    <w:p w14:paraId="0A9D0D9E">
      <w:pPr>
        <w:numPr>
          <w:ilvl w:val="0"/>
          <w:numId w:val="0"/>
        </w:numPr>
        <w:jc w:val="left"/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①逐差法计算</w:t>
      </w:r>
    </w:p>
    <w:p w14:paraId="004AC956">
      <w:pPr>
        <w:jc w:val="left"/>
        <w:rPr>
          <w:rFonts w:hint="eastAsia" w:hAnsi="Cambria Math" w:cs="Times New Roman"/>
          <w:b w:val="0"/>
          <w:i w:val="0"/>
          <w:iCs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6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6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6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=4.05</m:t>
        </m:r>
        <m:r>
          <m:rPr/>
          <w:rPr>
            <w:rFonts w:ascii="Cambria Math" w:hAnsi="Cambria Math" w:cs="Times New Roman"/>
            <w:sz w:val="24"/>
            <w:szCs w:val="24"/>
            <w:lang w:val="en-US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−3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hAnsi="Cambria Math" w:cs="Times New Roman"/>
          <w:i w:val="0"/>
          <w:iCs w:val="0"/>
          <w:sz w:val="24"/>
          <w:szCs w:val="24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7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7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7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=4.31</m:t>
        </m:r>
        <m:r>
          <m:rPr/>
          <w:rPr>
            <w:rFonts w:ascii="Cambria Math" w:hAnsi="Cambria Math" w:cs="Times New Roman"/>
            <w:sz w:val="24"/>
            <w:szCs w:val="24"/>
            <w:lang w:val="en-US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−3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hAnsi="Cambria Math" w:cs="Times New Roman"/>
          <w:b w:val="0"/>
          <w:i w:val="0"/>
          <w:iCs w:val="0"/>
          <w:sz w:val="24"/>
          <w:szCs w:val="24"/>
          <w:lang w:val="en-US" w:eastAsia="zh-CN"/>
        </w:rPr>
        <w:t>，</w:t>
      </w:r>
    </w:p>
    <w:p w14:paraId="7D4FC724">
      <w:pPr>
        <w:jc w:val="left"/>
        <w:rPr>
          <w:rFonts w:hint="eastAsia" w:hAnsi="Cambria Math" w:cs="Times New Roman"/>
          <w:b w:val="0"/>
          <w:i w:val="0"/>
          <w:iCs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3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8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8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8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=4.38</m:t>
        </m:r>
        <m:r>
          <m:rPr/>
          <w:rPr>
            <w:rFonts w:ascii="Cambria Math" w:hAnsi="Cambria Math" w:cs="Times New Roman"/>
            <w:sz w:val="24"/>
            <w:szCs w:val="24"/>
            <w:lang w:val="en-US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−3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hAnsi="Cambria Math" w:cs="Times New Roman"/>
          <w:i w:val="0"/>
          <w:iCs w:val="0"/>
          <w:sz w:val="24"/>
          <w:szCs w:val="24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4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9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4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4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9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9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4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=4.54</m:t>
        </m:r>
        <m:r>
          <m:rPr/>
          <w:rPr>
            <w:rFonts w:ascii="Cambria Math" w:hAnsi="Cambria Math" w:cs="Times New Roman"/>
            <w:sz w:val="24"/>
            <w:szCs w:val="24"/>
            <w:lang w:val="en-US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−3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hAnsi="Cambria Math" w:cs="Times New Roman"/>
          <w:b w:val="0"/>
          <w:i w:val="0"/>
          <w:iCs w:val="0"/>
          <w:sz w:val="24"/>
          <w:szCs w:val="24"/>
          <w:lang w:val="en-US" w:eastAsia="zh-CN"/>
        </w:rPr>
        <w:t>，</w:t>
      </w:r>
    </w:p>
    <w:p w14:paraId="34B908A4">
      <w:pPr>
        <w:jc w:val="left"/>
        <w:rPr>
          <w:rFonts w:hint="eastAsia" w:hAnsi="Cambria Math" w:cs="Times New Roman"/>
          <w:b w:val="0"/>
          <w:i w:val="0"/>
          <w:iCs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5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5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5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5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=4.51</m:t>
        </m:r>
        <m:r>
          <m:rPr/>
          <w:rPr>
            <w:rFonts w:ascii="Cambria Math" w:hAnsi="Cambria Math" w:cs="Times New Roman"/>
            <w:sz w:val="24"/>
            <w:szCs w:val="24"/>
            <w:lang w:val="en-US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−3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hAnsi="Cambria Math" w:cs="Times New Roman"/>
          <w:i w:val="0"/>
          <w:iCs w:val="0"/>
          <w:sz w:val="24"/>
          <w:szCs w:val="24"/>
          <w:lang w:val="en-US" w:eastAsia="zh-CN"/>
        </w:rPr>
        <w:t>。</w:t>
      </w:r>
    </w:p>
    <w:p w14:paraId="2DA7B206">
      <w:pPr>
        <w:jc w:val="left"/>
        <w:rPr>
          <w:rFonts w:hint="eastAsia" w:hAnsi="Cambria Math" w:cs="Times New Roman"/>
          <w:b w:val="0"/>
          <w:i w:val="0"/>
          <w:iCs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/>
          </w:rPr>
          <m:t>α</m:t>
        </m:r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hint="default" w:ascii="Cambria Math" w:hAnsi="Cambria Math"/>
                    <w:b w:val="0"/>
                    <w:i/>
                    <w:iCs w:val="0"/>
                    <w:color w:val="auto"/>
                    <w:sz w:val="24"/>
                    <w:szCs w:val="24"/>
                    <w:lang w:val="en-US" w:eastAsia="zh-CN"/>
                  </w:rPr>
                </m:ctrlPr>
              </m:naryPr>
              <m:sub>
                <m:ctrlPr>
                  <w:rPr>
                    <w:rFonts w:hint="default" w:ascii="Cambria Math" w:hAnsi="Cambria Math"/>
                    <w:b w:val="0"/>
                    <w:i/>
                    <w:iCs w:val="0"/>
                    <w:color w:val="auto"/>
                    <w:sz w:val="24"/>
                    <w:szCs w:val="24"/>
                    <w:lang w:val="en-US" w:eastAsia="zh-CN"/>
                  </w:rPr>
                </m:ctrlPr>
              </m:sub>
              <m:sup>
                <m:ctrlPr>
                  <w:rPr>
                    <w:rFonts w:hint="default" w:ascii="Cambria Math" w:hAnsi="Cambria Math"/>
                    <w:b w:val="0"/>
                    <w:i/>
                    <w:iCs w:val="0"/>
                    <w:color w:val="auto"/>
                    <w:sz w:val="24"/>
                    <w:szCs w:val="24"/>
                    <w:lang w:val="en-US" w:eastAsia="zh-CN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auto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color w:val="auto"/>
                        <w:sz w:val="24"/>
                        <w:szCs w:val="24"/>
                        <w:lang w:val="en-US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  <w:iCs w:val="0"/>
                        <w:color w:val="auto"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color w:val="auto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 w:val="0"/>
                        <w:color w:val="auto"/>
                        <w:sz w:val="24"/>
                        <w:szCs w:val="24"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b w:val="0"/>
                    <w:i/>
                    <w:iCs w:val="0"/>
                    <w:color w:val="auto"/>
                    <w:sz w:val="24"/>
                    <w:szCs w:val="24"/>
                    <w:lang w:val="en-US" w:eastAsia="zh-CN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5</m:t>
            </m:r>
            <m:ctrlPr>
              <w:rPr>
                <w:rFonts w:hint="default" w:ascii="Cambria Math" w:hAnsi="Cambria Math" w:cs="Times New Roman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4.36</m:t>
        </m:r>
        <m:r>
          <m:rPr/>
          <w:rPr>
            <w:rFonts w:ascii="Cambria Math" w:hAnsi="Cambria Math" w:cs="Times New Roman"/>
            <w:color w:val="auto"/>
            <w:sz w:val="24"/>
            <w:szCs w:val="24"/>
            <w:lang w:val="en-US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iCs/>
                <w:color w:val="auto"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iCs/>
                <w:color w:val="auto"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−3</m:t>
            </m:r>
            <m:ctrlPr>
              <w:rPr>
                <w:rFonts w:ascii="Cambria Math" w:hAnsi="Cambria Math" w:cs="Times New Roman"/>
                <w:i/>
                <w:iCs/>
                <w:color w:val="auto"/>
                <w:sz w:val="24"/>
                <w:szCs w:val="24"/>
                <w:lang w:val="en-US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hAnsi="Cambria Math" w:cs="Times New Roman"/>
          <w:i w:val="0"/>
          <w:iCs w:val="0"/>
          <w:sz w:val="24"/>
          <w:szCs w:val="24"/>
          <w:lang w:val="en-US" w:eastAsia="zh-CN"/>
        </w:rPr>
        <w:t>。</w:t>
      </w:r>
    </w:p>
    <w:p w14:paraId="7F97C9BA">
      <w:pPr>
        <w:jc w:val="left"/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与理论值</w:t>
      </w:r>
      <m:oMath>
        <m:sSub>
          <m:sSubPr>
            <m:ctrlPr>
              <w:rPr>
                <w:rFonts w:ascii="Cambria Math" w:hAnsi="Cambria Math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auto"/>
                <w:kern w:val="2"/>
                <w:sz w:val="24"/>
                <w:szCs w:val="24"/>
                <w:lang w:val="en-US" w:bidi="ar-SA"/>
              </w:rPr>
              <m:t>α</m:t>
            </m:r>
            <m:ctrlPr>
              <w:rPr>
                <w:rFonts w:ascii="Cambria Math" w:hAnsi="Cambria Math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ascii="Cambria Math" w:hAnsi="Cambria Math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4.33</m:t>
        </m:r>
        <m:r>
          <m:rPr/>
          <w:rPr>
            <w:rFonts w:ascii="Cambria Math" w:hAnsi="Cambria Math" w:cs="Times New Roman"/>
            <w:color w:val="auto"/>
            <w:sz w:val="24"/>
            <w:szCs w:val="24"/>
            <w:lang w:val="en-US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iCs/>
                <w:color w:val="auto"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iCs/>
                <w:color w:val="auto"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−3</m:t>
            </m:r>
            <m:ctrlPr>
              <w:rPr>
                <w:rFonts w:ascii="Cambria Math" w:hAnsi="Cambria Math" w:cs="Times New Roman"/>
                <w:i/>
                <w:iCs/>
                <w:color w:val="auto"/>
                <w:sz w:val="24"/>
                <w:szCs w:val="24"/>
                <w:lang w:val="en-US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比较，计算误差，</w:t>
      </w:r>
    </w:p>
    <w:p w14:paraId="1B58C4CD">
      <w:pPr>
        <w:jc w:val="left"/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m:oMath>
        <m:r>
          <m:rPr/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E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auto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bidi="ar-SA"/>
                  </w:rPr>
                  <m:t>α</m:t>
                </m:r>
                <m:r>
                  <m:rPr/>
                  <w:rPr>
                    <w:rFonts w:hint="default" w:ascii="Cambria Math" w:hAnsi="Cambria Math" w:eastAsia="宋体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  <m:t>α</m:t>
                    </m: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bidi="ar-SA"/>
                  </w:rPr>
                  <m:t>α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100%=0.7%</m:t>
        </m:r>
      </m:oMath>
      <w:r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。</w:t>
      </w:r>
    </w:p>
    <w:p w14:paraId="390F0900">
      <w:pPr>
        <w:numPr>
          <w:ilvl w:val="0"/>
          <w:numId w:val="0"/>
        </w:numPr>
        <w:jc w:val="left"/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②作图计算</w:t>
      </w:r>
    </w:p>
    <w:p w14:paraId="01F6CEF9">
      <w:pPr>
        <w:jc w:val="left"/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根据以上数据，绘制</w:t>
      </w:r>
      <w:r>
        <w:rPr>
          <w:rFonts w:hint="default" w:ascii="Times New Roman" w:hAnsi="Times New Roman" w:eastAsia="宋体" w:cs="Times New Roman"/>
          <w:i/>
          <w:iCs/>
          <w:kern w:val="2"/>
          <w:sz w:val="24"/>
          <w:szCs w:val="24"/>
          <w:lang w:val="en-US" w:eastAsia="zh-CN" w:bidi="ar-SA"/>
        </w:rPr>
        <w:t>R</w:t>
      </w:r>
      <w:r>
        <w:rPr>
          <w:rFonts w:hint="default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~</w:t>
      </w:r>
      <w:r>
        <w:rPr>
          <w:rFonts w:hint="default" w:ascii="Times New Roman" w:hAnsi="Times New Roman" w:eastAsia="宋体" w:cs="Times New Roman"/>
          <w:i/>
          <w:iCs/>
          <w:kern w:val="2"/>
          <w:sz w:val="24"/>
          <w:szCs w:val="24"/>
          <w:lang w:val="en-US" w:eastAsia="zh-CN" w:bidi="ar-SA"/>
        </w:rPr>
        <w:t>t</w:t>
      </w:r>
      <w:r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特性曲线。具体图像与信息如下。</w:t>
      </w:r>
    </w:p>
    <w:p w14:paraId="7E4CFFAA">
      <w:pPr>
        <w:jc w:val="left"/>
      </w:pPr>
      <w:r>
        <w:drawing>
          <wp:inline distT="0" distB="0" distL="114300" distR="114300">
            <wp:extent cx="4446270" cy="2505710"/>
            <wp:effectExtent l="4445" t="4445" r="6985" b="13970"/>
            <wp:docPr id="4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1582794">
      <w:pPr>
        <w:jc w:val="left"/>
      </w:pPr>
      <w:r>
        <w:rPr>
          <w:rFonts w:hint="eastAsia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图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中横轴代表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lang w:val="en-US" w:eastAsia="zh-CN" w:bidi="ar"/>
        </w:rPr>
        <w:t>t</w:t>
      </w:r>
      <w:r>
        <w:rPr>
          <w:rFonts w:hint="default" w:ascii="Times New Roman" w:hAnsi="Times New Roman" w:eastAsia="宋体" w:cs="Times New Roman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/℃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，纵轴代表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lang w:val="en-US" w:eastAsia="zh-CN" w:bidi="ar"/>
        </w:rPr>
        <w:t>R</w:t>
      </w:r>
      <w:r>
        <w:rPr>
          <w:rFonts w:hint="default" w:ascii="Times New Roman" w:hAnsi="Times New Roman" w:eastAsia="宋体" w:cs="Times New Roman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/10</w:t>
      </w:r>
      <w:r>
        <w:rPr>
          <w:rFonts w:hint="default" w:ascii="Times New Roman" w:hAnsi="Times New Roman" w:eastAsia="宋体" w:cs="Times New Roman"/>
          <w:i w:val="0"/>
          <w:iCs w:val="0"/>
          <w:color w:val="000000"/>
          <w:kern w:val="0"/>
          <w:sz w:val="24"/>
          <w:szCs w:val="24"/>
          <w:u w:val="none"/>
          <w:vertAlign w:val="superscript"/>
          <w:lang w:val="en-US" w:eastAsia="zh-CN" w:bidi="ar"/>
        </w:rPr>
        <w:t>-3</w:t>
      </w:r>
      <w:r>
        <w:rPr>
          <w:rFonts w:hint="default" w:ascii="Times New Roman" w:hAnsi="Times New Roman" w:eastAsia="宋体" w:cs="Times New Roman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Ω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。</w:t>
      </w:r>
    </w:p>
    <w:p w14:paraId="75C5A727">
      <w:pPr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由图可以得出，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直线方程为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R=0.0183t+4.2415</m:t>
        </m:r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=4.2415(1+4.31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m:t>10</m:t>
            </m:r>
            <m:ctrlPr>
              <w:rPr>
                <w:rFonts w:hint="default" w:ascii="Cambria Math" w:hAnsi="Cambria Math" w:eastAsia="宋体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m:t>−3</m:t>
            </m:r>
            <m:ctrlPr>
              <w:rPr>
                <w:rFonts w:hint="default" w:ascii="Cambria Math" w:hAnsi="Cambria Math" w:eastAsia="宋体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000000"/>
            <w:kern w:val="0"/>
            <w:sz w:val="24"/>
            <w:szCs w:val="24"/>
            <w:u w:val="none"/>
            <w:vertAlign w:val="baseline"/>
            <w:lang w:val="en-US" w:eastAsia="zh-CN" w:bidi="ar"/>
          </w:rPr>
          <m:t>t</m:t>
        </m:r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</w:p>
    <w:p w14:paraId="3F4C5864">
      <w:pPr>
        <w:jc w:val="left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iCs/>
          <w:sz w:val="24"/>
          <w:szCs w:val="24"/>
          <w:lang w:val="en-US" w:eastAsia="zh-CN"/>
        </w:rPr>
        <w:t>结合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金属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导体阻值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随温度变化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的关系式</w:t>
      </w:r>
      <m:oMath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R</m:t>
        </m:r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(1+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bidi="ar-SA"/>
          </w:rPr>
          <m:t>α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t)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，</w:t>
      </w:r>
    </w:p>
    <w:p w14:paraId="0FEFAE89">
      <w:pPr>
        <w:jc w:val="left"/>
        <w:rPr>
          <w:rFonts w:hint="eastAsia" w:hAnsi="Cambria Math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得</w:t>
      </w:r>
      <m:oMath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/>
          </w:rPr>
          <m:t>α</m:t>
        </m:r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=4.31</m:t>
        </m:r>
        <m:r>
          <m:rPr/>
          <w:rPr>
            <w:rFonts w:ascii="Cambria Math" w:hAnsi="Cambria Math" w:cs="Times New Roman"/>
            <w:color w:val="auto"/>
            <w:sz w:val="24"/>
            <w:szCs w:val="24"/>
            <w:lang w:val="en-US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iCs/>
                <w:color w:val="auto"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iCs/>
                <w:color w:val="auto"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−3</m:t>
            </m:r>
            <m:ctrlPr>
              <w:rPr>
                <w:rFonts w:ascii="Cambria Math" w:hAnsi="Cambria Math" w:cs="Times New Roman"/>
                <w:i/>
                <w:iCs/>
                <w:color w:val="auto"/>
                <w:sz w:val="24"/>
                <w:szCs w:val="24"/>
                <w:lang w:val="en-US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hAnsi="Cambria Math" w:cs="Times New Roman"/>
          <w:i w:val="0"/>
          <w:iCs w:val="0"/>
          <w:sz w:val="24"/>
          <w:szCs w:val="24"/>
          <w:lang w:val="en-US" w:eastAsia="zh-CN"/>
        </w:rPr>
        <w:t>。</w:t>
      </w:r>
    </w:p>
    <w:p w14:paraId="521DC469">
      <w:pPr>
        <w:jc w:val="left"/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与理论值</w:t>
      </w:r>
      <m:oMath>
        <m:sSub>
          <m:sSubPr>
            <m:ctrlPr>
              <w:rPr>
                <w:rFonts w:ascii="Cambria Math" w:hAnsi="Cambria Math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auto"/>
                <w:kern w:val="2"/>
                <w:sz w:val="24"/>
                <w:szCs w:val="24"/>
                <w:lang w:val="en-US" w:bidi="ar-SA"/>
              </w:rPr>
              <m:t>α</m:t>
            </m:r>
            <m:ctrlPr>
              <w:rPr>
                <w:rFonts w:ascii="Cambria Math" w:hAnsi="Cambria Math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ascii="Cambria Math" w:hAnsi="Cambria Math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4.33</m:t>
        </m:r>
        <m:r>
          <m:rPr/>
          <w:rPr>
            <w:rFonts w:ascii="Cambria Math" w:hAnsi="Cambria Math" w:cs="Times New Roman"/>
            <w:color w:val="auto"/>
            <w:sz w:val="24"/>
            <w:szCs w:val="24"/>
            <w:lang w:val="en-US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iCs/>
                <w:color w:val="auto"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iCs/>
                <w:color w:val="auto"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−3</m:t>
            </m:r>
            <m:ctrlPr>
              <w:rPr>
                <w:rFonts w:ascii="Cambria Math" w:hAnsi="Cambria Math" w:cs="Times New Roman"/>
                <w:i/>
                <w:iCs/>
                <w:color w:val="auto"/>
                <w:sz w:val="24"/>
                <w:szCs w:val="24"/>
                <w:lang w:val="en-US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比较，计算误差，</w:t>
      </w:r>
    </w:p>
    <w:p w14:paraId="5EDBCD21">
      <w:pPr>
        <w:jc w:val="left"/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m:oMath>
        <m:r>
          <m:rPr/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E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auto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bidi="ar-SA"/>
                  </w:rPr>
                  <m:t>α</m:t>
                </m:r>
                <m:r>
                  <m:rPr/>
                  <w:rPr>
                    <w:rFonts w:hint="default" w:ascii="Cambria Math" w:hAnsi="Cambria Math" w:eastAsia="宋体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  <m:t>α</m:t>
                    </m: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bidi="ar-SA"/>
                  </w:rPr>
                  <m:t>α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100%=0.5%</m:t>
        </m:r>
      </m:oMath>
      <w:r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。</w:t>
      </w:r>
    </w:p>
    <w:p w14:paraId="5810C0E9">
      <w:pPr>
        <w:jc w:val="left"/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</w:p>
    <w:p w14:paraId="7F86E01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2．误差分析（2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74AB5293">
      <w:pPr>
        <w:jc w:val="left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）测量金属导体电阻率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不确定度计算</w:t>
      </w:r>
    </w:p>
    <w:p w14:paraId="003F0D36">
      <w:pPr>
        <w:jc w:val="left"/>
        <w:rPr>
          <w:sz w:val="24"/>
          <w:szCs w:val="24"/>
        </w:rPr>
      </w:pPr>
      <w:r>
        <w:rPr>
          <w:rFonts w:hint="eastAsia" w:ascii="Times New Roman" w:hAnsi="Times New Roman" w:cs="Times New Roman"/>
          <w:i w:val="0"/>
          <w:iCs w:val="0"/>
          <w:sz w:val="24"/>
          <w:szCs w:val="24"/>
          <w:lang w:val="en-US" w:eastAsia="zh-CN"/>
        </w:rPr>
        <w:t>由于本实验数据只测量一次，故使用B类不确定度来代替不确定度。</w:t>
      </w:r>
    </w:p>
    <w:p w14:paraId="43C53EBB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u(L)=</m:t>
        </m:r>
        <m:f>
          <m:fP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∆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 w:val="0"/>
                    <w:i/>
                    <w:iCs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L</m:t>
                </m:r>
                <m:ctrlPr>
                  <w:rPr>
                    <w:rFonts w:hint="default" w:ascii="Cambria Math" w:hAnsi="Cambria Math" w:cs="Times New Roman"/>
                    <w:b w:val="0"/>
                    <w:i/>
                    <w:iCs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deg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=0.029 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c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，</w:t>
      </w:r>
    </w:p>
    <w:p w14:paraId="5CFB5BA0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u(d)=</m:t>
        </m:r>
        <m:f>
          <m:fP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∆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 w:val="0"/>
                    <w:i/>
                    <w:iCs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d</m:t>
                </m:r>
                <m:ctrlPr>
                  <w:rPr>
                    <w:rFonts w:hint="default" w:ascii="Cambria Math" w:hAnsi="Cambria Math" w:cs="Times New Roman"/>
                    <w:b w:val="0"/>
                    <w:i/>
                    <w:iCs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deg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=0.012 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m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，</w:t>
      </w:r>
    </w:p>
    <w:p w14:paraId="3FABE4CA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u(R)=</m:t>
        </m:r>
        <m:f>
          <m:fP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b w:val="0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 w:val="0"/>
                    <w:i/>
                    <w:iCs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i/>
                    <w:iCs/>
                    <w:sz w:val="24"/>
                    <w:szCs w:val="24"/>
                    <w:lang w:val="en-US"/>
                  </w:rPr>
                </m:ctrlPr>
              </m:sub>
            </m:sSub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×</m:t>
            </m:r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0.2</m:t>
            </m:r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%</m:t>
            </m:r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deg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4"/>
                    <w:szCs w:val="24"/>
                    <w:lang w:val="en-US" w:eastAsia="zh-CN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=1.3</m:t>
        </m:r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×</m:t>
        </m:r>
        <m:sSup>
          <m:sSup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10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−6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Ω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，</w:t>
      </w:r>
    </w:p>
    <w:p w14:paraId="7FE7F4ED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f>
          <m:fPr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u</m:t>
            </m:r>
            <m:d>
              <m:dPr>
                <m:ctrlPr>
                  <w:rPr>
                    <w:rFonts w:ascii="Cambria Math" w:hAnsi="Cambria Math" w:cs="Times New Roman"/>
                    <w:i/>
                    <w:iCs w:val="0"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ρ</m:t>
                </m:r>
                <m:ctrlPr>
                  <w:rPr>
                    <w:rFonts w:ascii="Cambria Math" w:hAnsi="Cambria Math" w:cs="Times New Roman"/>
                    <w:i/>
                    <w:iCs w:val="0"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num>
          <m:den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 w:val="0"/>
                    <w:kern w:val="2"/>
                    <w:sz w:val="24"/>
                    <w:szCs w:val="24"/>
                    <w:lang w:val="en-US" w:bidi="ar-SA"/>
                  </w:rPr>
                </m:ctrlPr>
              </m:accPr>
              <m:e>
                <m:r>
                  <m:rPr/>
                  <w:rPr>
                    <w:rFonts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ρ</m:t>
                </m:r>
                <m:ctrlPr>
                  <w:rPr>
                    <w:rFonts w:ascii="Cambria Math" w:hAnsi="Cambria Math" w:cs="Times New Roman"/>
                    <w:i/>
                    <w:iCs w:val="0"/>
                    <w:kern w:val="2"/>
                    <w:sz w:val="24"/>
                    <w:szCs w:val="24"/>
                    <w:lang w:val="en-US" w:bidi="ar-SA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Theme="minorEastAsia"/>
                        <w:i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cs="Times New Roman"/>
                            <w:sz w:val="24"/>
                            <w:szCs w:val="24"/>
                            <w:lang w:val="en-US" w:eastAsia="zh-CN"/>
                          </w:rPr>
                          <m:t>u(L)</m:t>
                        </m:r>
                        <m:ctrlPr>
                          <w:rPr>
                            <w:rFonts w:hint="default" w:ascii="Cambria Math" w:hAnsi="Cambria Math" w:eastAsiaTheme="minorEastAsia"/>
                            <w:i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  <w:iCs w:val="0"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lang w:val="en-US" w:eastAsia="zh-CN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  <w:iCs w:val="0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sup>
            </m:sSup>
            <m:r>
              <m:rPr/>
              <w:rPr>
                <w:rFonts w:hint="default" w:ascii="Cambria Math" w:hAnsi="Cambria Math" w:eastAsiaTheme="minorEastAsia"/>
                <w:sz w:val="24"/>
              </w:rPr>
              <m:t>+</m:t>
            </m:r>
            <m:sSup>
              <m:sSupPr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Theme="minorEastAsia"/>
                        <w:i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2</m:t>
                        </m:r>
                        <m:r>
                          <m:rPr/>
                          <w:rPr>
                            <w:rFonts w:hint="default" w:ascii="Cambria Math" w:hAnsi="Cambria Math" w:cs="Times New Roman"/>
                            <w:sz w:val="24"/>
                            <w:szCs w:val="24"/>
                            <w:lang w:val="en-US" w:eastAsia="zh-CN"/>
                          </w:rPr>
                          <m:t>u(d)</m:t>
                        </m:r>
                        <m:ctrlPr>
                          <w:rPr>
                            <w:rFonts w:hint="default" w:ascii="Cambria Math" w:hAnsi="Cambria Math" w:eastAsiaTheme="minorEastAsia"/>
                            <w:i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  <w:iCs w:val="0"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lang w:val="en-US" w:eastAsia="zh-CN"/>
                              </w:rPr>
                              <m:t>d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  <w:iCs w:val="0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eastAsiaTheme="minorEastAsia"/>
                        <w:i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cs="Times New Roman"/>
                            <w:sz w:val="24"/>
                            <w:szCs w:val="24"/>
                            <w:lang w:val="en-US" w:eastAsia="zh-CN"/>
                          </w:rPr>
                          <m:t>u(R)</m:t>
                        </m:r>
                        <m:ctrlPr>
                          <w:rPr>
                            <w:rFonts w:hint="default" w:ascii="Cambria Math" w:hAnsi="Cambria Math" w:eastAsiaTheme="minorEastAsia"/>
                            <w:i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  <w:iCs w:val="0"/>
                                <w:sz w:val="24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lang w:val="en-US" w:eastAsia="zh-CN"/>
                              </w:rPr>
                              <m:t>R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  <w:iCs w:val="0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/>
                    <w:iCs w:val="0"/>
                    <w:sz w:val="24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e>
        </m:rad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=0.007</m:t>
        </m:r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，</w:t>
      </w:r>
    </w:p>
    <w:p w14:paraId="2408D997">
      <w:pPr>
        <w:jc w:val="left"/>
        <w:rPr>
          <w:rFonts w:hint="eastAsia" w:hAnsi="Cambria Math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u</m:t>
        </m:r>
        <m:d>
          <m:dPr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dPr>
          <m:e>
            <m:r>
              <m:rPr/>
              <w:rPr>
                <w:rFonts w:ascii="Cambria Math" w:hAnsi="Cambria Math" w:cs="Times New Roman"/>
                <w:kern w:val="2"/>
                <w:sz w:val="24"/>
                <w:szCs w:val="24"/>
                <w:lang w:val="en-US" w:bidi="ar-SA"/>
              </w:rPr>
              <m:t>ρ</m:t>
            </m:r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acc>
          <m:accPr>
            <m:chr m:val="̅"/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acc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ρ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e>
        </m:acc>
        <m:r>
          <m:rPr/>
          <w:rPr>
            <w:rFonts w:ascii="Cambria Math" w:hAnsi="Cambria Math" w:cs="Times New Roman"/>
            <w:sz w:val="24"/>
            <w:szCs w:val="24"/>
            <w:lang w:val="en-US"/>
          </w:rPr>
          <m:t>×</m:t>
        </m:r>
        <m:f>
          <m:fPr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u</m:t>
            </m:r>
            <m:d>
              <m:dPr>
                <m:ctrlPr>
                  <w:rPr>
                    <w:rFonts w:ascii="Cambria Math" w:hAnsi="Cambria Math" w:cs="Times New Roman"/>
                    <w:i/>
                    <w:iCs w:val="0"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ρ</m:t>
                </m:r>
                <m:ctrlPr>
                  <w:rPr>
                    <w:rFonts w:ascii="Cambria Math" w:hAnsi="Cambria Math" w:cs="Times New Roman"/>
                    <w:i/>
                    <w:iCs w:val="0"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num>
          <m:den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 w:val="0"/>
                    <w:kern w:val="2"/>
                    <w:sz w:val="24"/>
                    <w:szCs w:val="24"/>
                    <w:lang w:val="en-US" w:bidi="ar-SA"/>
                  </w:rPr>
                </m:ctrlPr>
              </m:accPr>
              <m:e>
                <m:r>
                  <m:rPr/>
                  <w:rPr>
                    <w:rFonts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ρ</m:t>
                </m:r>
                <m:ctrlPr>
                  <w:rPr>
                    <w:rFonts w:ascii="Cambria Math" w:hAnsi="Cambria Math" w:cs="Times New Roman"/>
                    <w:i/>
                    <w:iCs w:val="0"/>
                    <w:kern w:val="2"/>
                    <w:sz w:val="24"/>
                    <w:szCs w:val="24"/>
                    <w:lang w:val="en-US" w:bidi="ar-SA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4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0.02</m:t>
        </m:r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×</m:t>
        </m:r>
        <m:sSup>
          <m:sSup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10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−8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Ω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·m</m:t>
        </m:r>
      </m:oMath>
      <w:r>
        <w:rPr>
          <w:rFonts w:hint="eastAsia" w:hAnsi="Cambria Math" w:cs="Times New Roman"/>
          <w:i w:val="0"/>
          <w:iCs w:val="0"/>
          <w:kern w:val="2"/>
          <w:sz w:val="24"/>
          <w:szCs w:val="24"/>
          <w:lang w:val="en-US" w:eastAsia="zh-CN" w:bidi="ar-SA"/>
        </w:rPr>
        <w:t>。</w:t>
      </w:r>
    </w:p>
    <w:p w14:paraId="4FC363CC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实验误差来源分析</w:t>
      </w:r>
    </w:p>
    <w:p w14:paraId="2C0E2464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①实验中所用的金属导体各处的横截面积并不一定处处相等，这会给其直径的测量带来一定误差，导致电阻率测量出现误差。</w:t>
      </w:r>
    </w:p>
    <w:p w14:paraId="4FA2E607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②实验中所用的仪器的检流计调零极其困难，导致难以把指针恰好调到零刻度线上，而是会有微小的偏移，导致读数产生误差。</w:t>
      </w:r>
    </w:p>
    <w:p w14:paraId="28033E79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③在测量金属导体电阻温度系数时，由于金属导体的温度在不断变化，而电阻读数和温度读数无法同时进行，这导致两个数据并非完全对应，造成误差。</w:t>
      </w:r>
    </w:p>
    <w:p w14:paraId="5D348945">
      <w:pPr>
        <w:jc w:val="left"/>
        <w:rPr>
          <w:rFonts w:hint="default" w:hAnsi="Cambria Math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④由于时间关系，本次实验所有数据测量只进行了一次，而不是多次测量求平均值，这会导致一定的误差。</w:t>
      </w:r>
    </w:p>
    <w:p w14:paraId="383320D3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</w:p>
    <w:p w14:paraId="7EC77E5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3．实验探讨（1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7B0C2439">
      <w:pPr>
        <w:ind w:firstLine="480" w:firstLineChars="20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实验我用双臂电桥测量了低电阻。通过本次实验，我对电桥的基本原理和各种电桥的使用都有了较深的了解，对金属导体的电阻规律也有了更深的认识。同时，通过本次实验，我也更为熟练地掌握了电学实验的基本技能。</w:t>
      </w: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5111413E">
      <w:pPr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双臂电桥与惠斯登电桥有哪些异同？</w:t>
      </w:r>
    </w:p>
    <w:p w14:paraId="2A52CE94">
      <w:pPr>
        <w:ind w:firstLine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相同点：二者均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是通过</w:t>
      </w:r>
      <w:r>
        <w:rPr>
          <w:rFonts w:hint="default" w:ascii="Times New Roman" w:hAnsi="Times New Roman" w:eastAsia="宋体" w:cs="Times New Roman"/>
          <w:sz w:val="24"/>
          <w:szCs w:val="24"/>
        </w:rPr>
        <w:t>电桥平衡原理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测量未知电阻。在测量过程中，都是</w:t>
      </w:r>
      <w:r>
        <w:rPr>
          <w:rFonts w:hint="default" w:ascii="Times New Roman" w:hAnsi="Times New Roman" w:eastAsia="宋体" w:cs="Times New Roman"/>
          <w:sz w:val="24"/>
          <w:szCs w:val="24"/>
        </w:rPr>
        <w:t>通过调节已知电阻使检流计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示数</w:t>
      </w:r>
      <w:r>
        <w:rPr>
          <w:rFonts w:hint="default" w:ascii="Times New Roman" w:hAnsi="Times New Roman" w:eastAsia="宋体" w:cs="Times New Roman"/>
          <w:sz w:val="24"/>
          <w:szCs w:val="24"/>
        </w:rPr>
        <w:t>为零，从而计算未知电阻。</w:t>
      </w:r>
    </w:p>
    <w:p w14:paraId="7E00B0B1">
      <w:pPr>
        <w:ind w:firstLine="420" w:firstLineChars="0"/>
        <w:jc w:val="left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不同点：双臂电桥增加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了</w:t>
      </w:r>
      <w:r>
        <w:rPr>
          <w:rFonts w:hint="default" w:ascii="Times New Roman" w:hAnsi="Times New Roman" w:eastAsia="宋体" w:cs="Times New Roman"/>
          <w:sz w:val="24"/>
          <w:szCs w:val="24"/>
        </w:rPr>
        <w:t>比率臂，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采用四端接入法，</w:t>
      </w:r>
      <w:r>
        <w:rPr>
          <w:rFonts w:hint="default" w:ascii="Times New Roman" w:hAnsi="Times New Roman" w:eastAsia="宋体" w:cs="Times New Roman"/>
          <w:sz w:val="24"/>
          <w:szCs w:val="24"/>
        </w:rPr>
        <w:t>可有效消除引线电阻和接触电阻的影响，适用于低电阻的测量。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而</w:t>
      </w:r>
      <w:r>
        <w:rPr>
          <w:rFonts w:hint="default" w:ascii="Times New Roman" w:hAnsi="Times New Roman" w:eastAsia="宋体" w:cs="Times New Roman"/>
          <w:sz w:val="24"/>
          <w:szCs w:val="24"/>
        </w:rPr>
        <w:t>惠斯登电桥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是单臂电桥，结构简单</w:t>
      </w:r>
      <w:r>
        <w:rPr>
          <w:rFonts w:hint="default" w:ascii="Times New Roman" w:hAnsi="Times New Roman" w:eastAsia="宋体" w:cs="Times New Roman"/>
          <w:sz w:val="24"/>
          <w:szCs w:val="24"/>
        </w:rPr>
        <w:t>，适用于中高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电阻的</w:t>
      </w:r>
      <w:r>
        <w:rPr>
          <w:rFonts w:hint="default" w:ascii="Times New Roman" w:hAnsi="Times New Roman" w:eastAsia="宋体" w:cs="Times New Roman"/>
          <w:sz w:val="24"/>
          <w:szCs w:val="24"/>
        </w:rPr>
        <w:t>测量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1707D4CD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为什么双臂电桥测量低电阻时能够消除（或减小）附加电阻对测量结果的影响？</w:t>
      </w:r>
    </w:p>
    <w:p w14:paraId="7531D447">
      <w:pPr>
        <w:ind w:firstLine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双臂电桥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采用了四端接入法，</w:t>
      </w:r>
      <w:r>
        <w:rPr>
          <w:rFonts w:hint="default" w:ascii="Times New Roman" w:hAnsi="Times New Roman" w:eastAsia="宋体" w:cs="Times New Roman"/>
          <w:sz w:val="24"/>
          <w:szCs w:val="24"/>
        </w:rPr>
        <w:t>将电流端与电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位</w:t>
      </w:r>
      <w:r>
        <w:rPr>
          <w:rFonts w:hint="default" w:ascii="Times New Roman" w:hAnsi="Times New Roman" w:eastAsia="宋体" w:cs="Times New Roman"/>
          <w:sz w:val="24"/>
          <w:szCs w:val="24"/>
        </w:rPr>
        <w:t>端分离，使引线电阻和接触电阻分别并入电源回路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</w:rPr>
        <w:t>高阻臂中，避免其进入测量支路，从而减小甚至消除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了</w:t>
      </w:r>
      <w:r>
        <w:rPr>
          <w:rFonts w:hint="default" w:ascii="Times New Roman" w:hAnsi="Times New Roman" w:eastAsia="宋体" w:cs="Times New Roman"/>
          <w:sz w:val="24"/>
          <w:szCs w:val="24"/>
        </w:rPr>
        <w:t>附加电阻对低电阻测量的影响。</w:t>
      </w:r>
    </w:p>
    <w:p w14:paraId="744A9AC9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如果四端电阻的电流端和电位端接反了，对测量结果有什么影响？</w:t>
      </w:r>
    </w:p>
    <w:p w14:paraId="188A310E">
      <w:pPr>
        <w:ind w:firstLine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若电流端与电位端接反，引线电阻和接触电阻将直接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接入</w:t>
      </w:r>
      <w:r>
        <w:rPr>
          <w:rFonts w:hint="default" w:ascii="Times New Roman" w:hAnsi="Times New Roman" w:eastAsia="宋体" w:cs="Times New Roman"/>
          <w:sz w:val="24"/>
          <w:szCs w:val="24"/>
        </w:rPr>
        <w:t>测量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支</w:t>
      </w:r>
      <w:r>
        <w:rPr>
          <w:rFonts w:hint="default" w:ascii="Times New Roman" w:hAnsi="Times New Roman" w:eastAsia="宋体" w:cs="Times New Roman"/>
          <w:sz w:val="24"/>
          <w:szCs w:val="24"/>
        </w:rPr>
        <w:t>路，导致测得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的</w:t>
      </w:r>
      <w:r>
        <w:rPr>
          <w:rFonts w:hint="default" w:ascii="Times New Roman" w:hAnsi="Times New Roman" w:eastAsia="宋体" w:cs="Times New Roman"/>
          <w:sz w:val="24"/>
          <w:szCs w:val="24"/>
        </w:rPr>
        <w:t>电阻值偏大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出现明显误差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70FEA756">
      <w:pPr>
        <w:jc w:val="left"/>
        <w:rPr>
          <w:sz w:val="24"/>
          <w:szCs w:val="24"/>
        </w:rPr>
      </w:pPr>
    </w:p>
    <w:p w14:paraId="1C9E083C">
      <w:pPr>
        <w:jc w:val="left"/>
        <w:rPr>
          <w:sz w:val="24"/>
          <w:szCs w:val="24"/>
        </w:rPr>
      </w:pP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B991322">
      <w:pPr>
        <w:jc w:val="left"/>
        <w:rPr>
          <w:sz w:val="24"/>
          <w:szCs w:val="24"/>
        </w:rPr>
      </w:pPr>
    </w:p>
    <w:p w14:paraId="2D153AFF">
      <w:pPr>
        <w:jc w:val="left"/>
        <w:rPr>
          <w:sz w:val="24"/>
          <w:szCs w:val="24"/>
        </w:rPr>
      </w:pPr>
    </w:p>
    <w:p w14:paraId="57165C12">
      <w:pPr>
        <w:jc w:val="left"/>
        <w:rPr>
          <w:sz w:val="24"/>
          <w:szCs w:val="24"/>
        </w:rPr>
      </w:pPr>
    </w:p>
    <w:p w14:paraId="5A1D42E7">
      <w:pPr>
        <w:jc w:val="left"/>
        <w:rPr>
          <w:sz w:val="24"/>
          <w:szCs w:val="24"/>
        </w:rPr>
      </w:pPr>
    </w:p>
    <w:p w14:paraId="4CD5AFDE">
      <w:pPr>
        <w:jc w:val="left"/>
        <w:rPr>
          <w:sz w:val="24"/>
          <w:szCs w:val="24"/>
        </w:rPr>
      </w:pPr>
    </w:p>
    <w:p w14:paraId="5F8C0640">
      <w:pPr>
        <w:jc w:val="left"/>
        <w:rPr>
          <w:sz w:val="24"/>
          <w:szCs w:val="24"/>
        </w:rPr>
      </w:pPr>
    </w:p>
    <w:p w14:paraId="1979F9E9">
      <w:pPr>
        <w:jc w:val="left"/>
        <w:rPr>
          <w:sz w:val="24"/>
          <w:szCs w:val="24"/>
        </w:rPr>
      </w:pPr>
    </w:p>
    <w:p w14:paraId="3E976F53">
      <w:pPr>
        <w:jc w:val="left"/>
        <w:rPr>
          <w:sz w:val="24"/>
          <w:szCs w:val="24"/>
        </w:rPr>
      </w:pPr>
    </w:p>
    <w:p w14:paraId="054239AD">
      <w:pPr>
        <w:jc w:val="left"/>
        <w:rPr>
          <w:sz w:val="24"/>
          <w:szCs w:val="24"/>
        </w:rPr>
      </w:pPr>
    </w:p>
    <w:p w14:paraId="420D0C3D">
      <w:pPr>
        <w:jc w:val="left"/>
        <w:rPr>
          <w:sz w:val="24"/>
          <w:szCs w:val="24"/>
        </w:rPr>
      </w:pPr>
    </w:p>
    <w:p w14:paraId="689D78D5">
      <w:pPr>
        <w:jc w:val="left"/>
        <w:rPr>
          <w:sz w:val="24"/>
          <w:szCs w:val="24"/>
        </w:rPr>
      </w:pPr>
    </w:p>
    <w:p w14:paraId="301FA446">
      <w:pPr>
        <w:jc w:val="left"/>
        <w:rPr>
          <w:sz w:val="24"/>
          <w:szCs w:val="24"/>
        </w:rPr>
      </w:pPr>
    </w:p>
    <w:p w14:paraId="3C3A5B04">
      <w:pPr>
        <w:jc w:val="left"/>
        <w:rPr>
          <w:sz w:val="24"/>
          <w:szCs w:val="24"/>
        </w:rPr>
      </w:pPr>
    </w:p>
    <w:p w14:paraId="47590E85">
      <w:pPr>
        <w:jc w:val="left"/>
        <w:rPr>
          <w:sz w:val="24"/>
          <w:szCs w:val="24"/>
        </w:rPr>
      </w:pPr>
    </w:p>
    <w:p w14:paraId="39B59FF4">
      <w:pPr>
        <w:jc w:val="left"/>
        <w:rPr>
          <w:sz w:val="24"/>
          <w:szCs w:val="24"/>
        </w:rPr>
      </w:pPr>
    </w:p>
    <w:p w14:paraId="601751D6">
      <w:pPr>
        <w:jc w:val="left"/>
        <w:rPr>
          <w:sz w:val="24"/>
          <w:szCs w:val="24"/>
        </w:rPr>
      </w:pPr>
    </w:p>
    <w:p w14:paraId="00C27909">
      <w:pPr>
        <w:jc w:val="left"/>
        <w:rPr>
          <w:sz w:val="24"/>
          <w:szCs w:val="24"/>
        </w:rPr>
      </w:pPr>
    </w:p>
    <w:p w14:paraId="280B21D2">
      <w:pPr>
        <w:jc w:val="left"/>
        <w:rPr>
          <w:sz w:val="24"/>
          <w:szCs w:val="24"/>
        </w:rPr>
      </w:pPr>
    </w:p>
    <w:p w14:paraId="351DE72F">
      <w:pPr>
        <w:jc w:val="left"/>
        <w:rPr>
          <w:sz w:val="24"/>
          <w:szCs w:val="24"/>
        </w:rPr>
      </w:pPr>
    </w:p>
    <w:p w14:paraId="12AB5D42">
      <w:pPr>
        <w:jc w:val="left"/>
        <w:rPr>
          <w:sz w:val="24"/>
          <w:szCs w:val="24"/>
        </w:rPr>
      </w:pPr>
    </w:p>
    <w:p w14:paraId="33929357">
      <w:pPr>
        <w:jc w:val="left"/>
        <w:rPr>
          <w:sz w:val="24"/>
          <w:szCs w:val="24"/>
        </w:rPr>
      </w:pPr>
    </w:p>
    <w:p w14:paraId="1682FB2A">
      <w:pPr>
        <w:jc w:val="left"/>
        <w:rPr>
          <w:sz w:val="24"/>
          <w:szCs w:val="24"/>
        </w:rPr>
      </w:pPr>
    </w:p>
    <w:p w14:paraId="04FB7203">
      <w:pPr>
        <w:jc w:val="left"/>
        <w:rPr>
          <w:sz w:val="24"/>
          <w:szCs w:val="24"/>
        </w:rPr>
      </w:pPr>
    </w:p>
    <w:p w14:paraId="268A808C">
      <w:pPr>
        <w:jc w:val="left"/>
        <w:rPr>
          <w:sz w:val="24"/>
          <w:szCs w:val="24"/>
        </w:rPr>
      </w:pPr>
    </w:p>
    <w:p w14:paraId="4ED408A4">
      <w:pPr>
        <w:jc w:val="left"/>
        <w:rPr>
          <w:sz w:val="24"/>
          <w:szCs w:val="24"/>
        </w:rPr>
      </w:pPr>
    </w:p>
    <w:p w14:paraId="69CCE407">
      <w:pPr>
        <w:jc w:val="left"/>
        <w:rPr>
          <w:sz w:val="24"/>
          <w:szCs w:val="24"/>
        </w:rPr>
      </w:pPr>
    </w:p>
    <w:p w14:paraId="75953519">
      <w:pPr>
        <w:jc w:val="left"/>
        <w:rPr>
          <w:sz w:val="24"/>
          <w:szCs w:val="24"/>
        </w:rPr>
      </w:pPr>
    </w:p>
    <w:p w14:paraId="1CCB4D70">
      <w:pPr>
        <w:jc w:val="left"/>
        <w:rPr>
          <w:sz w:val="24"/>
          <w:szCs w:val="24"/>
        </w:rPr>
      </w:pPr>
    </w:p>
    <w:p w14:paraId="58514453">
      <w:pPr>
        <w:jc w:val="left"/>
        <w:rPr>
          <w:sz w:val="24"/>
          <w:szCs w:val="24"/>
        </w:rPr>
      </w:pPr>
    </w:p>
    <w:p w14:paraId="3A3AD2AF">
      <w:pPr>
        <w:jc w:val="left"/>
        <w:rPr>
          <w:sz w:val="24"/>
          <w:szCs w:val="24"/>
        </w:rPr>
      </w:pPr>
    </w:p>
    <w:p w14:paraId="7EF907CB">
      <w:pPr>
        <w:jc w:val="left"/>
        <w:rPr>
          <w:sz w:val="24"/>
          <w:szCs w:val="24"/>
        </w:rPr>
      </w:pPr>
    </w:p>
    <w:p w14:paraId="432D55DE">
      <w:pPr>
        <w:jc w:val="left"/>
        <w:rPr>
          <w:sz w:val="24"/>
          <w:szCs w:val="24"/>
        </w:rPr>
      </w:pPr>
    </w:p>
    <w:p w14:paraId="707568EC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E1DF0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C5C9D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6E66560"/>
    <w:rsid w:val="084009E2"/>
    <w:rsid w:val="089D3D6A"/>
    <w:rsid w:val="0AE42D88"/>
    <w:rsid w:val="12356D59"/>
    <w:rsid w:val="15896672"/>
    <w:rsid w:val="17A912DD"/>
    <w:rsid w:val="18221E66"/>
    <w:rsid w:val="18610BE1"/>
    <w:rsid w:val="1A4E1A76"/>
    <w:rsid w:val="1BA543C0"/>
    <w:rsid w:val="1E2363FD"/>
    <w:rsid w:val="1F837FAB"/>
    <w:rsid w:val="239049CC"/>
    <w:rsid w:val="2C4C368A"/>
    <w:rsid w:val="328A6C2A"/>
    <w:rsid w:val="3823302A"/>
    <w:rsid w:val="385B2CFC"/>
    <w:rsid w:val="3B976656"/>
    <w:rsid w:val="4408727B"/>
    <w:rsid w:val="45FE572D"/>
    <w:rsid w:val="482560FB"/>
    <w:rsid w:val="4D660E30"/>
    <w:rsid w:val="5013609F"/>
    <w:rsid w:val="544E66BE"/>
    <w:rsid w:val="55644C69"/>
    <w:rsid w:val="5A3638E2"/>
    <w:rsid w:val="5CB85A20"/>
    <w:rsid w:val="5D115478"/>
    <w:rsid w:val="5D9841DC"/>
    <w:rsid w:val="5DE9067C"/>
    <w:rsid w:val="61384784"/>
    <w:rsid w:val="651D4205"/>
    <w:rsid w:val="68525A5B"/>
    <w:rsid w:val="697A7BBB"/>
    <w:rsid w:val="6AA24422"/>
    <w:rsid w:val="6C354D1F"/>
    <w:rsid w:val="6F1277AF"/>
    <w:rsid w:val="70AB1AAA"/>
    <w:rsid w:val="75D32D8D"/>
    <w:rsid w:val="77142755"/>
    <w:rsid w:val="7C2E01CF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9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8"/>
    <w:link w:val="2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&#26446;&#22025;&#28085;&#25991;&#20214;\&#22823;&#23398;\&#22823;&#20108;\&#22823;&#23398;&#29289;&#29702;&#23454;&#39564;\&#29992;&#21452;&#33218;&#30005;&#26725;&#27979;&#20302;&#30005;&#38459;\&#29992;&#21452;&#33218;&#30005;&#26725;&#27979;&#20302;&#30005;&#38459;&#23454;&#39564;&#25968;&#2545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autoTitleDeleted val="1"/>
    <c:plotArea>
      <c:layout/>
      <c:scatterChart>
        <c:scatterStyle val="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elete val="1"/>
          </c:dLbls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0661842105263158"/>
                  <c:y val="0.00906050926423057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</c:trendlineLbl>
          </c:trendline>
          <c:xVal>
            <c:numRef>
              <c:f>[用双臂电桥测低电阻实验数据.xlsx]Sheet2!$B$2:$K$2</c:f>
              <c:numCache>
                <c:formatCode>General</c:formatCode>
                <c:ptCount val="10"/>
                <c:pt idx="0">
                  <c:v>17.3</c:v>
                </c:pt>
                <c:pt idx="1">
                  <c:v>20.1</c:v>
                </c:pt>
                <c:pt idx="2">
                  <c:v>23.5</c:v>
                </c:pt>
                <c:pt idx="3">
                  <c:v>26.2</c:v>
                </c:pt>
                <c:pt idx="4">
                  <c:v>28.7</c:v>
                </c:pt>
                <c:pt idx="5">
                  <c:v>31.4</c:v>
                </c:pt>
                <c:pt idx="6">
                  <c:v>34.1</c:v>
                </c:pt>
                <c:pt idx="7">
                  <c:v>37.1</c:v>
                </c:pt>
                <c:pt idx="8">
                  <c:v>40.9</c:v>
                </c:pt>
                <c:pt idx="9">
                  <c:v>44.6</c:v>
                </c:pt>
              </c:numCache>
            </c:numRef>
          </c:xVal>
          <c:yVal>
            <c:numRef>
              <c:f>[用双臂电桥测低电阻实验数据.xlsx]Sheet2!$B$3:$K$3</c:f>
              <c:numCache>
                <c:formatCode>General</c:formatCode>
                <c:ptCount val="10"/>
                <c:pt idx="0">
                  <c:v>4.569</c:v>
                </c:pt>
                <c:pt idx="1">
                  <c:v>4.611</c:v>
                </c:pt>
                <c:pt idx="2" c:formatCode="0.000_ ">
                  <c:v>4.67</c:v>
                </c:pt>
                <c:pt idx="3">
                  <c:v>4.713</c:v>
                </c:pt>
                <c:pt idx="4" c:formatCode="0.000_ ">
                  <c:v>4.76</c:v>
                </c:pt>
                <c:pt idx="5">
                  <c:v>4.813</c:v>
                </c:pt>
                <c:pt idx="6">
                  <c:v>4.867</c:v>
                </c:pt>
                <c:pt idx="7">
                  <c:v>4.922</c:v>
                </c:pt>
                <c:pt idx="8">
                  <c:v>4.994</c:v>
                </c:pt>
                <c:pt idx="9">
                  <c:v>5.062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01012829"/>
        <c:axId val="743951450"/>
      </c:scatterChart>
      <c:valAx>
        <c:axId val="80101282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43951450"/>
        <c:crosses val="autoZero"/>
        <c:crossBetween val="midCat"/>
      </c:valAx>
      <c:valAx>
        <c:axId val="74395145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01012829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e41419f0-43d8-4449-b65e-91d71fcacb6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style1.xml><?xml version="1.0" encoding="utf-8"?>
<cs:chartStyle xmlns:cs="http://schemas.microsoft.com/office/drawing/2012/chartStyle" xmlns:a="http://schemas.openxmlformats.org/drawingml/2006/main" id="1017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noFill/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2295</Words>
  <Characters>2879</Characters>
  <Lines>42</Lines>
  <Paragraphs>18</Paragraphs>
  <TotalTime>0</TotalTime>
  <ScaleCrop>false</ScaleCrop>
  <LinksUpToDate>false</LinksUpToDate>
  <CharactersWithSpaces>2895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李嘉涵</cp:lastModifiedBy>
  <cp:lastPrinted>2020-02-17T08:32:00Z</cp:lastPrinted>
  <dcterms:modified xsi:type="dcterms:W3CDTF">2026-07-13T10:31:51Z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eyJoZGlkIjoiYmEyZDMxNWRkYmY5MjE3NjUxYTk3ZDA1NDUyNmVkYWEiLCJ1c2VySWQiOiIxNjM3Mjc5OTMzIn0=</vt:lpwstr>
  </property>
</Properties>
</file>