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26149B">
      <w:pPr>
        <w:jc w:val="center"/>
        <w:rPr>
          <w:rFonts w:hint="eastAsia"/>
          <w:sz w:val="32"/>
          <w:szCs w:val="40"/>
        </w:rPr>
      </w:pPr>
    </w:p>
    <w:p w14:paraId="42BE41D1">
      <w:pPr>
        <w:jc w:val="center"/>
        <w:rPr>
          <w:rFonts w:hint="eastAsia"/>
          <w:sz w:val="32"/>
          <w:szCs w:val="40"/>
        </w:rPr>
      </w:pPr>
    </w:p>
    <w:p w14:paraId="138D980B">
      <w:pPr>
        <w:spacing w:line="440" w:lineRule="exact"/>
        <w:jc w:val="center"/>
        <w:rPr>
          <w:szCs w:val="21"/>
        </w:rPr>
      </w:pPr>
    </w:p>
    <w:p w14:paraId="27F5802E">
      <w:pPr>
        <w:jc w:val="center"/>
        <w:rPr>
          <w:szCs w:val="21"/>
        </w:rPr>
      </w:pPr>
    </w:p>
    <w:p w14:paraId="50C82CFB">
      <w:pPr>
        <w:jc w:val="center"/>
        <w:rPr>
          <w:sz w:val="99"/>
        </w:rPr>
      </w:pPr>
      <w:r>
        <w:rPr>
          <w:sz w:val="99"/>
        </w:rPr>
        <w:drawing>
          <wp:inline distT="0" distB="0" distL="114300" distR="114300">
            <wp:extent cx="2767330" cy="2383790"/>
            <wp:effectExtent l="0" t="0" r="4445" b="6985"/>
            <wp:docPr id="1" name="图片 1" descr="20140225174638_muC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140225174638_muCVC"/>
                    <pic:cNvPicPr>
                      <a:picLocks noChangeAspect="1"/>
                    </pic:cNvPicPr>
                  </pic:nvPicPr>
                  <pic:blipFill>
                    <a:blip r:embed="rId4"/>
                    <a:stretch>
                      <a:fillRect/>
                    </a:stretch>
                  </pic:blipFill>
                  <pic:spPr>
                    <a:xfrm>
                      <a:off x="0" y="0"/>
                      <a:ext cx="2767330" cy="2383790"/>
                    </a:xfrm>
                    <a:prstGeom prst="rect">
                      <a:avLst/>
                    </a:prstGeom>
                    <a:noFill/>
                    <a:ln>
                      <a:noFill/>
                    </a:ln>
                  </pic:spPr>
                </pic:pic>
              </a:graphicData>
            </a:graphic>
          </wp:inline>
        </w:drawing>
      </w:r>
    </w:p>
    <w:p w14:paraId="71C9ECE4">
      <w:pPr>
        <w:rPr>
          <w:rFonts w:ascii="黑体" w:hAnsi="黑体" w:eastAsia="黑体"/>
          <w:sz w:val="32"/>
          <w:szCs w:val="32"/>
        </w:rPr>
      </w:pPr>
    </w:p>
    <w:p w14:paraId="24D4676D">
      <w:pPr>
        <w:spacing w:line="480" w:lineRule="auto"/>
        <w:jc w:val="center"/>
        <w:rPr>
          <w:rFonts w:ascii="黑体" w:hAnsi="黑体" w:eastAsia="黑体"/>
          <w:sz w:val="44"/>
          <w:szCs w:val="44"/>
        </w:rPr>
      </w:pPr>
      <w:r>
        <w:rPr>
          <w:rFonts w:hint="eastAsia" w:ascii="黑体" w:hAnsi="黑体" w:eastAsia="黑体"/>
          <w:sz w:val="44"/>
          <w:szCs w:val="44"/>
        </w:rPr>
        <w:t>《现代食品安全科学》通识核心课</w:t>
      </w:r>
    </w:p>
    <w:p w14:paraId="00F3088C">
      <w:pPr>
        <w:spacing w:line="480" w:lineRule="auto"/>
        <w:jc w:val="center"/>
        <w:rPr>
          <w:rFonts w:hint="eastAsia" w:ascii="黑体" w:hAnsi="黑体" w:eastAsia="黑体"/>
          <w:sz w:val="44"/>
          <w:szCs w:val="44"/>
        </w:rPr>
      </w:pPr>
    </w:p>
    <w:p w14:paraId="7D909451">
      <w:pPr>
        <w:spacing w:line="480" w:lineRule="auto"/>
        <w:jc w:val="center"/>
        <w:rPr>
          <w:rFonts w:ascii="黑体" w:hAnsi="黑体" w:eastAsia="黑体"/>
          <w:sz w:val="44"/>
          <w:szCs w:val="44"/>
        </w:rPr>
      </w:pPr>
      <w:r>
        <w:rPr>
          <w:rFonts w:hint="eastAsia" w:ascii="黑体" w:hAnsi="黑体" w:eastAsia="黑体"/>
          <w:sz w:val="44"/>
          <w:szCs w:val="44"/>
        </w:rPr>
        <w:t>课后书面作业</w:t>
      </w:r>
    </w:p>
    <w:p w14:paraId="587235D6">
      <w:pPr>
        <w:rPr>
          <w:rFonts w:hint="eastAsia"/>
          <w:sz w:val="32"/>
          <w:szCs w:val="32"/>
        </w:rPr>
      </w:pPr>
    </w:p>
    <w:p w14:paraId="165E295E">
      <w:pPr>
        <w:widowControl/>
        <w:spacing w:line="440" w:lineRule="exact"/>
        <w:rPr>
          <w:rFonts w:hint="eastAsia"/>
        </w:rPr>
      </w:pPr>
    </w:p>
    <w:tbl>
      <w:tblPr>
        <w:tblStyle w:val="7"/>
        <w:tblW w:w="0" w:type="auto"/>
        <w:jc w:val="center"/>
        <w:tblLayout w:type="fixed"/>
        <w:tblCellMar>
          <w:top w:w="0" w:type="dxa"/>
          <w:left w:w="108" w:type="dxa"/>
          <w:bottom w:w="0" w:type="dxa"/>
          <w:right w:w="108" w:type="dxa"/>
        </w:tblCellMar>
      </w:tblPr>
      <w:tblGrid>
        <w:gridCol w:w="2007"/>
      </w:tblGrid>
      <w:tr w14:paraId="35B5EFB3">
        <w:tblPrEx>
          <w:tblCellMar>
            <w:top w:w="0" w:type="dxa"/>
            <w:left w:w="108" w:type="dxa"/>
            <w:bottom w:w="0" w:type="dxa"/>
            <w:right w:w="108" w:type="dxa"/>
          </w:tblCellMar>
        </w:tblPrEx>
        <w:trPr>
          <w:trHeight w:val="270" w:hRule="atLeast"/>
          <w:jc w:val="center"/>
        </w:trPr>
        <w:tc>
          <w:tcPr>
            <w:tcW w:w="2007" w:type="dxa"/>
            <w:tcBorders>
              <w:top w:val="nil"/>
              <w:left w:val="nil"/>
              <w:bottom w:val="nil"/>
              <w:right w:val="nil"/>
            </w:tcBorders>
            <w:noWrap w:val="0"/>
            <w:vAlign w:val="bottom"/>
          </w:tcPr>
          <w:p w14:paraId="374A3872">
            <w:pPr>
              <w:widowControl/>
              <w:spacing w:line="440" w:lineRule="exact"/>
              <w:jc w:val="distribute"/>
              <w:rPr>
                <w:rFonts w:hint="eastAsia" w:ascii="黑体" w:hAnsi="黑体" w:eastAsia="黑体" w:cs="宋体"/>
                <w:color w:val="000000"/>
                <w:kern w:val="0"/>
                <w:sz w:val="32"/>
                <w:szCs w:val="28"/>
              </w:rPr>
            </w:pPr>
            <w:r>
              <w:rPr>
                <w:rFonts w:hint="eastAsia" w:ascii="黑体" w:hAnsi="黑体" w:eastAsia="黑体" w:cs="宋体"/>
                <w:color w:val="000000"/>
                <w:kern w:val="0"/>
                <w:sz w:val="32"/>
                <w:szCs w:val="28"/>
              </w:rPr>
              <w:t>姓       名</w:t>
            </w:r>
          </w:p>
        </w:tc>
      </w:tr>
      <w:tr w14:paraId="066B639F">
        <w:tblPrEx>
          <w:tblCellMar>
            <w:top w:w="0" w:type="dxa"/>
            <w:left w:w="108" w:type="dxa"/>
            <w:bottom w:w="0" w:type="dxa"/>
            <w:right w:w="108" w:type="dxa"/>
          </w:tblCellMar>
        </w:tblPrEx>
        <w:trPr>
          <w:trHeight w:val="270" w:hRule="atLeast"/>
          <w:jc w:val="center"/>
        </w:trPr>
        <w:tc>
          <w:tcPr>
            <w:tcW w:w="2007" w:type="dxa"/>
            <w:tcBorders>
              <w:top w:val="nil"/>
              <w:left w:val="nil"/>
              <w:bottom w:val="nil"/>
              <w:right w:val="nil"/>
            </w:tcBorders>
            <w:noWrap w:val="0"/>
            <w:vAlign w:val="bottom"/>
          </w:tcPr>
          <w:p w14:paraId="15150DD3">
            <w:pPr>
              <w:widowControl/>
              <w:spacing w:line="440" w:lineRule="exact"/>
              <w:jc w:val="distribute"/>
              <w:rPr>
                <w:rFonts w:hint="eastAsia" w:ascii="黑体" w:hAnsi="黑体" w:eastAsia="黑体" w:cs="宋体"/>
                <w:color w:val="000000"/>
                <w:kern w:val="0"/>
                <w:sz w:val="32"/>
                <w:szCs w:val="28"/>
              </w:rPr>
            </w:pPr>
            <w:r>
              <w:rPr>
                <w:rFonts w:hint="eastAsia" w:ascii="黑体" w:hAnsi="黑体" w:eastAsia="黑体" w:cs="宋体"/>
                <w:color w:val="000000"/>
                <w:kern w:val="0"/>
                <w:sz w:val="32"/>
                <w:szCs w:val="28"/>
              </w:rPr>
              <w:t>学号</w:t>
            </w:r>
          </w:p>
        </w:tc>
      </w:tr>
      <w:tr w14:paraId="7F26E5B8">
        <w:tblPrEx>
          <w:tblCellMar>
            <w:top w:w="0" w:type="dxa"/>
            <w:left w:w="108" w:type="dxa"/>
            <w:bottom w:w="0" w:type="dxa"/>
            <w:right w:w="108" w:type="dxa"/>
          </w:tblCellMar>
        </w:tblPrEx>
        <w:trPr>
          <w:trHeight w:val="270" w:hRule="atLeast"/>
          <w:jc w:val="center"/>
        </w:trPr>
        <w:tc>
          <w:tcPr>
            <w:tcW w:w="2007" w:type="dxa"/>
            <w:tcBorders>
              <w:top w:val="nil"/>
              <w:left w:val="nil"/>
              <w:bottom w:val="nil"/>
              <w:right w:val="nil"/>
            </w:tcBorders>
            <w:noWrap w:val="0"/>
            <w:vAlign w:val="bottom"/>
          </w:tcPr>
          <w:p w14:paraId="1A81DFAD">
            <w:pPr>
              <w:widowControl/>
              <w:spacing w:line="440" w:lineRule="exact"/>
              <w:jc w:val="distribute"/>
              <w:rPr>
                <w:rFonts w:ascii="黑体" w:hAnsi="黑体" w:eastAsia="黑体" w:cs="宋体"/>
                <w:color w:val="000000"/>
                <w:kern w:val="0"/>
                <w:sz w:val="32"/>
                <w:szCs w:val="28"/>
              </w:rPr>
            </w:pPr>
            <w:r>
              <w:rPr>
                <w:rFonts w:hint="eastAsia" w:ascii="黑体" w:hAnsi="黑体" w:eastAsia="黑体" w:cs="宋体"/>
                <w:color w:val="000000"/>
                <w:kern w:val="0"/>
                <w:sz w:val="32"/>
                <w:szCs w:val="28"/>
              </w:rPr>
              <w:t>学院名称</w:t>
            </w:r>
          </w:p>
        </w:tc>
      </w:tr>
      <w:tr w14:paraId="7BBBC0E2">
        <w:tblPrEx>
          <w:tblCellMar>
            <w:top w:w="0" w:type="dxa"/>
            <w:left w:w="108" w:type="dxa"/>
            <w:bottom w:w="0" w:type="dxa"/>
            <w:right w:w="108" w:type="dxa"/>
          </w:tblCellMar>
        </w:tblPrEx>
        <w:trPr>
          <w:trHeight w:val="270" w:hRule="atLeast"/>
          <w:jc w:val="center"/>
        </w:trPr>
        <w:tc>
          <w:tcPr>
            <w:tcW w:w="2007" w:type="dxa"/>
            <w:tcBorders>
              <w:top w:val="nil"/>
              <w:left w:val="nil"/>
              <w:bottom w:val="nil"/>
              <w:right w:val="nil"/>
            </w:tcBorders>
            <w:noWrap w:val="0"/>
            <w:vAlign w:val="bottom"/>
          </w:tcPr>
          <w:p w14:paraId="773CEC86">
            <w:pPr>
              <w:widowControl/>
              <w:spacing w:line="440" w:lineRule="exact"/>
              <w:jc w:val="distribute"/>
              <w:rPr>
                <w:rFonts w:ascii="黑体" w:hAnsi="黑体" w:eastAsia="黑体" w:cs="宋体"/>
                <w:color w:val="000000"/>
                <w:kern w:val="0"/>
                <w:sz w:val="32"/>
                <w:szCs w:val="28"/>
              </w:rPr>
            </w:pPr>
            <w:r>
              <w:rPr>
                <w:rFonts w:hint="eastAsia" w:ascii="黑体" w:hAnsi="黑体" w:eastAsia="黑体" w:cs="宋体"/>
                <w:color w:val="000000"/>
                <w:kern w:val="0"/>
                <w:sz w:val="32"/>
                <w:szCs w:val="28"/>
              </w:rPr>
              <w:t>年级/专业</w:t>
            </w:r>
          </w:p>
        </w:tc>
      </w:tr>
    </w:tbl>
    <w:p w14:paraId="1FE31DA5">
      <w:pPr>
        <w:jc w:val="center"/>
        <w:rPr>
          <w:rFonts w:hint="eastAsia"/>
          <w:sz w:val="36"/>
          <w:szCs w:val="40"/>
        </w:rPr>
      </w:pPr>
    </w:p>
    <w:p w14:paraId="34DBAD3F">
      <w:pPr>
        <w:spacing w:line="360" w:lineRule="auto"/>
        <w:rPr>
          <w:b/>
          <w:bCs/>
          <w:sz w:val="24"/>
        </w:rPr>
      </w:pPr>
    </w:p>
    <w:p w14:paraId="3DDD3F91">
      <w:pPr>
        <w:spacing w:line="360" w:lineRule="auto"/>
        <w:rPr>
          <w:bCs/>
          <w:sz w:val="24"/>
        </w:rPr>
      </w:pPr>
    </w:p>
    <w:p w14:paraId="071F2BD1">
      <w:pPr>
        <w:spacing w:line="360" w:lineRule="auto"/>
        <w:rPr>
          <w:bCs/>
          <w:sz w:val="24"/>
        </w:rPr>
      </w:pPr>
    </w:p>
    <w:p w14:paraId="6154A3B1">
      <w:pPr>
        <w:spacing w:line="360" w:lineRule="auto"/>
        <w:rPr>
          <w:bCs/>
          <w:sz w:val="24"/>
        </w:rPr>
      </w:pPr>
    </w:p>
    <w:p w14:paraId="6C48243D">
      <w:pPr>
        <w:spacing w:line="360" w:lineRule="auto"/>
        <w:jc w:val="center"/>
        <w:rPr>
          <w:rFonts w:hint="eastAsia"/>
          <w:b/>
          <w:bCs/>
          <w:sz w:val="32"/>
          <w:szCs w:val="32"/>
        </w:rPr>
      </w:pPr>
      <w:r>
        <w:rPr>
          <w:rFonts w:hint="eastAsia"/>
          <w:b/>
          <w:bCs/>
          <w:sz w:val="32"/>
          <w:szCs w:val="32"/>
        </w:rPr>
        <w:t>食品添加剂</w:t>
      </w:r>
      <w:r>
        <w:rPr>
          <w:b/>
          <w:bCs/>
          <w:sz w:val="32"/>
          <w:szCs w:val="32"/>
        </w:rPr>
        <w:t>3.15</w:t>
      </w:r>
      <w:r>
        <w:rPr>
          <w:rFonts w:hint="eastAsia"/>
          <w:b/>
          <w:bCs/>
          <w:sz w:val="32"/>
          <w:szCs w:val="32"/>
        </w:rPr>
        <w:t>风波——假鸭血</w:t>
      </w:r>
    </w:p>
    <w:p w14:paraId="201AAA58">
      <w:pPr>
        <w:spacing w:line="360" w:lineRule="auto"/>
        <w:rPr>
          <w:bCs/>
          <w:sz w:val="24"/>
        </w:rPr>
      </w:pPr>
    </w:p>
    <w:p w14:paraId="0FA4E146">
      <w:pPr>
        <w:spacing w:line="300" w:lineRule="auto"/>
        <w:rPr>
          <w:rFonts w:ascii="宋体" w:hAnsi="宋体"/>
          <w:bCs/>
          <w:sz w:val="24"/>
        </w:rPr>
      </w:pPr>
      <w:r>
        <w:rPr>
          <w:rFonts w:hint="eastAsia" w:ascii="宋体" w:hAnsi="宋体"/>
          <w:bCs/>
          <w:sz w:val="24"/>
        </w:rPr>
        <w:t>【事件材料】</w:t>
      </w:r>
    </w:p>
    <w:p w14:paraId="14F77B5C">
      <w:pPr>
        <w:spacing w:line="300" w:lineRule="auto"/>
        <w:ind w:firstLine="420"/>
        <w:rPr>
          <w:rFonts w:hint="eastAsia" w:ascii="宋体" w:hAnsi="宋体"/>
          <w:bCs/>
          <w:sz w:val="24"/>
        </w:rPr>
      </w:pPr>
      <w:r>
        <w:rPr>
          <w:rFonts w:hint="eastAsia" w:ascii="宋体" w:hAnsi="宋体"/>
          <w:bCs/>
          <w:sz w:val="24"/>
        </w:rPr>
        <w:t>3月15日晚上8点,中央广播电视总台2024年“3·15”晚会开播，今年的主题是“共筑诚信 共享安全”。315晚会前夕，央视《一线》栏目再次曝光“假鸭血”事件为315预热。被曝光的“鸭血”竟是猪血通过违法添加多种国家禁用食品添加剂而来。</w:t>
      </w:r>
    </w:p>
    <w:p w14:paraId="622DC4BF">
      <w:pPr>
        <w:spacing w:line="300" w:lineRule="auto"/>
        <w:ind w:firstLine="420"/>
        <w:rPr>
          <w:rFonts w:ascii="宋体" w:hAnsi="宋体"/>
          <w:bCs/>
          <w:sz w:val="24"/>
        </w:rPr>
      </w:pPr>
      <w:r>
        <w:rPr>
          <w:rFonts w:hint="eastAsia" w:ascii="宋体" w:hAnsi="宋体"/>
          <w:bCs/>
          <w:sz w:val="24"/>
        </w:rPr>
        <w:t>四川省南充市的一家火锅店内，鲜鸭血是这家店的主打菜品之一，而店内“鸭血”的身份却扑朔迷离。经调查，店内“鸭血”检测出猪源性成分，民警顺藤摸瓜找到了当地鸭血供应商，发现火锅店销售的鸭血实则是猪血冒充的，不法商家通过向猪血中加入大量水以保证“鸭血”的鲜嫩感，但注过水的“鸭血”颜色较淡，需要添加大量色素保持颜色，而商家为节省成本，往往添加的是工业色素。注水品容易腐败变质，因此需要添加防腐剂，其中最常见添加的就是甲醛，同时为了增加产量，不法分子会加入膨胀剂，三四斤重的猪血原料加上膨胀剂后可生产出20多斤的“鸭血”。</w:t>
      </w:r>
    </w:p>
    <w:p w14:paraId="36B33773">
      <w:pPr>
        <w:spacing w:line="300" w:lineRule="auto"/>
        <w:ind w:firstLine="420"/>
        <w:rPr>
          <w:rFonts w:hint="eastAsia" w:ascii="宋体" w:hAnsi="宋体"/>
          <w:bCs/>
          <w:sz w:val="24"/>
        </w:rPr>
      </w:pPr>
      <w:r>
        <w:rPr>
          <w:rFonts w:hint="eastAsia" w:ascii="宋体" w:hAnsi="宋体"/>
          <w:bCs/>
          <w:sz w:val="24"/>
        </w:rPr>
        <w:t>早在2015年，3·15节目就曝光北京市场九成都是“假鸭血”，甚至是含有甲醛的有毒鸭血。多年过去，仍然有不法商家在违法假冒“鸭血”。</w:t>
      </w:r>
    </w:p>
    <w:p w14:paraId="305A209E">
      <w:pPr>
        <w:spacing w:line="300" w:lineRule="auto"/>
        <w:ind w:firstLine="420"/>
        <w:rPr>
          <w:rFonts w:hint="eastAsia" w:ascii="宋体" w:hAnsi="宋体"/>
          <w:bCs/>
          <w:sz w:val="24"/>
        </w:rPr>
      </w:pPr>
      <w:r>
        <w:rPr>
          <w:rFonts w:hint="eastAsia" w:ascii="宋体" w:hAnsi="宋体"/>
          <w:bCs/>
          <w:sz w:val="24"/>
        </w:rPr>
        <w:t>用非食品原料生产的食品或者添加食品添加剂以外的化学物质和其他可能危害人体健康物质的食品，严重违反了我国《食品安全法》的规定。</w:t>
      </w:r>
    </w:p>
    <w:p w14:paraId="4D9ED363">
      <w:pPr>
        <w:pStyle w:val="3"/>
        <w:spacing w:line="300" w:lineRule="auto"/>
        <w:rPr>
          <w:rFonts w:hint="eastAsia" w:ascii="宋体" w:hAnsi="宋体" w:eastAsia="宋体" w:cs="宋体"/>
          <w:b w:val="0"/>
          <w:bCs/>
          <w:sz w:val="24"/>
        </w:rPr>
      </w:pPr>
      <w:r>
        <w:rPr>
          <w:rFonts w:hint="eastAsia" w:ascii="宋体" w:hAnsi="宋体" w:eastAsia="宋体" w:cs="宋体"/>
          <w:b w:val="0"/>
          <w:bCs/>
          <w:sz w:val="24"/>
        </w:rPr>
        <w:t>【问题】</w:t>
      </w:r>
    </w:p>
    <w:p w14:paraId="46AC88E4">
      <w:pPr>
        <w:pStyle w:val="3"/>
        <w:numPr>
          <w:ilvl w:val="0"/>
          <w:numId w:val="1"/>
        </w:numPr>
        <w:spacing w:line="300" w:lineRule="auto"/>
        <w:rPr>
          <w:rFonts w:hint="eastAsia" w:ascii="宋体" w:hAnsi="宋体" w:eastAsia="宋体" w:cs="宋体"/>
          <w:b w:val="0"/>
          <w:bCs/>
          <w:sz w:val="24"/>
        </w:rPr>
      </w:pPr>
      <w:r>
        <w:rPr>
          <w:rFonts w:hint="eastAsia" w:ascii="宋体" w:hAnsi="宋体" w:eastAsia="宋体" w:cs="宋体"/>
          <w:b w:val="0"/>
          <w:bCs/>
          <w:sz w:val="24"/>
        </w:rPr>
        <w:t>请查阅相关资料，结合所学知识，列举出市售烘焙类食品（如面包）、乳制品（如奶油）中可能添加的食品添加剂（可附图表示），说出这些食品添加剂分别属于哪些类型，并指明其作用。</w:t>
      </w:r>
    </w:p>
    <w:p w14:paraId="34744A04">
      <w:pPr>
        <w:spacing w:line="300" w:lineRule="auto"/>
        <w:rPr>
          <w:rFonts w:hint="eastAsia" w:ascii="宋体" w:hAnsi="宋体" w:cs="宋体"/>
          <w:sz w:val="24"/>
        </w:rPr>
      </w:pPr>
      <w:r>
        <w:rPr>
          <w:rFonts w:ascii="宋体" w:hAnsi="宋体" w:cs="宋体"/>
          <w:sz w:val="24"/>
        </w:rPr>
        <w:t>2</w:t>
      </w:r>
      <w:r>
        <w:rPr>
          <w:rFonts w:hint="eastAsia" w:ascii="宋体" w:hAnsi="宋体" w:cs="宋体"/>
          <w:sz w:val="24"/>
        </w:rPr>
        <w:t>、请查阅相关材料，结合所学食品添加剂知识，分析市场上各种肉制品（火腿、培根、腊肉等）会涉及哪些食品添加剂种类？以及存在哪些安全隐患？</w:t>
      </w:r>
    </w:p>
    <w:p w14:paraId="5B52D77B">
      <w:pPr>
        <w:spacing w:line="300" w:lineRule="auto"/>
        <w:rPr>
          <w:rFonts w:hint="eastAsia" w:ascii="宋体" w:hAnsi="宋体"/>
          <w:bCs/>
          <w:sz w:val="24"/>
        </w:rPr>
      </w:pPr>
    </w:p>
    <w:p w14:paraId="4831D417">
      <w:pPr>
        <w:spacing w:line="300" w:lineRule="auto"/>
        <w:rPr>
          <w:rFonts w:hint="eastAsia" w:ascii="宋体" w:hAnsi="宋体"/>
          <w:bCs/>
          <w:sz w:val="24"/>
        </w:rPr>
      </w:pPr>
      <w:r>
        <w:rPr>
          <w:rFonts w:ascii="宋体" w:hAnsi="宋体"/>
          <w:bCs/>
          <w:sz w:val="24"/>
        </w:rPr>
        <w:t>3</w:t>
      </w:r>
      <w:r>
        <w:rPr>
          <w:rFonts w:hint="eastAsia" w:ascii="宋体" w:hAnsi="宋体"/>
          <w:bCs/>
          <w:sz w:val="24"/>
        </w:rPr>
        <w:t>、对于“假鸭血”中使用的添加剂，试以小食品安全专家的身份提出畜、禽副产品的国家标准是否需要有更严格的要求限制，并做出解释。</w:t>
      </w:r>
    </w:p>
    <w:p w14:paraId="535C84C7">
      <w:pPr>
        <w:spacing w:line="300" w:lineRule="auto"/>
        <w:ind w:firstLine="420"/>
        <w:rPr>
          <w:rFonts w:ascii="宋体" w:hAnsi="宋体"/>
          <w:bCs/>
          <w:sz w:val="24"/>
        </w:rPr>
      </w:pPr>
    </w:p>
    <w:p w14:paraId="3C0BDA93">
      <w:pPr>
        <w:spacing w:line="300" w:lineRule="auto"/>
        <w:rPr>
          <w:rFonts w:ascii="宋体" w:hAnsi="宋体"/>
          <w:bCs/>
          <w:sz w:val="24"/>
        </w:rPr>
      </w:pPr>
      <w:r>
        <w:rPr>
          <w:rFonts w:ascii="宋体" w:hAnsi="宋体"/>
          <w:bCs/>
          <w:sz w:val="24"/>
        </w:rPr>
        <w:t>4</w:t>
      </w:r>
      <w:r>
        <w:rPr>
          <w:rFonts w:hint="eastAsia" w:ascii="宋体" w:hAnsi="宋体"/>
          <w:bCs/>
          <w:sz w:val="24"/>
        </w:rPr>
        <w:t>、从专业角度，你认为政府、生产者、专业从业人员、消费者应分别从什么方面采取行动，保障“舌尖上的安全”？</w:t>
      </w:r>
    </w:p>
    <w:p w14:paraId="17909743">
      <w:pPr>
        <w:spacing w:line="300" w:lineRule="auto"/>
        <w:rPr>
          <w:rFonts w:hint="eastAsia" w:ascii="宋体" w:hAnsi="宋体"/>
          <w:bCs/>
          <w:sz w:val="24"/>
        </w:rPr>
      </w:pPr>
    </w:p>
    <w:p w14:paraId="131C7354">
      <w:pPr>
        <w:spacing w:line="300" w:lineRule="auto"/>
        <w:rPr>
          <w:rFonts w:hint="eastAsia" w:ascii="宋体" w:hAnsi="宋体"/>
          <w:bCs/>
          <w:sz w:val="24"/>
          <w:lang w:eastAsia="zh-CN"/>
        </w:rPr>
      </w:pPr>
      <w:r>
        <w:rPr>
          <w:rFonts w:hint="eastAsia" w:ascii="宋体" w:hAnsi="宋体"/>
          <w:bCs/>
          <w:sz w:val="24"/>
        </w:rPr>
        <w:t>请对上述问题一一作答，注意叙述准确，表意明晰，并附相关参考文献</w:t>
      </w:r>
      <w:r>
        <w:rPr>
          <w:rFonts w:hint="eastAsia" w:ascii="宋体" w:hAnsi="宋体"/>
          <w:bCs/>
          <w:sz w:val="24"/>
          <w:lang w:eastAsia="zh-CN"/>
        </w:rPr>
        <w:t>。</w:t>
      </w:r>
    </w:p>
    <w:p w14:paraId="6A97253B">
      <w:pPr>
        <w:keepNext w:val="0"/>
        <w:keepLines w:val="0"/>
        <w:pageBreakBefore w:val="0"/>
        <w:widowControl w:val="0"/>
        <w:kinsoku/>
        <w:wordWrap/>
        <w:overflowPunct/>
        <w:topLinePunct w:val="0"/>
        <w:autoSpaceDE/>
        <w:autoSpaceDN/>
        <w:bidi w:val="0"/>
        <w:adjustRightInd/>
        <w:snapToGrid/>
        <w:spacing w:before="160" w:after="160" w:line="300" w:lineRule="auto"/>
        <w:textAlignment w:val="auto"/>
        <w:rPr>
          <w:rFonts w:hint="eastAsia" w:ascii="华文中宋" w:hAnsi="华文中宋" w:eastAsia="华文中宋" w:cs="华文中宋"/>
          <w:b w:val="0"/>
          <w:bCs/>
          <w:sz w:val="24"/>
          <w:lang w:val="en-US" w:eastAsia="zh-CN"/>
        </w:rPr>
      </w:pPr>
      <w:r>
        <w:rPr>
          <w:rFonts w:hint="eastAsia" w:ascii="华文中宋" w:hAnsi="华文中宋" w:eastAsia="华文中宋" w:cs="华文中宋"/>
          <w:b w:val="0"/>
          <w:bCs/>
          <w:sz w:val="24"/>
          <w:lang w:val="en-US" w:eastAsia="zh-CN"/>
        </w:rPr>
        <w:t>问题1作答：</w:t>
      </w:r>
    </w:p>
    <w:p w14:paraId="531633F9">
      <w:pPr>
        <w:keepNext w:val="0"/>
        <w:keepLines w:val="0"/>
        <w:pageBreakBefore w:val="0"/>
        <w:widowControl w:val="0"/>
        <w:kinsoku/>
        <w:wordWrap/>
        <w:overflowPunct/>
        <w:topLinePunct w:val="0"/>
        <w:autoSpaceDE/>
        <w:autoSpaceDN/>
        <w:bidi w:val="0"/>
        <w:adjustRightInd/>
        <w:snapToGrid/>
        <w:spacing w:before="160" w:after="160" w:line="300" w:lineRule="auto"/>
        <w:textAlignment w:val="auto"/>
        <w:rPr>
          <w:rFonts w:hint="eastAsia" w:asciiTheme="minorEastAsia" w:hAnsiTheme="minorEastAsia" w:eastAsiaTheme="minorEastAsia" w:cstheme="minorEastAsia"/>
          <w:bCs/>
          <w:sz w:val="24"/>
          <w:lang w:val="en-US" w:eastAsia="zh-CN"/>
        </w:rPr>
      </w:pPr>
      <w:r>
        <w:rPr>
          <w:rFonts w:hint="eastAsia" w:asciiTheme="minorEastAsia" w:hAnsiTheme="minorEastAsia" w:eastAsiaTheme="minorEastAsia" w:cstheme="minorEastAsia"/>
          <w:bCs/>
          <w:sz w:val="24"/>
          <w:lang w:val="en-US" w:eastAsia="zh-CN"/>
        </w:rPr>
        <w:t>烘焙类食品：</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7"/>
        <w:gridCol w:w="1444"/>
        <w:gridCol w:w="5161"/>
      </w:tblGrid>
      <w:tr w14:paraId="030D6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917" w:type="dxa"/>
          </w:tcPr>
          <w:p w14:paraId="6D76C633">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
                <w:bCs w:val="0"/>
                <w:sz w:val="24"/>
                <w:szCs w:val="24"/>
                <w:vertAlign w:val="baseline"/>
                <w:lang w:val="en-US" w:eastAsia="zh-CN"/>
              </w:rPr>
            </w:pPr>
            <w:r>
              <w:rPr>
                <w:rFonts w:hint="eastAsia" w:ascii="宋体" w:hAnsi="宋体" w:eastAsia="宋体" w:cs="宋体"/>
                <w:b/>
                <w:bCs w:val="0"/>
                <w:sz w:val="24"/>
                <w:szCs w:val="24"/>
                <w:vertAlign w:val="baseline"/>
                <w:lang w:val="en-US" w:eastAsia="zh-CN"/>
              </w:rPr>
              <w:t>食品添加剂</w:t>
            </w:r>
          </w:p>
        </w:tc>
        <w:tc>
          <w:tcPr>
            <w:tcW w:w="1444" w:type="dxa"/>
          </w:tcPr>
          <w:p w14:paraId="0E13D406">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
                <w:bCs w:val="0"/>
                <w:sz w:val="24"/>
                <w:szCs w:val="24"/>
                <w:vertAlign w:val="baseline"/>
                <w:lang w:val="en-US" w:eastAsia="zh-CN"/>
              </w:rPr>
            </w:pPr>
            <w:r>
              <w:rPr>
                <w:rFonts w:hint="eastAsia" w:ascii="宋体" w:hAnsi="宋体" w:eastAsia="宋体" w:cs="宋体"/>
                <w:b/>
                <w:bCs w:val="0"/>
                <w:sz w:val="24"/>
                <w:szCs w:val="24"/>
                <w:vertAlign w:val="baseline"/>
                <w:lang w:val="en-US" w:eastAsia="zh-CN"/>
              </w:rPr>
              <w:t>类型</w:t>
            </w:r>
          </w:p>
        </w:tc>
        <w:tc>
          <w:tcPr>
            <w:tcW w:w="5161" w:type="dxa"/>
          </w:tcPr>
          <w:p w14:paraId="770E544F">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
                <w:bCs w:val="0"/>
                <w:sz w:val="24"/>
                <w:szCs w:val="24"/>
                <w:vertAlign w:val="baseline"/>
                <w:lang w:val="en-US" w:eastAsia="zh-CN"/>
              </w:rPr>
            </w:pPr>
            <w:r>
              <w:rPr>
                <w:rFonts w:hint="eastAsia" w:ascii="宋体" w:hAnsi="宋体" w:eastAsia="宋体" w:cs="宋体"/>
                <w:b/>
                <w:bCs w:val="0"/>
                <w:sz w:val="24"/>
                <w:szCs w:val="24"/>
                <w:vertAlign w:val="baseline"/>
                <w:lang w:val="en-US" w:eastAsia="zh-CN"/>
              </w:rPr>
              <w:t>作用</w:t>
            </w:r>
          </w:p>
        </w:tc>
      </w:tr>
      <w:tr w14:paraId="0CF0D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7" w:type="dxa"/>
            <w:vAlign w:val="center"/>
          </w:tcPr>
          <w:p w14:paraId="126C3603">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i w:val="0"/>
                <w:iCs w:val="0"/>
                <w:caps w:val="0"/>
                <w:color w:val="333333"/>
                <w:spacing w:val="0"/>
                <w:sz w:val="24"/>
                <w:szCs w:val="24"/>
                <w:shd w:val="clear" w:fill="FFFFFF"/>
              </w:rPr>
              <w:t>酵母</w:t>
            </w:r>
          </w:p>
        </w:tc>
        <w:tc>
          <w:tcPr>
            <w:tcW w:w="1444" w:type="dxa"/>
            <w:vAlign w:val="center"/>
          </w:tcPr>
          <w:p w14:paraId="4E2C16E8">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膨松剂</w:t>
            </w:r>
          </w:p>
        </w:tc>
        <w:tc>
          <w:tcPr>
            <w:tcW w:w="5161" w:type="dxa"/>
            <w:vAlign w:val="center"/>
          </w:tcPr>
          <w:p w14:paraId="46818B93">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促进面团发酵，产生二氧化碳气体，使烘焙产品更轻、更松软。</w:t>
            </w:r>
          </w:p>
        </w:tc>
      </w:tr>
      <w:tr w14:paraId="1F43F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7" w:type="dxa"/>
            <w:vAlign w:val="center"/>
          </w:tcPr>
          <w:p w14:paraId="6B348CE6">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发酵粉</w:t>
            </w:r>
          </w:p>
        </w:tc>
        <w:tc>
          <w:tcPr>
            <w:tcW w:w="1444" w:type="dxa"/>
            <w:vAlign w:val="center"/>
          </w:tcPr>
          <w:p w14:paraId="607B9B49">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膨松剂</w:t>
            </w:r>
          </w:p>
        </w:tc>
        <w:tc>
          <w:tcPr>
            <w:tcW w:w="5161" w:type="dxa"/>
            <w:vAlign w:val="center"/>
          </w:tcPr>
          <w:p w14:paraId="6FF2E7A8">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通常由酸和碱组成，在水合作用和加热时反应，释放二氧化碳气体，使面团基质膨胀，面包和蛋糕体积增加，面包屑结构变软。</w:t>
            </w:r>
          </w:p>
        </w:tc>
      </w:tr>
      <w:tr w14:paraId="4486F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7" w:type="dxa"/>
            <w:vAlign w:val="center"/>
          </w:tcPr>
          <w:p w14:paraId="2233CEC6">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苏打粉</w:t>
            </w:r>
          </w:p>
        </w:tc>
        <w:tc>
          <w:tcPr>
            <w:tcW w:w="1444" w:type="dxa"/>
            <w:vAlign w:val="center"/>
          </w:tcPr>
          <w:p w14:paraId="1317AD0D">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膨松剂</w:t>
            </w:r>
          </w:p>
        </w:tc>
        <w:tc>
          <w:tcPr>
            <w:tcW w:w="5161" w:type="dxa"/>
            <w:vAlign w:val="center"/>
          </w:tcPr>
          <w:p w14:paraId="4B249614">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cs="宋体"/>
                <w:bCs/>
                <w:sz w:val="24"/>
                <w:szCs w:val="24"/>
                <w:vertAlign w:val="baseline"/>
                <w:lang w:val="en-US" w:eastAsia="zh-CN"/>
              </w:rPr>
              <w:t>可</w:t>
            </w:r>
            <w:r>
              <w:rPr>
                <w:rFonts w:hint="eastAsia" w:ascii="宋体" w:hAnsi="宋体" w:eastAsia="宋体" w:cs="宋体"/>
                <w:bCs/>
                <w:sz w:val="24"/>
                <w:szCs w:val="24"/>
                <w:vertAlign w:val="baseline"/>
                <w:lang w:val="en-US" w:eastAsia="zh-CN"/>
              </w:rPr>
              <w:t>作为膨松剂使面团膨胀；也可</w:t>
            </w:r>
            <w:r>
              <w:rPr>
                <w:rFonts w:hint="eastAsia" w:ascii="宋体" w:hAnsi="宋体" w:cs="宋体"/>
                <w:bCs/>
                <w:sz w:val="24"/>
                <w:szCs w:val="24"/>
                <w:vertAlign w:val="baseline"/>
                <w:lang w:val="en-US" w:eastAsia="zh-CN"/>
              </w:rPr>
              <w:t>用于</w:t>
            </w:r>
            <w:r>
              <w:rPr>
                <w:rFonts w:hint="eastAsia" w:ascii="宋体" w:hAnsi="宋体" w:eastAsia="宋体" w:cs="宋体"/>
                <w:bCs/>
                <w:sz w:val="24"/>
                <w:szCs w:val="24"/>
                <w:vertAlign w:val="baseline"/>
                <w:lang w:val="en-US" w:eastAsia="zh-CN"/>
              </w:rPr>
              <w:t>中和食品中的酸性物质</w:t>
            </w:r>
            <w:r>
              <w:rPr>
                <w:rFonts w:hint="eastAsia" w:ascii="宋体" w:hAnsi="宋体" w:cs="宋体"/>
                <w:bCs/>
                <w:sz w:val="24"/>
                <w:szCs w:val="24"/>
                <w:vertAlign w:val="baseline"/>
                <w:lang w:val="en-US" w:eastAsia="zh-CN"/>
              </w:rPr>
              <w:t>。</w:t>
            </w:r>
          </w:p>
        </w:tc>
      </w:tr>
      <w:tr w14:paraId="1D18B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7" w:type="dxa"/>
            <w:vAlign w:val="center"/>
          </w:tcPr>
          <w:p w14:paraId="501F6C63">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泡打粉</w:t>
            </w:r>
          </w:p>
        </w:tc>
        <w:tc>
          <w:tcPr>
            <w:tcW w:w="1444" w:type="dxa"/>
            <w:vAlign w:val="center"/>
          </w:tcPr>
          <w:p w14:paraId="273EA17B">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膨松剂</w:t>
            </w:r>
          </w:p>
        </w:tc>
        <w:tc>
          <w:tcPr>
            <w:tcW w:w="5161" w:type="dxa"/>
            <w:vAlign w:val="center"/>
          </w:tcPr>
          <w:p w14:paraId="2078E226">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使面团膨大，改善食品的口感和质地</w:t>
            </w:r>
            <w:r>
              <w:rPr>
                <w:rFonts w:hint="eastAsia" w:ascii="宋体" w:hAnsi="宋体" w:cs="宋体"/>
                <w:bCs/>
                <w:sz w:val="24"/>
                <w:szCs w:val="24"/>
                <w:vertAlign w:val="baseline"/>
                <w:lang w:val="en-US" w:eastAsia="zh-CN"/>
              </w:rPr>
              <w:t>。</w:t>
            </w:r>
            <w:r>
              <w:rPr>
                <w:rFonts w:hint="eastAsia" w:ascii="宋体" w:hAnsi="宋体" w:eastAsia="宋体" w:cs="宋体"/>
                <w:bCs/>
                <w:sz w:val="24"/>
                <w:szCs w:val="24"/>
                <w:vertAlign w:val="baseline"/>
                <w:lang w:val="en-US" w:eastAsia="zh-CN"/>
              </w:rPr>
              <w:tab/>
            </w:r>
          </w:p>
        </w:tc>
      </w:tr>
      <w:tr w14:paraId="092AA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7" w:type="dxa"/>
            <w:vAlign w:val="center"/>
          </w:tcPr>
          <w:p w14:paraId="17FD0460">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面包改良剂</w:t>
            </w:r>
          </w:p>
        </w:tc>
        <w:tc>
          <w:tcPr>
            <w:tcW w:w="1444" w:type="dxa"/>
            <w:vAlign w:val="center"/>
          </w:tcPr>
          <w:p w14:paraId="584AD7D5">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复</w:t>
            </w:r>
            <w:r>
              <w:rPr>
                <w:rFonts w:hint="eastAsia" w:ascii="宋体" w:hAnsi="宋体" w:cs="宋体"/>
                <w:bCs/>
                <w:sz w:val="24"/>
                <w:szCs w:val="24"/>
                <w:vertAlign w:val="baseline"/>
                <w:lang w:val="en-US" w:eastAsia="zh-CN"/>
              </w:rPr>
              <w:t>合</w:t>
            </w:r>
            <w:r>
              <w:rPr>
                <w:rFonts w:hint="eastAsia" w:ascii="宋体" w:hAnsi="宋体" w:eastAsia="宋体" w:cs="宋体"/>
                <w:bCs/>
                <w:sz w:val="24"/>
                <w:szCs w:val="24"/>
                <w:vertAlign w:val="baseline"/>
                <w:lang w:val="en-US" w:eastAsia="zh-CN"/>
              </w:rPr>
              <w:t>型食品添加剂</w:t>
            </w:r>
          </w:p>
        </w:tc>
        <w:tc>
          <w:tcPr>
            <w:tcW w:w="5161" w:type="dxa"/>
            <w:vAlign w:val="center"/>
          </w:tcPr>
          <w:p w14:paraId="02FE40EA">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促进面包柔软，增加烘烤弹性，延缓面包老</w:t>
            </w:r>
            <w:r>
              <w:rPr>
                <w:rFonts w:hint="eastAsia" w:ascii="宋体" w:hAnsi="宋体" w:cs="宋体"/>
                <w:bCs/>
                <w:sz w:val="24"/>
                <w:szCs w:val="24"/>
                <w:vertAlign w:val="baseline"/>
                <w:lang w:val="en-US" w:eastAsia="zh-CN"/>
              </w:rPr>
              <w:t>化。</w:t>
            </w:r>
          </w:p>
        </w:tc>
      </w:tr>
      <w:tr w14:paraId="0B444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7" w:type="dxa"/>
            <w:vAlign w:val="center"/>
          </w:tcPr>
          <w:p w14:paraId="49E08A8D">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单硬脂酸甘油酯‌</w:t>
            </w:r>
          </w:p>
        </w:tc>
        <w:tc>
          <w:tcPr>
            <w:tcW w:w="1444" w:type="dxa"/>
            <w:vAlign w:val="center"/>
          </w:tcPr>
          <w:p w14:paraId="7BAE6BD6">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乳化剂</w:t>
            </w:r>
          </w:p>
        </w:tc>
        <w:tc>
          <w:tcPr>
            <w:tcW w:w="5161" w:type="dxa"/>
            <w:vAlign w:val="center"/>
          </w:tcPr>
          <w:p w14:paraId="22E19F36">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帮助油、水在搅拌过程中更好的融合、乳化，不会分离，使面糊比重降低，蛋糕品质得到改善</w:t>
            </w:r>
            <w:r>
              <w:rPr>
                <w:rFonts w:hint="eastAsia" w:ascii="宋体" w:hAnsi="宋体" w:cs="宋体"/>
                <w:bCs/>
                <w:sz w:val="24"/>
                <w:szCs w:val="24"/>
                <w:vertAlign w:val="baseline"/>
                <w:lang w:val="en-US" w:eastAsia="zh-CN"/>
              </w:rPr>
              <w:t>。</w:t>
            </w:r>
          </w:p>
        </w:tc>
      </w:tr>
      <w:tr w14:paraId="056A3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7" w:type="dxa"/>
            <w:vAlign w:val="center"/>
          </w:tcPr>
          <w:p w14:paraId="3CB03646">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塔塔粉</w:t>
            </w:r>
          </w:p>
        </w:tc>
        <w:tc>
          <w:tcPr>
            <w:tcW w:w="1444" w:type="dxa"/>
            <w:vAlign w:val="center"/>
          </w:tcPr>
          <w:p w14:paraId="511A6F70">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default" w:ascii="宋体" w:hAnsi="宋体" w:eastAsia="宋体" w:cs="宋体"/>
                <w:bCs/>
                <w:sz w:val="24"/>
                <w:szCs w:val="24"/>
                <w:vertAlign w:val="baseline"/>
                <w:lang w:val="en-US" w:eastAsia="zh-CN"/>
              </w:rPr>
            </w:pPr>
            <w:r>
              <w:rPr>
                <w:rFonts w:hint="eastAsia" w:ascii="宋体" w:hAnsi="宋体" w:cs="宋体"/>
                <w:bCs/>
                <w:sz w:val="24"/>
                <w:szCs w:val="24"/>
                <w:vertAlign w:val="baseline"/>
                <w:lang w:val="en-US" w:eastAsia="zh-CN"/>
              </w:rPr>
              <w:t>酸度调节剂</w:t>
            </w:r>
          </w:p>
        </w:tc>
        <w:tc>
          <w:tcPr>
            <w:tcW w:w="5161" w:type="dxa"/>
            <w:vAlign w:val="center"/>
          </w:tcPr>
          <w:p w14:paraId="519897AA">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酸性盐，用来降低蛋白碱性和煮化糖浆</w:t>
            </w:r>
            <w:r>
              <w:rPr>
                <w:rFonts w:hint="eastAsia" w:ascii="宋体" w:hAnsi="宋体" w:cs="宋体"/>
                <w:bCs/>
                <w:sz w:val="24"/>
                <w:szCs w:val="24"/>
                <w:vertAlign w:val="baseline"/>
                <w:lang w:val="en-US" w:eastAsia="zh-CN"/>
              </w:rPr>
              <w:t>。</w:t>
            </w:r>
          </w:p>
        </w:tc>
      </w:tr>
      <w:tr w14:paraId="3EE6D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7" w:type="dxa"/>
            <w:vAlign w:val="center"/>
          </w:tcPr>
          <w:p w14:paraId="7DFC4D74">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安赛蜜</w:t>
            </w:r>
          </w:p>
        </w:tc>
        <w:tc>
          <w:tcPr>
            <w:tcW w:w="1444" w:type="dxa"/>
            <w:vAlign w:val="center"/>
          </w:tcPr>
          <w:p w14:paraId="5AE3FF41">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default" w:ascii="宋体" w:hAnsi="宋体" w:cs="宋体"/>
                <w:bCs/>
                <w:sz w:val="24"/>
                <w:szCs w:val="24"/>
                <w:vertAlign w:val="baseline"/>
                <w:lang w:val="en-US" w:eastAsia="zh-CN"/>
              </w:rPr>
            </w:pPr>
            <w:r>
              <w:rPr>
                <w:rFonts w:hint="eastAsia" w:ascii="宋体" w:hAnsi="宋体" w:cs="宋体"/>
                <w:bCs/>
                <w:sz w:val="24"/>
                <w:szCs w:val="24"/>
                <w:vertAlign w:val="baseline"/>
                <w:lang w:val="en-US" w:eastAsia="zh-CN"/>
              </w:rPr>
              <w:t>甜味剂</w:t>
            </w:r>
          </w:p>
        </w:tc>
        <w:tc>
          <w:tcPr>
            <w:tcW w:w="5161" w:type="dxa"/>
            <w:vAlign w:val="center"/>
          </w:tcPr>
          <w:p w14:paraId="756FC5A7">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default" w:ascii="宋体" w:hAnsi="宋体" w:eastAsia="宋体" w:cs="宋体"/>
                <w:bCs/>
                <w:sz w:val="24"/>
                <w:szCs w:val="24"/>
                <w:vertAlign w:val="baseline"/>
                <w:lang w:val="en-US" w:eastAsia="zh-CN"/>
              </w:rPr>
            </w:pPr>
            <w:r>
              <w:rPr>
                <w:rFonts w:hint="eastAsia" w:ascii="宋体" w:hAnsi="宋体" w:cs="宋体"/>
                <w:bCs/>
                <w:sz w:val="24"/>
                <w:szCs w:val="24"/>
                <w:vertAlign w:val="baseline"/>
                <w:lang w:val="en-US" w:eastAsia="zh-CN"/>
              </w:rPr>
              <w:t>给予烘焙食品更强的甜味。</w:t>
            </w:r>
          </w:p>
        </w:tc>
      </w:tr>
      <w:tr w14:paraId="63438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7" w:type="dxa"/>
            <w:vAlign w:val="center"/>
          </w:tcPr>
          <w:p w14:paraId="49A84A7D">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cs="宋体"/>
                <w:bCs/>
                <w:sz w:val="24"/>
                <w:szCs w:val="24"/>
                <w:vertAlign w:val="baseline"/>
                <w:lang w:val="en-US" w:eastAsia="zh-CN"/>
              </w:rPr>
              <w:t>绿茶粉</w:t>
            </w:r>
          </w:p>
        </w:tc>
        <w:tc>
          <w:tcPr>
            <w:tcW w:w="1444" w:type="dxa"/>
            <w:vAlign w:val="center"/>
          </w:tcPr>
          <w:p w14:paraId="2EDC138D">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default" w:ascii="宋体" w:hAnsi="宋体" w:cs="宋体"/>
                <w:bCs/>
                <w:sz w:val="24"/>
                <w:szCs w:val="24"/>
                <w:vertAlign w:val="baseline"/>
                <w:lang w:val="en-US" w:eastAsia="zh-CN"/>
              </w:rPr>
            </w:pPr>
            <w:r>
              <w:rPr>
                <w:rFonts w:hint="eastAsia" w:ascii="宋体" w:hAnsi="宋体" w:cs="宋体"/>
                <w:bCs/>
                <w:sz w:val="24"/>
                <w:szCs w:val="24"/>
                <w:vertAlign w:val="baseline"/>
                <w:lang w:val="en-US" w:eastAsia="zh-CN"/>
              </w:rPr>
              <w:t>着色剂</w:t>
            </w:r>
          </w:p>
        </w:tc>
        <w:tc>
          <w:tcPr>
            <w:tcW w:w="5161" w:type="dxa"/>
            <w:vAlign w:val="center"/>
          </w:tcPr>
          <w:p w14:paraId="7EA0E5E1">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cs="宋体"/>
                <w:bCs/>
                <w:sz w:val="24"/>
                <w:szCs w:val="24"/>
                <w:vertAlign w:val="baseline"/>
                <w:lang w:val="en-US" w:eastAsia="zh-CN"/>
              </w:rPr>
            </w:pPr>
            <w:r>
              <w:rPr>
                <w:rFonts w:hint="eastAsia" w:ascii="宋体" w:hAnsi="宋体" w:cs="宋体"/>
                <w:bCs/>
                <w:sz w:val="24"/>
                <w:szCs w:val="24"/>
                <w:vertAlign w:val="baseline"/>
                <w:lang w:val="en-US" w:eastAsia="zh-CN"/>
              </w:rPr>
              <w:t>常用在蛋糕、面包、饼干或冰淇淋中，增加产品的风味。</w:t>
            </w:r>
          </w:p>
        </w:tc>
      </w:tr>
    </w:tbl>
    <w:p w14:paraId="381FB8AD">
      <w:pPr>
        <w:keepNext w:val="0"/>
        <w:keepLines w:val="0"/>
        <w:pageBreakBefore w:val="0"/>
        <w:widowControl w:val="0"/>
        <w:kinsoku/>
        <w:wordWrap/>
        <w:overflowPunct/>
        <w:topLinePunct w:val="0"/>
        <w:autoSpaceDE/>
        <w:autoSpaceDN/>
        <w:bidi w:val="0"/>
        <w:adjustRightInd/>
        <w:snapToGrid/>
        <w:spacing w:before="160" w:after="160" w:line="300" w:lineRule="auto"/>
        <w:jc w:val="left"/>
        <w:textAlignment w:val="auto"/>
        <w:rPr>
          <w:rFonts w:hint="eastAsia" w:ascii="宋体" w:hAnsi="宋体" w:cs="宋体"/>
          <w:bCs/>
          <w:sz w:val="24"/>
          <w:szCs w:val="24"/>
          <w:lang w:val="en-US" w:eastAsia="zh-CN"/>
        </w:rPr>
      </w:pPr>
      <w:r>
        <w:rPr>
          <w:rFonts w:hint="eastAsia" w:ascii="宋体" w:hAnsi="宋体" w:cs="宋体"/>
          <w:bCs/>
          <w:sz w:val="24"/>
          <w:szCs w:val="24"/>
          <w:lang w:val="en-US" w:eastAsia="zh-CN"/>
        </w:rPr>
        <w:t>乳制品：</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7"/>
        <w:gridCol w:w="1444"/>
        <w:gridCol w:w="5161"/>
      </w:tblGrid>
      <w:tr w14:paraId="19B89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917" w:type="dxa"/>
          </w:tcPr>
          <w:p w14:paraId="17142ABD">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
                <w:bCs w:val="0"/>
                <w:sz w:val="24"/>
                <w:szCs w:val="24"/>
                <w:vertAlign w:val="baseline"/>
                <w:lang w:val="en-US" w:eastAsia="zh-CN"/>
              </w:rPr>
            </w:pPr>
            <w:r>
              <w:rPr>
                <w:rFonts w:hint="eastAsia" w:ascii="宋体" w:hAnsi="宋体" w:eastAsia="宋体" w:cs="宋体"/>
                <w:b/>
                <w:bCs w:val="0"/>
                <w:sz w:val="24"/>
                <w:szCs w:val="24"/>
                <w:vertAlign w:val="baseline"/>
                <w:lang w:val="en-US" w:eastAsia="zh-CN"/>
              </w:rPr>
              <w:t>食品添加剂</w:t>
            </w:r>
          </w:p>
        </w:tc>
        <w:tc>
          <w:tcPr>
            <w:tcW w:w="1444" w:type="dxa"/>
          </w:tcPr>
          <w:p w14:paraId="7E6B7CC4">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
                <w:bCs w:val="0"/>
                <w:sz w:val="24"/>
                <w:szCs w:val="24"/>
                <w:vertAlign w:val="baseline"/>
                <w:lang w:val="en-US" w:eastAsia="zh-CN"/>
              </w:rPr>
            </w:pPr>
            <w:r>
              <w:rPr>
                <w:rFonts w:hint="eastAsia" w:ascii="宋体" w:hAnsi="宋体" w:eastAsia="宋体" w:cs="宋体"/>
                <w:b/>
                <w:bCs w:val="0"/>
                <w:sz w:val="24"/>
                <w:szCs w:val="24"/>
                <w:vertAlign w:val="baseline"/>
                <w:lang w:val="en-US" w:eastAsia="zh-CN"/>
              </w:rPr>
              <w:t>类型</w:t>
            </w:r>
          </w:p>
        </w:tc>
        <w:tc>
          <w:tcPr>
            <w:tcW w:w="5161" w:type="dxa"/>
          </w:tcPr>
          <w:p w14:paraId="0ECBDB9B">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
                <w:bCs w:val="0"/>
                <w:sz w:val="24"/>
                <w:szCs w:val="24"/>
                <w:vertAlign w:val="baseline"/>
                <w:lang w:val="en-US" w:eastAsia="zh-CN"/>
              </w:rPr>
            </w:pPr>
            <w:r>
              <w:rPr>
                <w:rFonts w:hint="eastAsia" w:ascii="宋体" w:hAnsi="宋体" w:eastAsia="宋体" w:cs="宋体"/>
                <w:b/>
                <w:bCs w:val="0"/>
                <w:sz w:val="24"/>
                <w:szCs w:val="24"/>
                <w:vertAlign w:val="baseline"/>
                <w:lang w:val="en-US" w:eastAsia="zh-CN"/>
              </w:rPr>
              <w:t>作用</w:t>
            </w:r>
          </w:p>
        </w:tc>
      </w:tr>
      <w:tr w14:paraId="2BDD4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7" w:type="dxa"/>
            <w:vAlign w:val="center"/>
          </w:tcPr>
          <w:p w14:paraId="1B9BFEA4">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default"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明胶</w:t>
            </w:r>
            <w:r>
              <w:rPr>
                <w:rFonts w:hint="eastAsia" w:ascii="宋体" w:hAnsi="宋体" w:cs="宋体"/>
                <w:bCs/>
                <w:sz w:val="24"/>
                <w:szCs w:val="24"/>
                <w:vertAlign w:val="baseline"/>
                <w:lang w:val="en-US" w:eastAsia="zh-CN"/>
              </w:rPr>
              <w:t>、果胶等</w:t>
            </w:r>
          </w:p>
        </w:tc>
        <w:tc>
          <w:tcPr>
            <w:tcW w:w="1444" w:type="dxa"/>
            <w:vAlign w:val="center"/>
          </w:tcPr>
          <w:p w14:paraId="3031CF15">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cs="宋体"/>
                <w:bCs/>
                <w:sz w:val="24"/>
                <w:szCs w:val="24"/>
                <w:vertAlign w:val="baseline"/>
                <w:lang w:val="en-US" w:eastAsia="zh-CN"/>
              </w:rPr>
              <w:t>增稠剂</w:t>
            </w:r>
          </w:p>
        </w:tc>
        <w:tc>
          <w:tcPr>
            <w:tcW w:w="5161" w:type="dxa"/>
            <w:vAlign w:val="center"/>
          </w:tcPr>
          <w:p w14:paraId="13E5800D">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增加</w:t>
            </w:r>
            <w:r>
              <w:rPr>
                <w:rFonts w:hint="eastAsia" w:ascii="宋体" w:hAnsi="宋体" w:cs="宋体"/>
                <w:bCs/>
                <w:sz w:val="24"/>
                <w:szCs w:val="24"/>
                <w:vertAlign w:val="baseline"/>
                <w:lang w:val="en-US" w:eastAsia="zh-CN"/>
              </w:rPr>
              <w:t>乳制品</w:t>
            </w:r>
            <w:r>
              <w:rPr>
                <w:rFonts w:hint="eastAsia" w:ascii="宋体" w:hAnsi="宋体" w:eastAsia="宋体" w:cs="宋体"/>
                <w:bCs/>
                <w:sz w:val="24"/>
                <w:szCs w:val="24"/>
                <w:vertAlign w:val="baseline"/>
                <w:lang w:val="en-US" w:eastAsia="zh-CN"/>
              </w:rPr>
              <w:t>的黏滑感，避免</w:t>
            </w:r>
            <w:r>
              <w:rPr>
                <w:rFonts w:hint="eastAsia" w:ascii="宋体" w:hAnsi="宋体" w:cs="宋体"/>
                <w:bCs/>
                <w:sz w:val="24"/>
                <w:szCs w:val="24"/>
                <w:vertAlign w:val="baseline"/>
                <w:lang w:val="en-US" w:eastAsia="zh-CN"/>
              </w:rPr>
              <w:t>乳制品</w:t>
            </w:r>
            <w:r>
              <w:rPr>
                <w:rFonts w:hint="eastAsia" w:ascii="宋体" w:hAnsi="宋体" w:eastAsia="宋体" w:cs="宋体"/>
                <w:bCs/>
                <w:sz w:val="24"/>
                <w:szCs w:val="24"/>
                <w:vertAlign w:val="baseline"/>
                <w:lang w:val="en-US" w:eastAsia="zh-CN"/>
              </w:rPr>
              <w:t>分离出乳层、液汁层</w:t>
            </w:r>
            <w:r>
              <w:rPr>
                <w:rFonts w:hint="eastAsia" w:ascii="宋体" w:hAnsi="宋体" w:cs="宋体"/>
                <w:bCs/>
                <w:sz w:val="24"/>
                <w:szCs w:val="24"/>
                <w:vertAlign w:val="baseline"/>
                <w:lang w:val="en-US" w:eastAsia="zh-CN"/>
              </w:rPr>
              <w:t>而影响品质。</w:t>
            </w:r>
            <w:r>
              <w:rPr>
                <w:rFonts w:hint="eastAsia" w:ascii="宋体" w:hAnsi="宋体" w:eastAsia="宋体" w:cs="宋体"/>
                <w:bCs/>
                <w:sz w:val="24"/>
                <w:szCs w:val="24"/>
                <w:vertAlign w:val="baseline"/>
                <w:lang w:val="en-US" w:eastAsia="zh-CN"/>
              </w:rPr>
              <w:tab/>
            </w:r>
          </w:p>
        </w:tc>
      </w:tr>
      <w:tr w14:paraId="14EE3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7" w:type="dxa"/>
            <w:vAlign w:val="center"/>
          </w:tcPr>
          <w:p w14:paraId="79DC7896">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蔗糖脂肪酸酯</w:t>
            </w:r>
            <w:r>
              <w:rPr>
                <w:rFonts w:hint="eastAsia" w:ascii="宋体" w:hAnsi="宋体" w:cs="宋体"/>
                <w:bCs/>
                <w:sz w:val="24"/>
                <w:szCs w:val="24"/>
                <w:vertAlign w:val="baseline"/>
                <w:lang w:val="en-US" w:eastAsia="zh-CN"/>
              </w:rPr>
              <w:t>、</w:t>
            </w:r>
            <w:r>
              <w:rPr>
                <w:rFonts w:hint="eastAsia" w:ascii="宋体" w:hAnsi="宋体" w:eastAsia="宋体" w:cs="宋体"/>
                <w:bCs/>
                <w:sz w:val="24"/>
                <w:szCs w:val="24"/>
                <w:vertAlign w:val="baseline"/>
                <w:lang w:val="en-US" w:eastAsia="zh-CN"/>
              </w:rPr>
              <w:t>甘油单硬脂酸酯</w:t>
            </w:r>
          </w:p>
        </w:tc>
        <w:tc>
          <w:tcPr>
            <w:tcW w:w="1444" w:type="dxa"/>
            <w:vAlign w:val="center"/>
          </w:tcPr>
          <w:p w14:paraId="79A8AD1C">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cs="宋体"/>
                <w:bCs/>
                <w:sz w:val="24"/>
                <w:szCs w:val="24"/>
                <w:vertAlign w:val="baseline"/>
                <w:lang w:val="en-US" w:eastAsia="zh-CN"/>
              </w:rPr>
              <w:t>乳化剂</w:t>
            </w:r>
          </w:p>
        </w:tc>
        <w:tc>
          <w:tcPr>
            <w:tcW w:w="5161" w:type="dxa"/>
            <w:vAlign w:val="center"/>
          </w:tcPr>
          <w:p w14:paraId="7559C59F">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使乳脂球分散均匀，提高乳制品的稳定性和口感</w:t>
            </w:r>
            <w:r>
              <w:rPr>
                <w:rFonts w:hint="eastAsia" w:ascii="宋体" w:hAnsi="宋体" w:cs="宋体"/>
                <w:bCs/>
                <w:sz w:val="24"/>
                <w:szCs w:val="24"/>
                <w:vertAlign w:val="baseline"/>
                <w:lang w:val="en-US" w:eastAsia="zh-CN"/>
              </w:rPr>
              <w:t>，同时也能强化营养。</w:t>
            </w:r>
            <w:r>
              <w:rPr>
                <w:rFonts w:hint="eastAsia" w:ascii="宋体" w:hAnsi="宋体" w:eastAsia="宋体" w:cs="宋体"/>
                <w:bCs/>
                <w:sz w:val="24"/>
                <w:szCs w:val="24"/>
                <w:vertAlign w:val="baseline"/>
                <w:lang w:val="en-US" w:eastAsia="zh-CN"/>
              </w:rPr>
              <w:tab/>
            </w:r>
          </w:p>
        </w:tc>
      </w:tr>
      <w:tr w14:paraId="33D47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7" w:type="dxa"/>
            <w:vAlign w:val="center"/>
          </w:tcPr>
          <w:p w14:paraId="1E912E99">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cs="宋体"/>
                <w:bCs/>
                <w:sz w:val="24"/>
                <w:szCs w:val="24"/>
                <w:vertAlign w:val="baseline"/>
                <w:lang w:val="en-US" w:eastAsia="zh-CN"/>
              </w:rPr>
              <w:t>山梨酸盐</w:t>
            </w:r>
          </w:p>
        </w:tc>
        <w:tc>
          <w:tcPr>
            <w:tcW w:w="1444" w:type="dxa"/>
            <w:vAlign w:val="center"/>
          </w:tcPr>
          <w:p w14:paraId="485C2024">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cs="宋体"/>
                <w:bCs/>
                <w:sz w:val="24"/>
                <w:szCs w:val="24"/>
                <w:vertAlign w:val="baseline"/>
                <w:lang w:val="en-US" w:eastAsia="zh-CN"/>
              </w:rPr>
              <w:t>防腐剂</w:t>
            </w:r>
          </w:p>
        </w:tc>
        <w:tc>
          <w:tcPr>
            <w:tcW w:w="5161" w:type="dxa"/>
            <w:vAlign w:val="center"/>
          </w:tcPr>
          <w:p w14:paraId="13460F9E">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cs="宋体"/>
                <w:bCs/>
                <w:sz w:val="24"/>
                <w:szCs w:val="24"/>
                <w:vertAlign w:val="baseline"/>
                <w:lang w:val="en-US" w:eastAsia="zh-CN"/>
              </w:rPr>
              <w:t>延长乳制品的保质期，防止细菌和霉菌滋生。</w:t>
            </w:r>
          </w:p>
        </w:tc>
      </w:tr>
      <w:tr w14:paraId="3C50B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7" w:type="dxa"/>
            <w:vAlign w:val="center"/>
          </w:tcPr>
          <w:p w14:paraId="6BCBFC89">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蔗糖、葡萄糖</w:t>
            </w:r>
          </w:p>
        </w:tc>
        <w:tc>
          <w:tcPr>
            <w:tcW w:w="1444" w:type="dxa"/>
            <w:vAlign w:val="center"/>
          </w:tcPr>
          <w:p w14:paraId="03E39DEF">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甜味剂</w:t>
            </w:r>
          </w:p>
        </w:tc>
        <w:tc>
          <w:tcPr>
            <w:tcW w:w="5161" w:type="dxa"/>
            <w:vAlign w:val="center"/>
          </w:tcPr>
          <w:p w14:paraId="293B5698">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ab/>
            </w:r>
            <w:r>
              <w:rPr>
                <w:rFonts w:hint="eastAsia" w:ascii="宋体" w:hAnsi="宋体" w:eastAsia="宋体" w:cs="宋体"/>
                <w:bCs/>
                <w:sz w:val="24"/>
                <w:szCs w:val="24"/>
                <w:vertAlign w:val="baseline"/>
                <w:lang w:val="en-US" w:eastAsia="zh-CN"/>
              </w:rPr>
              <w:t>增加乳制品的甜度，改善口感</w:t>
            </w:r>
            <w:r>
              <w:rPr>
                <w:rFonts w:hint="eastAsia" w:ascii="宋体" w:hAnsi="宋体" w:cs="宋体"/>
                <w:bCs/>
                <w:sz w:val="24"/>
                <w:szCs w:val="24"/>
                <w:vertAlign w:val="baseline"/>
                <w:lang w:val="en-US" w:eastAsia="zh-CN"/>
              </w:rPr>
              <w:t>。</w:t>
            </w:r>
            <w:r>
              <w:rPr>
                <w:rFonts w:hint="eastAsia" w:ascii="宋体" w:hAnsi="宋体" w:eastAsia="宋体" w:cs="宋体"/>
                <w:bCs/>
                <w:sz w:val="24"/>
                <w:szCs w:val="24"/>
                <w:vertAlign w:val="baseline"/>
                <w:lang w:val="en-US" w:eastAsia="zh-CN"/>
              </w:rPr>
              <w:tab/>
            </w:r>
          </w:p>
        </w:tc>
      </w:tr>
      <w:tr w14:paraId="51B9E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7" w:type="dxa"/>
            <w:vAlign w:val="center"/>
          </w:tcPr>
          <w:p w14:paraId="2E46E184">
            <w:pPr>
              <w:keepNext w:val="0"/>
              <w:keepLines w:val="0"/>
              <w:pageBreakBefore w:val="0"/>
              <w:widowControl w:val="0"/>
              <w:kinsoku/>
              <w:wordWrap/>
              <w:overflowPunct/>
              <w:topLinePunct w:val="0"/>
              <w:autoSpaceDE/>
              <w:autoSpaceDN/>
              <w:bidi w:val="0"/>
              <w:adjustRightInd/>
              <w:snapToGrid/>
              <w:spacing w:before="160" w:after="160" w:line="300" w:lineRule="auto"/>
              <w:jc w:val="both"/>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柠檬黄</w:t>
            </w:r>
            <w:r>
              <w:rPr>
                <w:rFonts w:hint="eastAsia" w:ascii="宋体" w:hAnsi="宋体" w:cs="宋体"/>
                <w:bCs/>
                <w:sz w:val="24"/>
                <w:szCs w:val="24"/>
                <w:vertAlign w:val="baseline"/>
                <w:lang w:val="en-US" w:eastAsia="zh-CN"/>
              </w:rPr>
              <w:t>、</w:t>
            </w:r>
            <w:r>
              <w:rPr>
                <w:rFonts w:hint="eastAsia" w:ascii="宋体" w:hAnsi="宋体" w:eastAsia="宋体" w:cs="宋体"/>
                <w:bCs/>
                <w:sz w:val="24"/>
                <w:szCs w:val="24"/>
                <w:vertAlign w:val="baseline"/>
                <w:lang w:val="en-US" w:eastAsia="zh-CN"/>
              </w:rPr>
              <w:t>红曲红</w:t>
            </w:r>
          </w:p>
        </w:tc>
        <w:tc>
          <w:tcPr>
            <w:tcW w:w="1444" w:type="dxa"/>
            <w:vAlign w:val="center"/>
          </w:tcPr>
          <w:p w14:paraId="532B75D7">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cs="宋体"/>
                <w:bCs/>
                <w:sz w:val="24"/>
                <w:szCs w:val="24"/>
                <w:vertAlign w:val="baseline"/>
                <w:lang w:val="en-US" w:eastAsia="zh-CN"/>
              </w:rPr>
              <w:t>着色剂</w:t>
            </w:r>
          </w:p>
        </w:tc>
        <w:tc>
          <w:tcPr>
            <w:tcW w:w="5161" w:type="dxa"/>
            <w:vAlign w:val="center"/>
          </w:tcPr>
          <w:p w14:paraId="7D0C1886">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在一定程度上改变食品自身的颜色</w:t>
            </w:r>
            <w:r>
              <w:rPr>
                <w:rFonts w:hint="eastAsia" w:ascii="宋体" w:hAnsi="宋体" w:cs="宋体"/>
                <w:bCs/>
                <w:sz w:val="24"/>
                <w:szCs w:val="24"/>
                <w:vertAlign w:val="baseline"/>
                <w:lang w:val="en-US" w:eastAsia="zh-CN"/>
              </w:rPr>
              <w:t>，增强食品本身的吸引力。</w:t>
            </w:r>
          </w:p>
        </w:tc>
      </w:tr>
      <w:tr w14:paraId="0B65A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7" w:type="dxa"/>
            <w:vAlign w:val="center"/>
          </w:tcPr>
          <w:p w14:paraId="15C1B60E">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D-异抗坏血酸钠‌</w:t>
            </w:r>
          </w:p>
        </w:tc>
        <w:tc>
          <w:tcPr>
            <w:tcW w:w="1444" w:type="dxa"/>
            <w:vAlign w:val="center"/>
          </w:tcPr>
          <w:p w14:paraId="382E8E1C">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cs="宋体"/>
                <w:bCs/>
                <w:sz w:val="24"/>
                <w:szCs w:val="24"/>
                <w:vertAlign w:val="baseline"/>
                <w:lang w:val="en-US" w:eastAsia="zh-CN"/>
              </w:rPr>
              <w:t>抗氧化剂</w:t>
            </w:r>
          </w:p>
        </w:tc>
        <w:tc>
          <w:tcPr>
            <w:tcW w:w="5161" w:type="dxa"/>
            <w:vAlign w:val="center"/>
          </w:tcPr>
          <w:p w14:paraId="3881F9E9">
            <w:pPr>
              <w:keepNext w:val="0"/>
              <w:keepLines w:val="0"/>
              <w:pageBreakBefore w:val="0"/>
              <w:widowControl w:val="0"/>
              <w:kinsoku/>
              <w:wordWrap/>
              <w:overflowPunct/>
              <w:topLinePunct w:val="0"/>
              <w:autoSpaceDE/>
              <w:autoSpaceDN/>
              <w:bidi w:val="0"/>
              <w:adjustRightInd/>
              <w:snapToGrid/>
              <w:spacing w:before="160" w:after="160" w:line="300" w:lineRule="auto"/>
              <w:jc w:val="center"/>
              <w:textAlignment w:val="auto"/>
              <w:rPr>
                <w:rFonts w:hint="eastAsia" w:ascii="宋体" w:hAnsi="宋体" w:eastAsia="宋体" w:cs="宋体"/>
                <w:bCs/>
                <w:sz w:val="24"/>
                <w:szCs w:val="24"/>
                <w:vertAlign w:val="baseline"/>
                <w:lang w:val="en-US" w:eastAsia="zh-CN"/>
              </w:rPr>
            </w:pPr>
            <w:r>
              <w:rPr>
                <w:rFonts w:hint="eastAsia" w:ascii="宋体" w:hAnsi="宋体" w:eastAsia="宋体" w:cs="宋体"/>
                <w:bCs/>
                <w:sz w:val="24"/>
                <w:szCs w:val="24"/>
                <w:vertAlign w:val="baseline"/>
                <w:lang w:val="en-US" w:eastAsia="zh-CN"/>
              </w:rPr>
              <w:t>清除自由基或阻止其形成、减少过氧化脂质的形成</w:t>
            </w:r>
            <w:r>
              <w:rPr>
                <w:rFonts w:hint="eastAsia" w:ascii="宋体" w:hAnsi="宋体" w:cs="宋体"/>
                <w:bCs/>
                <w:sz w:val="24"/>
                <w:szCs w:val="24"/>
                <w:vertAlign w:val="baseline"/>
                <w:lang w:val="en-US" w:eastAsia="zh-CN"/>
              </w:rPr>
              <w:t>，</w:t>
            </w:r>
            <w:r>
              <w:rPr>
                <w:rFonts w:hint="eastAsia" w:ascii="宋体" w:hAnsi="宋体" w:eastAsia="宋体" w:cs="宋体"/>
                <w:bCs/>
                <w:sz w:val="24"/>
                <w:szCs w:val="24"/>
                <w:vertAlign w:val="baseline"/>
                <w:lang w:val="en-US" w:eastAsia="zh-CN"/>
              </w:rPr>
              <w:t>维持</w:t>
            </w:r>
            <w:r>
              <w:rPr>
                <w:rFonts w:hint="eastAsia" w:ascii="宋体" w:hAnsi="宋体" w:cs="宋体"/>
                <w:bCs/>
                <w:sz w:val="24"/>
                <w:szCs w:val="24"/>
                <w:vertAlign w:val="baseline"/>
                <w:lang w:val="en-US" w:eastAsia="zh-CN"/>
              </w:rPr>
              <w:t>乳制品</w:t>
            </w:r>
            <w:r>
              <w:rPr>
                <w:rFonts w:hint="eastAsia" w:ascii="宋体" w:hAnsi="宋体" w:eastAsia="宋体" w:cs="宋体"/>
                <w:bCs/>
                <w:sz w:val="24"/>
                <w:szCs w:val="24"/>
                <w:vertAlign w:val="baseline"/>
                <w:lang w:val="en-US" w:eastAsia="zh-CN"/>
              </w:rPr>
              <w:t>稳定性及营养品质。</w:t>
            </w:r>
          </w:p>
        </w:tc>
      </w:tr>
    </w:tbl>
    <w:p w14:paraId="11311590">
      <w:pPr>
        <w:keepNext w:val="0"/>
        <w:keepLines w:val="0"/>
        <w:pageBreakBefore w:val="0"/>
        <w:widowControl w:val="0"/>
        <w:kinsoku/>
        <w:wordWrap/>
        <w:overflowPunct/>
        <w:topLinePunct w:val="0"/>
        <w:autoSpaceDE/>
        <w:autoSpaceDN/>
        <w:bidi w:val="0"/>
        <w:adjustRightInd/>
        <w:snapToGrid/>
        <w:spacing w:before="160" w:after="160" w:line="300" w:lineRule="auto"/>
        <w:jc w:val="left"/>
        <w:textAlignment w:val="auto"/>
        <w:rPr>
          <w:rFonts w:hint="default" w:ascii="宋体" w:hAnsi="宋体" w:cs="宋体"/>
          <w:bCs/>
          <w:sz w:val="24"/>
          <w:szCs w:val="24"/>
          <w:lang w:val="en-US" w:eastAsia="zh-CN"/>
        </w:rPr>
      </w:pPr>
    </w:p>
    <w:p w14:paraId="21D1C691">
      <w:pPr>
        <w:keepNext w:val="0"/>
        <w:keepLines w:val="0"/>
        <w:pageBreakBefore w:val="0"/>
        <w:widowControl w:val="0"/>
        <w:kinsoku/>
        <w:wordWrap/>
        <w:overflowPunct/>
        <w:topLinePunct w:val="0"/>
        <w:autoSpaceDE/>
        <w:autoSpaceDN/>
        <w:bidi w:val="0"/>
        <w:adjustRightInd/>
        <w:snapToGrid/>
        <w:spacing w:before="160" w:after="160" w:line="300" w:lineRule="auto"/>
        <w:textAlignment w:val="auto"/>
        <w:rPr>
          <w:rFonts w:hint="eastAsia" w:ascii="华文中宋" w:hAnsi="华文中宋" w:eastAsia="华文中宋" w:cs="华文中宋"/>
          <w:bCs/>
          <w:sz w:val="24"/>
          <w:lang w:val="en-US" w:eastAsia="zh-CN"/>
        </w:rPr>
      </w:pPr>
      <w:r>
        <w:rPr>
          <w:rFonts w:hint="eastAsia" w:ascii="华文中宋" w:hAnsi="华文中宋" w:eastAsia="华文中宋" w:cs="华文中宋"/>
          <w:bCs/>
          <w:sz w:val="24"/>
          <w:lang w:val="en-US" w:eastAsia="zh-CN"/>
        </w:rPr>
        <w:t>问题2作答：</w:t>
      </w:r>
    </w:p>
    <w:p w14:paraId="0BA50B0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b/>
          <w:bCs w:val="0"/>
          <w:sz w:val="24"/>
          <w:lang w:val="en-US" w:eastAsia="zh-CN"/>
        </w:rPr>
      </w:pPr>
      <w:r>
        <w:rPr>
          <w:rFonts w:hint="eastAsia" w:asciiTheme="minorEastAsia" w:hAnsiTheme="minorEastAsia" w:eastAsiaTheme="minorEastAsia" w:cstheme="minorEastAsia"/>
          <w:b/>
          <w:bCs w:val="0"/>
          <w:sz w:val="24"/>
          <w:lang w:val="en-US" w:eastAsia="zh-CN"/>
        </w:rPr>
        <w:t>涉及种类：</w:t>
      </w:r>
    </w:p>
    <w:p w14:paraId="4D14E4E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bCs/>
          <w:sz w:val="24"/>
          <w:lang w:val="en-US" w:eastAsia="zh-CN"/>
        </w:rPr>
      </w:pPr>
      <w:r>
        <w:rPr>
          <w:rFonts w:hint="eastAsia" w:asciiTheme="minorEastAsia" w:hAnsiTheme="minorEastAsia" w:eastAsiaTheme="minorEastAsia" w:cstheme="minorEastAsia"/>
          <w:b/>
          <w:bCs w:val="0"/>
          <w:sz w:val="24"/>
          <w:lang w:val="en-US" w:eastAsia="zh-CN"/>
        </w:rPr>
        <w:t>防腐剂：</w:t>
      </w:r>
      <w:r>
        <w:rPr>
          <w:rFonts w:hint="eastAsia" w:asciiTheme="minorEastAsia" w:hAnsiTheme="minorEastAsia" w:eastAsiaTheme="minorEastAsia" w:cstheme="minorEastAsia"/>
          <w:bCs/>
          <w:sz w:val="24"/>
          <w:lang w:val="en-US" w:eastAsia="zh-CN"/>
        </w:rPr>
        <w:t>如双乙酸钠、山梨酸钾等，用于杀灭、抑制微生物，有效避免生产加工、运输过程中、贮存期间食物出现腐败变质情况，使食品在保质期内保持新鲜。</w:t>
      </w:r>
    </w:p>
    <w:p w14:paraId="40F78B1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bCs/>
          <w:sz w:val="24"/>
          <w:lang w:val="en-US" w:eastAsia="zh-CN"/>
        </w:rPr>
      </w:pPr>
      <w:r>
        <w:rPr>
          <w:rFonts w:hint="eastAsia" w:asciiTheme="minorEastAsia" w:hAnsiTheme="minorEastAsia" w:eastAsiaTheme="minorEastAsia" w:cstheme="minorEastAsia"/>
          <w:b/>
          <w:bCs w:val="0"/>
          <w:sz w:val="24"/>
          <w:lang w:val="en-US" w:eastAsia="zh-CN"/>
        </w:rPr>
        <w:t>水分保持剂：</w:t>
      </w:r>
      <w:r>
        <w:rPr>
          <w:rFonts w:hint="eastAsia" w:asciiTheme="minorEastAsia" w:hAnsiTheme="minorEastAsia" w:eastAsiaTheme="minorEastAsia" w:cstheme="minorEastAsia"/>
          <w:bCs/>
          <w:sz w:val="24"/>
          <w:lang w:val="en-US" w:eastAsia="zh-CN"/>
        </w:rPr>
        <w:t>如磷酸盐等，用于减少肉制品中的原汁流失，增强肉制品的持水性，改善肉制品的质地结构、理化特性以及感官质量。</w:t>
      </w:r>
    </w:p>
    <w:p w14:paraId="492A135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heme="minorEastAsia" w:hAnsiTheme="minorEastAsia" w:eastAsiaTheme="minorEastAsia" w:cstheme="minorEastAsia"/>
          <w:bCs/>
          <w:sz w:val="24"/>
          <w:lang w:val="en-US" w:eastAsia="zh-CN"/>
        </w:rPr>
      </w:pPr>
      <w:r>
        <w:rPr>
          <w:rFonts w:hint="default" w:asciiTheme="minorEastAsia" w:hAnsiTheme="minorEastAsia" w:eastAsiaTheme="minorEastAsia" w:cstheme="minorEastAsia"/>
          <w:b/>
          <w:bCs w:val="0"/>
          <w:sz w:val="24"/>
          <w:lang w:val="en-US" w:eastAsia="zh-CN"/>
        </w:rPr>
        <w:t>护色剂：</w:t>
      </w:r>
      <w:r>
        <w:rPr>
          <w:rFonts w:hint="default" w:asciiTheme="minorEastAsia" w:hAnsiTheme="minorEastAsia" w:eastAsiaTheme="minorEastAsia" w:cstheme="minorEastAsia"/>
          <w:bCs/>
          <w:sz w:val="24"/>
          <w:lang w:val="en-US" w:eastAsia="zh-CN"/>
        </w:rPr>
        <w:t>如硝酸盐、亚硝酸盐等，</w:t>
      </w:r>
      <w:r>
        <w:rPr>
          <w:rFonts w:hint="eastAsia" w:asciiTheme="minorEastAsia" w:hAnsiTheme="minorEastAsia" w:eastAsiaTheme="minorEastAsia" w:cstheme="minorEastAsia"/>
          <w:bCs/>
          <w:sz w:val="24"/>
          <w:lang w:val="en-US" w:eastAsia="zh-CN"/>
        </w:rPr>
        <w:t>用于</w:t>
      </w:r>
      <w:r>
        <w:rPr>
          <w:rFonts w:hint="default" w:asciiTheme="minorEastAsia" w:hAnsiTheme="minorEastAsia" w:eastAsiaTheme="minorEastAsia" w:cstheme="minorEastAsia"/>
          <w:bCs/>
          <w:sz w:val="24"/>
          <w:lang w:val="en-US" w:eastAsia="zh-CN"/>
        </w:rPr>
        <w:t>使肉制品呈现鲜艳的红色，</w:t>
      </w:r>
      <w:r>
        <w:rPr>
          <w:rFonts w:hint="eastAsia" w:asciiTheme="minorEastAsia" w:hAnsiTheme="minorEastAsia" w:eastAsiaTheme="minorEastAsia" w:cstheme="minorEastAsia"/>
          <w:bCs/>
          <w:sz w:val="24"/>
          <w:lang w:val="en-US" w:eastAsia="zh-CN"/>
        </w:rPr>
        <w:t>增加肉制品的观赏性与吸引力，</w:t>
      </w:r>
      <w:r>
        <w:rPr>
          <w:rFonts w:hint="default" w:asciiTheme="minorEastAsia" w:hAnsiTheme="minorEastAsia" w:eastAsiaTheme="minorEastAsia" w:cstheme="minorEastAsia"/>
          <w:bCs/>
          <w:sz w:val="24"/>
          <w:lang w:val="en-US" w:eastAsia="zh-CN"/>
        </w:rPr>
        <w:t>并</w:t>
      </w:r>
      <w:r>
        <w:rPr>
          <w:rFonts w:hint="eastAsia" w:asciiTheme="minorEastAsia" w:hAnsiTheme="minorEastAsia" w:eastAsiaTheme="minorEastAsia" w:cstheme="minorEastAsia"/>
          <w:bCs/>
          <w:sz w:val="24"/>
          <w:lang w:val="en-US" w:eastAsia="zh-CN"/>
        </w:rPr>
        <w:t>在一定程度上</w:t>
      </w:r>
      <w:r>
        <w:rPr>
          <w:rFonts w:hint="default" w:asciiTheme="minorEastAsia" w:hAnsiTheme="minorEastAsia" w:eastAsiaTheme="minorEastAsia" w:cstheme="minorEastAsia"/>
          <w:bCs/>
          <w:sz w:val="24"/>
          <w:lang w:val="en-US" w:eastAsia="zh-CN"/>
        </w:rPr>
        <w:t>抑制细菌生长。</w:t>
      </w:r>
    </w:p>
    <w:p w14:paraId="1BFF129A">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heme="minorEastAsia" w:hAnsiTheme="minorEastAsia" w:eastAsiaTheme="minorEastAsia" w:cstheme="minorEastAsia"/>
          <w:bCs/>
          <w:sz w:val="24"/>
          <w:lang w:val="en-US" w:eastAsia="zh-CN"/>
        </w:rPr>
      </w:pPr>
      <w:r>
        <w:rPr>
          <w:rFonts w:hint="default" w:asciiTheme="minorEastAsia" w:hAnsiTheme="minorEastAsia" w:eastAsiaTheme="minorEastAsia" w:cstheme="minorEastAsia"/>
          <w:b/>
          <w:bCs w:val="0"/>
          <w:sz w:val="24"/>
          <w:lang w:val="en-US" w:eastAsia="zh-CN"/>
        </w:rPr>
        <w:t>着色剂</w:t>
      </w:r>
      <w:r>
        <w:rPr>
          <w:rFonts w:hint="eastAsia" w:asciiTheme="minorEastAsia" w:hAnsiTheme="minorEastAsia" w:eastAsiaTheme="minorEastAsia" w:cstheme="minorEastAsia"/>
          <w:b/>
          <w:bCs w:val="0"/>
          <w:sz w:val="24"/>
          <w:lang w:val="en-US" w:eastAsia="zh-CN"/>
        </w:rPr>
        <w:t>：</w:t>
      </w:r>
      <w:r>
        <w:rPr>
          <w:rFonts w:hint="eastAsia" w:asciiTheme="minorEastAsia" w:hAnsiTheme="minorEastAsia" w:eastAsiaTheme="minorEastAsia" w:cstheme="minorEastAsia"/>
          <w:bCs/>
          <w:sz w:val="24"/>
          <w:lang w:val="en-US" w:eastAsia="zh-CN"/>
        </w:rPr>
        <w:t>如</w:t>
      </w:r>
      <w:r>
        <w:rPr>
          <w:rFonts w:hint="default" w:asciiTheme="minorEastAsia" w:hAnsiTheme="minorEastAsia" w:eastAsiaTheme="minorEastAsia" w:cstheme="minorEastAsia"/>
          <w:bCs/>
          <w:sz w:val="24"/>
          <w:lang w:val="en-US" w:eastAsia="zh-CN"/>
        </w:rPr>
        <w:t>红曲米、红曲红</w:t>
      </w:r>
      <w:r>
        <w:rPr>
          <w:rFonts w:hint="eastAsia" w:asciiTheme="minorEastAsia" w:hAnsiTheme="minorEastAsia" w:eastAsiaTheme="minorEastAsia" w:cstheme="minorEastAsia"/>
          <w:bCs/>
          <w:sz w:val="24"/>
          <w:lang w:val="en-US" w:eastAsia="zh-CN"/>
        </w:rPr>
        <w:t>等，用于</w:t>
      </w:r>
      <w:r>
        <w:rPr>
          <w:rFonts w:hint="default" w:asciiTheme="minorEastAsia" w:hAnsiTheme="minorEastAsia" w:eastAsiaTheme="minorEastAsia" w:cstheme="minorEastAsia"/>
          <w:bCs/>
          <w:sz w:val="24"/>
          <w:lang w:val="en-US" w:eastAsia="zh-CN"/>
        </w:rPr>
        <w:t>使肉制品表现出比较理想的肉红色，</w:t>
      </w:r>
      <w:r>
        <w:rPr>
          <w:rFonts w:hint="eastAsia" w:asciiTheme="minorEastAsia" w:hAnsiTheme="minorEastAsia" w:eastAsiaTheme="minorEastAsia" w:cstheme="minorEastAsia"/>
          <w:bCs/>
          <w:sz w:val="24"/>
          <w:lang w:val="en-US" w:eastAsia="zh-CN"/>
        </w:rPr>
        <w:t>同时也</w:t>
      </w:r>
      <w:r>
        <w:rPr>
          <w:rFonts w:hint="default" w:asciiTheme="minorEastAsia" w:hAnsiTheme="minorEastAsia" w:eastAsiaTheme="minorEastAsia" w:cstheme="minorEastAsia"/>
          <w:bCs/>
          <w:sz w:val="24"/>
          <w:lang w:val="en-US" w:eastAsia="zh-CN"/>
        </w:rPr>
        <w:t>具有一定抑菌及杀菌作用。</w:t>
      </w:r>
    </w:p>
    <w:p w14:paraId="464877F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heme="minorEastAsia" w:hAnsiTheme="minorEastAsia" w:eastAsiaTheme="minorEastAsia" w:cstheme="minorEastAsia"/>
          <w:bCs/>
          <w:sz w:val="24"/>
          <w:lang w:val="en-US" w:eastAsia="zh-CN"/>
        </w:rPr>
      </w:pPr>
      <w:r>
        <w:rPr>
          <w:rFonts w:hint="default" w:asciiTheme="minorEastAsia" w:hAnsiTheme="minorEastAsia" w:eastAsiaTheme="minorEastAsia" w:cstheme="minorEastAsia"/>
          <w:b/>
          <w:bCs w:val="0"/>
          <w:sz w:val="24"/>
          <w:lang w:val="en-US" w:eastAsia="zh-CN"/>
        </w:rPr>
        <w:t>抗氧化剂：</w:t>
      </w:r>
      <w:r>
        <w:rPr>
          <w:rFonts w:hint="default" w:asciiTheme="minorEastAsia" w:hAnsiTheme="minorEastAsia" w:eastAsiaTheme="minorEastAsia" w:cstheme="minorEastAsia"/>
          <w:bCs/>
          <w:sz w:val="24"/>
          <w:lang w:val="en-US" w:eastAsia="zh-CN"/>
        </w:rPr>
        <w:t>如丁基羟基茴香醚（BHA）、二丁基羟基甲苯（BHT）等，用于防止肉制品在存放过程中氧化酸败，延长保藏期。</w:t>
      </w:r>
    </w:p>
    <w:p w14:paraId="5D94FE1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heme="minorEastAsia" w:hAnsiTheme="minorEastAsia" w:eastAsiaTheme="minorEastAsia" w:cstheme="minorEastAsia"/>
          <w:bCs/>
          <w:sz w:val="24"/>
          <w:lang w:val="en-US" w:eastAsia="zh-CN"/>
        </w:rPr>
      </w:pPr>
    </w:p>
    <w:p w14:paraId="3820F12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b/>
          <w:bCs w:val="0"/>
          <w:sz w:val="24"/>
          <w:lang w:val="en-US" w:eastAsia="zh-CN"/>
        </w:rPr>
      </w:pPr>
      <w:r>
        <w:rPr>
          <w:rFonts w:hint="eastAsia" w:asciiTheme="minorEastAsia" w:hAnsiTheme="minorEastAsia" w:eastAsiaTheme="minorEastAsia" w:cstheme="minorEastAsia"/>
          <w:b/>
          <w:bCs w:val="0"/>
          <w:sz w:val="24"/>
          <w:lang w:val="en-US" w:eastAsia="zh-CN"/>
        </w:rPr>
        <w:t>安全隐患：</w:t>
      </w:r>
    </w:p>
    <w:p w14:paraId="7F46843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b w:val="0"/>
          <w:bCs/>
          <w:sz w:val="24"/>
          <w:lang w:val="en-US" w:eastAsia="zh-CN"/>
        </w:rPr>
      </w:pPr>
      <w:r>
        <w:rPr>
          <w:rFonts w:hint="eastAsia" w:asciiTheme="minorEastAsia" w:hAnsiTheme="minorEastAsia" w:eastAsiaTheme="minorEastAsia" w:cstheme="minorEastAsia"/>
          <w:b/>
          <w:bCs w:val="0"/>
          <w:sz w:val="24"/>
          <w:lang w:val="en-US" w:eastAsia="zh-CN"/>
        </w:rPr>
        <w:t>过量使用：</w:t>
      </w:r>
      <w:r>
        <w:rPr>
          <w:rFonts w:hint="eastAsia" w:asciiTheme="minorEastAsia" w:hAnsiTheme="minorEastAsia" w:eastAsiaTheme="minorEastAsia" w:cstheme="minorEastAsia"/>
          <w:b w:val="0"/>
          <w:bCs/>
          <w:sz w:val="24"/>
          <w:lang w:val="en-US" w:eastAsia="zh-CN"/>
        </w:rPr>
        <w:t>部分食品添加剂如防腐剂、抗氧化剂等，如果过量使用，可能对人体健康造成潜在风险与危害，如影响儿童生长发育、损害肾功能等。</w:t>
      </w:r>
    </w:p>
    <w:p w14:paraId="6F662EE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b w:val="0"/>
          <w:bCs/>
          <w:sz w:val="24"/>
          <w:lang w:val="en-US" w:eastAsia="zh-CN"/>
        </w:rPr>
      </w:pPr>
      <w:r>
        <w:rPr>
          <w:rFonts w:hint="eastAsia" w:asciiTheme="minorEastAsia" w:hAnsiTheme="minorEastAsia" w:eastAsiaTheme="minorEastAsia" w:cstheme="minorEastAsia"/>
          <w:b/>
          <w:bCs w:val="0"/>
          <w:sz w:val="24"/>
          <w:lang w:val="en-US" w:eastAsia="zh-CN"/>
        </w:rPr>
        <w:t>不按规定添加：</w:t>
      </w:r>
      <w:r>
        <w:rPr>
          <w:rFonts w:hint="eastAsia" w:asciiTheme="minorEastAsia" w:hAnsiTheme="minorEastAsia" w:eastAsiaTheme="minorEastAsia" w:cstheme="minorEastAsia"/>
          <w:b w:val="0"/>
          <w:bCs/>
          <w:sz w:val="24"/>
          <w:lang w:val="en-US" w:eastAsia="zh-CN"/>
        </w:rPr>
        <w:t>一些企业可能为了追求利益，不按照规定添加防腐剂等各种添加剂，导致肉制品中的食品添加剂残留量超标，也可能导致产生一些有害物质，长期食用可能对人体造成危害。</w:t>
      </w:r>
    </w:p>
    <w:p w14:paraId="215A201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b/>
          <w:bCs w:val="0"/>
          <w:sz w:val="24"/>
          <w:lang w:val="en-US" w:eastAsia="zh-CN"/>
        </w:rPr>
      </w:pPr>
      <w:r>
        <w:rPr>
          <w:rFonts w:hint="eastAsia" w:asciiTheme="minorEastAsia" w:hAnsiTheme="minorEastAsia" w:eastAsiaTheme="minorEastAsia" w:cstheme="minorEastAsia"/>
          <w:b/>
          <w:bCs w:val="0"/>
          <w:sz w:val="24"/>
          <w:lang w:val="en-US" w:eastAsia="zh-CN"/>
        </w:rPr>
        <w:t>使用劣质或过期添加剂：</w:t>
      </w:r>
      <w:r>
        <w:rPr>
          <w:rFonts w:hint="eastAsia" w:asciiTheme="minorEastAsia" w:hAnsiTheme="minorEastAsia" w:eastAsiaTheme="minorEastAsia" w:cstheme="minorEastAsia"/>
          <w:b w:val="0"/>
          <w:bCs/>
          <w:sz w:val="24"/>
          <w:lang w:val="en-US" w:eastAsia="zh-CN"/>
        </w:rPr>
        <w:t>部分不良商家为了节约成本，可能会使用劣质或过期的食品添加剂，这些添加剂可能含有重金属等有害物质，会对产品质量和人体健康产生严重影响。</w:t>
      </w:r>
    </w:p>
    <w:p w14:paraId="35B5519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heme="minorEastAsia" w:hAnsiTheme="minorEastAsia" w:eastAsiaTheme="minorEastAsia" w:cstheme="minorEastAsia"/>
          <w:bCs/>
          <w:sz w:val="24"/>
          <w:lang w:val="en-US" w:eastAsia="zh-CN"/>
        </w:rPr>
      </w:pPr>
    </w:p>
    <w:p w14:paraId="5CCE1B9D">
      <w:pPr>
        <w:keepNext w:val="0"/>
        <w:keepLines w:val="0"/>
        <w:pageBreakBefore w:val="0"/>
        <w:widowControl w:val="0"/>
        <w:kinsoku/>
        <w:wordWrap/>
        <w:overflowPunct/>
        <w:topLinePunct w:val="0"/>
        <w:autoSpaceDE/>
        <w:autoSpaceDN/>
        <w:bidi w:val="0"/>
        <w:adjustRightInd/>
        <w:snapToGrid/>
        <w:spacing w:before="160" w:after="160" w:line="300" w:lineRule="auto"/>
        <w:textAlignment w:val="auto"/>
        <w:rPr>
          <w:rFonts w:hint="eastAsia" w:ascii="华文中宋" w:hAnsi="华文中宋" w:eastAsia="华文中宋" w:cs="华文中宋"/>
          <w:bCs/>
          <w:sz w:val="24"/>
          <w:lang w:val="en-US" w:eastAsia="zh-CN"/>
        </w:rPr>
      </w:pPr>
      <w:r>
        <w:rPr>
          <w:rFonts w:hint="eastAsia" w:ascii="华文中宋" w:hAnsi="华文中宋" w:eastAsia="华文中宋" w:cs="华文中宋"/>
          <w:bCs/>
          <w:sz w:val="24"/>
          <w:lang w:val="en-US" w:eastAsia="zh-CN"/>
        </w:rPr>
        <w:t>问题3作答：</w:t>
      </w:r>
    </w:p>
    <w:p w14:paraId="3A92936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bCs/>
          <w:sz w:val="24"/>
          <w:lang w:val="en-US" w:eastAsia="zh-CN"/>
        </w:rPr>
      </w:pPr>
      <w:r>
        <w:rPr>
          <w:rFonts w:hint="eastAsia" w:ascii="宋体" w:hAnsi="宋体"/>
          <w:bCs/>
          <w:sz w:val="24"/>
          <w:lang w:val="en-US" w:eastAsia="zh-CN"/>
        </w:rPr>
        <w:t>我认为</w:t>
      </w:r>
      <w:r>
        <w:rPr>
          <w:rFonts w:hint="eastAsia" w:ascii="宋体" w:hAnsi="宋体"/>
          <w:bCs/>
          <w:sz w:val="24"/>
        </w:rPr>
        <w:t>需要有更严格的要求限制</w:t>
      </w:r>
      <w:r>
        <w:rPr>
          <w:rFonts w:hint="eastAsia" w:asciiTheme="minorEastAsia" w:hAnsiTheme="minorEastAsia" w:eastAsiaTheme="minorEastAsia" w:cstheme="minorEastAsia"/>
          <w:bCs/>
          <w:sz w:val="24"/>
          <w:lang w:val="en-US" w:eastAsia="zh-CN"/>
        </w:rPr>
        <w:t>。</w:t>
      </w:r>
    </w:p>
    <w:p w14:paraId="3F671BE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bCs/>
          <w:sz w:val="24"/>
          <w:lang w:val="en-US" w:eastAsia="zh-CN"/>
        </w:rPr>
      </w:pPr>
      <w:r>
        <w:rPr>
          <w:rFonts w:hint="eastAsia" w:asciiTheme="minorEastAsia" w:hAnsiTheme="minorEastAsia" w:eastAsiaTheme="minorEastAsia" w:cstheme="minorEastAsia"/>
          <w:bCs/>
          <w:sz w:val="24"/>
          <w:lang w:val="en-US" w:eastAsia="zh-CN"/>
        </w:rPr>
        <w:t>首先，我国现有的关于</w:t>
      </w:r>
      <w:r>
        <w:rPr>
          <w:rFonts w:hint="eastAsia" w:ascii="宋体" w:hAnsi="宋体"/>
          <w:bCs/>
          <w:sz w:val="24"/>
        </w:rPr>
        <w:t>畜、禽副产品</w:t>
      </w:r>
      <w:r>
        <w:rPr>
          <w:rFonts w:hint="eastAsia" w:asciiTheme="minorEastAsia" w:hAnsiTheme="minorEastAsia" w:eastAsiaTheme="minorEastAsia" w:cstheme="minorEastAsia"/>
          <w:bCs/>
          <w:sz w:val="24"/>
          <w:lang w:val="en-US" w:eastAsia="zh-CN"/>
        </w:rPr>
        <w:t>的标准主要针对于色泽、气味等感官性质以及水分和蛋白质等含量有所要求，涵盖的范围较小，也没有专门针对于</w:t>
      </w:r>
      <w:r>
        <w:rPr>
          <w:rFonts w:hint="eastAsia" w:ascii="宋体" w:hAnsi="宋体"/>
          <w:bCs/>
          <w:sz w:val="24"/>
        </w:rPr>
        <w:t>畜、禽副产品</w:t>
      </w:r>
      <w:r>
        <w:rPr>
          <w:rFonts w:hint="eastAsia" w:ascii="宋体" w:hAnsi="宋体"/>
          <w:bCs/>
          <w:sz w:val="24"/>
          <w:lang w:val="en-US" w:eastAsia="zh-CN"/>
        </w:rPr>
        <w:t>食品添加剂的相关规定</w:t>
      </w:r>
      <w:r>
        <w:rPr>
          <w:rFonts w:hint="eastAsia" w:asciiTheme="minorEastAsia" w:hAnsiTheme="minorEastAsia" w:eastAsiaTheme="minorEastAsia" w:cstheme="minorEastAsia"/>
          <w:bCs/>
          <w:sz w:val="24"/>
          <w:lang w:val="en-US" w:eastAsia="zh-CN"/>
        </w:rPr>
        <w:t>。因此，这些标准并未涵盖的方面仍存在一些可能的安全隐患，添加剂的非法使用就是其中重要的一个方面。由此可见，更严格的限制十分必要。</w:t>
      </w:r>
    </w:p>
    <w:p w14:paraId="67AA556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宋体" w:hAnsi="宋体"/>
          <w:bCs/>
          <w:sz w:val="24"/>
          <w:lang w:val="en-US" w:eastAsia="zh-CN"/>
        </w:rPr>
      </w:pPr>
      <w:r>
        <w:rPr>
          <w:rFonts w:hint="eastAsia" w:asciiTheme="minorEastAsia" w:hAnsiTheme="minorEastAsia" w:eastAsiaTheme="minorEastAsia" w:cstheme="minorEastAsia"/>
          <w:bCs/>
          <w:sz w:val="24"/>
          <w:lang w:val="en-US" w:eastAsia="zh-CN"/>
        </w:rPr>
        <w:t>其次，</w:t>
      </w:r>
      <w:r>
        <w:rPr>
          <w:rFonts w:hint="eastAsia" w:ascii="宋体" w:hAnsi="宋体"/>
          <w:bCs/>
          <w:sz w:val="24"/>
        </w:rPr>
        <w:t>被曝光的“鸭血”是猪血通过违法添加多种国家禁用食品添加剂而来</w:t>
      </w:r>
      <w:r>
        <w:rPr>
          <w:rFonts w:hint="eastAsia" w:ascii="宋体" w:hAnsi="宋体"/>
          <w:bCs/>
          <w:sz w:val="24"/>
          <w:lang w:val="en-US" w:eastAsia="zh-CN"/>
        </w:rPr>
        <w:t>这一事实，表明当前我国</w:t>
      </w:r>
      <w:r>
        <w:rPr>
          <w:rFonts w:hint="eastAsia" w:ascii="宋体" w:hAnsi="宋体"/>
          <w:bCs/>
          <w:sz w:val="24"/>
        </w:rPr>
        <w:t>畜、禽副产品</w:t>
      </w:r>
      <w:r>
        <w:rPr>
          <w:rFonts w:hint="eastAsia" w:ascii="宋体" w:hAnsi="宋体"/>
          <w:bCs/>
          <w:sz w:val="24"/>
          <w:lang w:val="en-US" w:eastAsia="zh-CN"/>
        </w:rPr>
        <w:t>中食品添加剂的不规范使用仍然是十分普遍的，是一个亟待解决的问题。因此，为了有效地遏制这一现象的进一步扩大并最终消除这种行为，需要有强有力的要求加以限制。</w:t>
      </w:r>
    </w:p>
    <w:p w14:paraId="5D7BBF4B">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宋体" w:hAnsi="宋体"/>
          <w:bCs/>
          <w:sz w:val="24"/>
          <w:lang w:val="en-US" w:eastAsia="zh-CN"/>
        </w:rPr>
      </w:pPr>
      <w:r>
        <w:rPr>
          <w:rFonts w:hint="eastAsia" w:ascii="宋体" w:hAnsi="宋体"/>
          <w:bCs/>
          <w:sz w:val="24"/>
          <w:lang w:val="en-US" w:eastAsia="zh-CN"/>
        </w:rPr>
        <w:t>最后，引进更严格的要求限制，可以让那些不法分子“知难而退”，加强对产品的监管，维护市场秩序。同时，更严格的标准也可以促使企业采用更安全的原料和工艺来提高产品质量和整体品质。不仅如此，通过限制有害添加剂的使用，还可以减少食品对公共健康的潜在威胁，降低食品安全风险，维护人民身体健康。</w:t>
      </w:r>
    </w:p>
    <w:p w14:paraId="3795ED8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宋体" w:hAnsi="宋体"/>
          <w:bCs/>
          <w:sz w:val="24"/>
          <w:lang w:val="en-US" w:eastAsia="zh-CN"/>
        </w:rPr>
      </w:pPr>
    </w:p>
    <w:p w14:paraId="471AE619">
      <w:pPr>
        <w:keepNext w:val="0"/>
        <w:keepLines w:val="0"/>
        <w:pageBreakBefore w:val="0"/>
        <w:widowControl w:val="0"/>
        <w:kinsoku/>
        <w:wordWrap/>
        <w:overflowPunct/>
        <w:topLinePunct w:val="0"/>
        <w:autoSpaceDE/>
        <w:autoSpaceDN/>
        <w:bidi w:val="0"/>
        <w:adjustRightInd/>
        <w:snapToGrid/>
        <w:spacing w:before="160" w:after="160" w:line="300" w:lineRule="auto"/>
        <w:textAlignment w:val="auto"/>
        <w:rPr>
          <w:rFonts w:hint="eastAsia" w:ascii="华文中宋" w:hAnsi="华文中宋" w:eastAsia="华文中宋" w:cs="华文中宋"/>
          <w:bCs/>
          <w:sz w:val="24"/>
          <w:lang w:val="en-US" w:eastAsia="zh-CN"/>
        </w:rPr>
      </w:pPr>
      <w:r>
        <w:rPr>
          <w:rFonts w:hint="eastAsia" w:ascii="华文中宋" w:hAnsi="华文中宋" w:eastAsia="华文中宋" w:cs="华文中宋"/>
          <w:bCs/>
          <w:sz w:val="24"/>
          <w:lang w:val="en-US" w:eastAsia="zh-CN"/>
        </w:rPr>
        <w:t>问题4作答：</w:t>
      </w:r>
    </w:p>
    <w:p w14:paraId="2D53276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heme="minorEastAsia" w:hAnsiTheme="minorEastAsia" w:eastAsiaTheme="minorEastAsia" w:cstheme="minorEastAsia"/>
          <w:b w:val="0"/>
          <w:bCs/>
          <w:sz w:val="24"/>
          <w:lang w:val="en-US" w:eastAsia="zh-CN"/>
        </w:rPr>
      </w:pPr>
      <w:r>
        <w:rPr>
          <w:rFonts w:hint="eastAsia" w:asciiTheme="minorEastAsia" w:hAnsiTheme="minorEastAsia" w:eastAsiaTheme="minorEastAsia" w:cstheme="minorEastAsia"/>
          <w:b/>
          <w:bCs w:val="0"/>
          <w:sz w:val="24"/>
          <w:lang w:val="en-US" w:eastAsia="zh-CN"/>
        </w:rPr>
        <w:t>政府：</w:t>
      </w:r>
      <w:r>
        <w:rPr>
          <w:rFonts w:hint="eastAsia" w:asciiTheme="minorEastAsia" w:hAnsiTheme="minorEastAsia" w:eastAsiaTheme="minorEastAsia" w:cstheme="minorEastAsia"/>
          <w:b w:val="0"/>
          <w:bCs/>
          <w:sz w:val="24"/>
          <w:lang w:val="en-US" w:eastAsia="zh-CN"/>
        </w:rPr>
        <w:t>首先要健全相关法律法规，为食品安全提供坚实的法律基础。还要加强监管力度，让违法行为无处遁形。不仅如此，政府也应该严厉打击相关违法行为，提高犯罪分子违法成本。最后，政府也要加强相关的宣传和教育，提高群众的食品安全意识，引导群众主动关注食品添加剂。</w:t>
      </w:r>
    </w:p>
    <w:p w14:paraId="1E3CC88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b w:val="0"/>
          <w:bCs/>
          <w:sz w:val="24"/>
          <w:lang w:val="en-US" w:eastAsia="zh-CN"/>
        </w:rPr>
      </w:pPr>
      <w:r>
        <w:rPr>
          <w:rFonts w:hint="eastAsia" w:asciiTheme="minorEastAsia" w:hAnsiTheme="minorEastAsia" w:eastAsiaTheme="minorEastAsia" w:cstheme="minorEastAsia"/>
          <w:b/>
          <w:bCs w:val="0"/>
          <w:sz w:val="24"/>
          <w:lang w:val="en-US" w:eastAsia="zh-CN"/>
        </w:rPr>
        <w:t>生产者：</w:t>
      </w:r>
      <w:r>
        <w:rPr>
          <w:rFonts w:hint="eastAsia" w:asciiTheme="minorEastAsia" w:hAnsiTheme="minorEastAsia" w:eastAsiaTheme="minorEastAsia" w:cstheme="minorEastAsia"/>
          <w:b w:val="0"/>
          <w:bCs/>
          <w:sz w:val="24"/>
          <w:lang w:val="en-US" w:eastAsia="zh-CN"/>
        </w:rPr>
        <w:t>首先要增强自身的法律意识和社会责任感，在生产过程中严格遵守国家相关法律法规和行业标准，杜绝食品添加剂等物质的滥用。同时，也不能只顾一时利益，而是要放眼长远，以提升产品质量为主要目标。最后，还要做好对员工的培训确保员工能够严格按照操作标准和规范进行生产。</w:t>
      </w:r>
    </w:p>
    <w:p w14:paraId="1C9DC40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heme="minorEastAsia" w:hAnsiTheme="minorEastAsia" w:eastAsiaTheme="minorEastAsia" w:cstheme="minorEastAsia"/>
          <w:b w:val="0"/>
          <w:bCs/>
          <w:sz w:val="24"/>
          <w:lang w:val="en-US" w:eastAsia="zh-CN"/>
        </w:rPr>
      </w:pPr>
      <w:r>
        <w:rPr>
          <w:rFonts w:hint="eastAsia" w:asciiTheme="minorEastAsia" w:hAnsiTheme="minorEastAsia" w:eastAsiaTheme="minorEastAsia" w:cstheme="minorEastAsia"/>
          <w:b/>
          <w:bCs w:val="0"/>
          <w:sz w:val="24"/>
          <w:lang w:val="en-US" w:eastAsia="zh-CN"/>
        </w:rPr>
        <w:t>专业从业人员：</w:t>
      </w:r>
      <w:r>
        <w:rPr>
          <w:rFonts w:hint="eastAsia" w:asciiTheme="minorEastAsia" w:hAnsiTheme="minorEastAsia" w:eastAsiaTheme="minorEastAsia" w:cstheme="minorEastAsia"/>
          <w:b w:val="0"/>
          <w:bCs/>
          <w:sz w:val="24"/>
          <w:lang w:val="en-US" w:eastAsia="zh-CN"/>
        </w:rPr>
        <w:t>首先要提升自己的专业素养，利用自己的知识去解决如地沟油检测等目前食品安全行业中亟待解决的问题。其次，要致力于自身学识的大众化与宣传，让自己的专业知识为更多普通大众所知晓，并帮助他们了解和关注食品安全。最后，也要加强与政府、生产者等各部门的协作，共同推动食品安全工作的深入开展。</w:t>
      </w:r>
    </w:p>
    <w:p w14:paraId="63F292A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b w:val="0"/>
          <w:bCs/>
          <w:sz w:val="24"/>
          <w:lang w:val="en-US" w:eastAsia="zh-CN"/>
        </w:rPr>
      </w:pPr>
      <w:r>
        <w:rPr>
          <w:rFonts w:hint="eastAsia" w:asciiTheme="minorEastAsia" w:hAnsiTheme="minorEastAsia" w:eastAsiaTheme="minorEastAsia" w:cstheme="minorEastAsia"/>
          <w:b/>
          <w:bCs w:val="0"/>
          <w:sz w:val="24"/>
          <w:lang w:val="en-US" w:eastAsia="zh-CN"/>
        </w:rPr>
        <w:t>消费者：</w:t>
      </w:r>
      <w:r>
        <w:rPr>
          <w:rFonts w:hint="eastAsia" w:asciiTheme="minorEastAsia" w:hAnsiTheme="minorEastAsia" w:eastAsiaTheme="minorEastAsia" w:cstheme="minorEastAsia"/>
          <w:b w:val="0"/>
          <w:bCs/>
          <w:sz w:val="24"/>
          <w:lang w:val="en-US" w:eastAsia="zh-CN"/>
        </w:rPr>
        <w:t>首先要增强食品安全意识，认识到食品安全问题对自身身体健康的巨大影响。其次，在树立了基本意识之后，还要积极学习一些食品安全相关的知识与技巧，做到在购买食品时能够有基本的分辨一样食品是否会为自己带来潜在健康风险的能力。最后，广大消费者还需要积极参与监督，对于在生活中发现的食品安全问题做到积极制止与举报。</w:t>
      </w:r>
    </w:p>
    <w:p w14:paraId="6D2CE79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heme="minorEastAsia" w:hAnsiTheme="minorEastAsia" w:eastAsiaTheme="minorEastAsia" w:cstheme="minorEastAsia"/>
          <w:bCs/>
          <w:sz w:val="24"/>
          <w:lang w:val="en-US" w:eastAsia="zh-CN"/>
        </w:rPr>
      </w:pPr>
    </w:p>
    <w:p w14:paraId="17C123C1">
      <w:pPr>
        <w:keepNext w:val="0"/>
        <w:keepLines w:val="0"/>
        <w:pageBreakBefore w:val="0"/>
        <w:widowControl w:val="0"/>
        <w:kinsoku/>
        <w:wordWrap/>
        <w:overflowPunct/>
        <w:topLinePunct w:val="0"/>
        <w:autoSpaceDE/>
        <w:autoSpaceDN/>
        <w:bidi w:val="0"/>
        <w:adjustRightInd/>
        <w:snapToGrid/>
        <w:spacing w:before="160" w:after="160" w:line="300" w:lineRule="auto"/>
        <w:textAlignment w:val="auto"/>
        <w:rPr>
          <w:rFonts w:hint="default" w:ascii="华文中宋" w:hAnsi="华文中宋" w:eastAsia="华文中宋" w:cs="华文中宋"/>
          <w:bCs/>
          <w:sz w:val="24"/>
          <w:lang w:val="en-US" w:eastAsia="zh-CN"/>
        </w:rPr>
      </w:pPr>
    </w:p>
    <w:p w14:paraId="7FCDE561">
      <w:pPr>
        <w:spacing w:line="300" w:lineRule="auto"/>
        <w:rPr>
          <w:rFonts w:hint="default" w:ascii="宋体" w:hAnsi="宋体"/>
          <w:bCs/>
          <w:sz w:val="24"/>
          <w:lang w:val="en-US" w:eastAsia="zh-CN"/>
        </w:rPr>
      </w:pPr>
    </w:p>
    <w:p w14:paraId="54DDBEEF">
      <w:pPr>
        <w:spacing w:line="300" w:lineRule="auto"/>
        <w:rPr>
          <w:rFonts w:hint="default" w:ascii="宋体" w:hAnsi="宋体"/>
          <w:bCs/>
          <w:sz w:val="24"/>
          <w:lang w:val="en-US" w:eastAsia="zh-CN"/>
        </w:rPr>
      </w:pPr>
    </w:p>
    <w:p w14:paraId="2387A8E0">
      <w:pPr>
        <w:spacing w:line="300" w:lineRule="auto"/>
        <w:rPr>
          <w:rFonts w:hint="default" w:ascii="宋体" w:hAnsi="宋体"/>
          <w:bCs/>
          <w:sz w:val="24"/>
          <w:lang w:val="en-US" w:eastAsia="zh-CN"/>
        </w:rPr>
      </w:pPr>
    </w:p>
    <w:p w14:paraId="352D3404">
      <w:pPr>
        <w:spacing w:line="300" w:lineRule="auto"/>
        <w:rPr>
          <w:rFonts w:hint="default" w:ascii="宋体" w:hAnsi="宋体"/>
          <w:bCs/>
          <w:sz w:val="24"/>
          <w:lang w:val="en-US" w:eastAsia="zh-CN"/>
        </w:rPr>
      </w:pPr>
    </w:p>
    <w:p w14:paraId="0518D919">
      <w:pPr>
        <w:spacing w:line="300" w:lineRule="auto"/>
        <w:rPr>
          <w:rFonts w:hint="default" w:ascii="宋体" w:hAnsi="宋体"/>
          <w:bCs/>
          <w:sz w:val="24"/>
          <w:lang w:val="en-US" w:eastAsia="zh-CN"/>
        </w:rPr>
      </w:pPr>
    </w:p>
    <w:p w14:paraId="14381B67">
      <w:pPr>
        <w:spacing w:line="300" w:lineRule="auto"/>
        <w:rPr>
          <w:rFonts w:hint="default" w:ascii="宋体" w:hAnsi="宋体"/>
          <w:bCs/>
          <w:sz w:val="24"/>
          <w:lang w:val="en-US" w:eastAsia="zh-CN"/>
        </w:rPr>
      </w:pPr>
    </w:p>
    <w:p w14:paraId="5A00A186">
      <w:pPr>
        <w:spacing w:line="300" w:lineRule="auto"/>
        <w:rPr>
          <w:rFonts w:hint="default" w:ascii="宋体" w:hAnsi="宋体"/>
          <w:bCs/>
          <w:sz w:val="24"/>
          <w:lang w:val="en-US" w:eastAsia="zh-CN"/>
        </w:rPr>
      </w:pPr>
    </w:p>
    <w:p w14:paraId="6583BE1B">
      <w:pPr>
        <w:spacing w:line="300" w:lineRule="auto"/>
        <w:rPr>
          <w:rFonts w:hint="default" w:ascii="宋体" w:hAnsi="宋体"/>
          <w:bCs/>
          <w:sz w:val="24"/>
          <w:lang w:val="en-US" w:eastAsia="zh-CN"/>
        </w:rPr>
      </w:pPr>
    </w:p>
    <w:p w14:paraId="78DD7CB5">
      <w:pPr>
        <w:spacing w:line="300" w:lineRule="auto"/>
        <w:rPr>
          <w:rFonts w:hint="default" w:ascii="宋体" w:hAnsi="宋体"/>
          <w:bCs/>
          <w:sz w:val="24"/>
          <w:lang w:val="en-US" w:eastAsia="zh-CN"/>
        </w:rPr>
      </w:pPr>
    </w:p>
    <w:p w14:paraId="3BF01404">
      <w:pPr>
        <w:spacing w:line="300" w:lineRule="auto"/>
        <w:rPr>
          <w:rFonts w:hint="default" w:ascii="宋体" w:hAnsi="宋体"/>
          <w:bCs/>
          <w:sz w:val="24"/>
          <w:lang w:val="en-US" w:eastAsia="zh-CN"/>
        </w:rPr>
      </w:pPr>
    </w:p>
    <w:p w14:paraId="0DFF1B16">
      <w:pPr>
        <w:spacing w:line="300" w:lineRule="auto"/>
        <w:rPr>
          <w:rFonts w:hint="default" w:ascii="宋体" w:hAnsi="宋体"/>
          <w:bCs/>
          <w:sz w:val="24"/>
          <w:lang w:val="en-US" w:eastAsia="zh-CN"/>
        </w:rPr>
      </w:pPr>
    </w:p>
    <w:p w14:paraId="60D9C7C8">
      <w:pPr>
        <w:spacing w:line="300" w:lineRule="auto"/>
        <w:rPr>
          <w:rFonts w:hint="default" w:ascii="宋体" w:hAnsi="宋体"/>
          <w:bCs/>
          <w:sz w:val="24"/>
          <w:lang w:val="en-US" w:eastAsia="zh-CN"/>
        </w:rPr>
      </w:pPr>
    </w:p>
    <w:p w14:paraId="66B6C475">
      <w:pPr>
        <w:spacing w:line="300" w:lineRule="auto"/>
        <w:rPr>
          <w:rFonts w:hint="default" w:ascii="宋体" w:hAnsi="宋体"/>
          <w:bCs/>
          <w:sz w:val="24"/>
          <w:lang w:val="en-US" w:eastAsia="zh-CN"/>
        </w:rPr>
      </w:pPr>
    </w:p>
    <w:p w14:paraId="5D9C8042">
      <w:pPr>
        <w:spacing w:line="300" w:lineRule="auto"/>
        <w:rPr>
          <w:rFonts w:hint="default" w:ascii="宋体" w:hAnsi="宋体"/>
          <w:bCs/>
          <w:sz w:val="24"/>
          <w:lang w:val="en-US" w:eastAsia="zh-CN"/>
        </w:rPr>
      </w:pPr>
    </w:p>
    <w:p w14:paraId="40A65E70">
      <w:pPr>
        <w:spacing w:line="300" w:lineRule="auto"/>
        <w:rPr>
          <w:rFonts w:hint="default" w:ascii="宋体" w:hAnsi="宋体"/>
          <w:bCs/>
          <w:sz w:val="24"/>
          <w:lang w:val="en-US" w:eastAsia="zh-CN"/>
        </w:rPr>
      </w:pPr>
    </w:p>
    <w:p w14:paraId="61484F38">
      <w:pPr>
        <w:spacing w:line="300" w:lineRule="auto"/>
        <w:rPr>
          <w:rFonts w:hint="default" w:ascii="宋体" w:hAnsi="宋体"/>
          <w:bCs/>
          <w:sz w:val="24"/>
          <w:lang w:val="en-US" w:eastAsia="zh-CN"/>
        </w:rPr>
      </w:pPr>
    </w:p>
    <w:p w14:paraId="17067827">
      <w:pPr>
        <w:spacing w:line="300" w:lineRule="auto"/>
        <w:rPr>
          <w:rFonts w:hint="default" w:ascii="宋体" w:hAnsi="宋体"/>
          <w:bCs/>
          <w:sz w:val="24"/>
          <w:lang w:val="en-US" w:eastAsia="zh-CN"/>
        </w:rPr>
      </w:pPr>
    </w:p>
    <w:p w14:paraId="160C342A">
      <w:pPr>
        <w:spacing w:line="300" w:lineRule="auto"/>
        <w:rPr>
          <w:rFonts w:hint="default" w:ascii="宋体" w:hAnsi="宋体"/>
          <w:bCs/>
          <w:sz w:val="24"/>
          <w:lang w:val="en-US" w:eastAsia="zh-CN"/>
        </w:rPr>
      </w:pPr>
    </w:p>
    <w:p w14:paraId="22D3718F">
      <w:pPr>
        <w:spacing w:line="300" w:lineRule="auto"/>
        <w:rPr>
          <w:rFonts w:hint="default" w:ascii="宋体" w:hAnsi="宋体"/>
          <w:bCs/>
          <w:sz w:val="24"/>
          <w:lang w:val="en-US" w:eastAsia="zh-CN"/>
        </w:rPr>
      </w:pPr>
    </w:p>
    <w:p w14:paraId="2A3FA607">
      <w:pPr>
        <w:spacing w:line="300" w:lineRule="auto"/>
        <w:rPr>
          <w:rFonts w:ascii="宋体" w:hAnsi="宋体"/>
          <w:bCs/>
          <w:sz w:val="24"/>
        </w:rPr>
      </w:pPr>
    </w:p>
    <w:p w14:paraId="3830053A">
      <w:pPr>
        <w:spacing w:line="300" w:lineRule="auto"/>
        <w:rPr>
          <w:rFonts w:ascii="宋体" w:hAnsi="宋体"/>
          <w:bCs/>
          <w:sz w:val="24"/>
        </w:rPr>
      </w:pPr>
    </w:p>
    <w:p w14:paraId="47067D44">
      <w:pPr>
        <w:spacing w:line="300" w:lineRule="auto"/>
        <w:rPr>
          <w:rFonts w:hint="eastAsia" w:ascii="宋体" w:hAnsi="宋体"/>
          <w:bCs/>
          <w:sz w:val="24"/>
          <w:lang w:val="en-US" w:eastAsia="zh-CN"/>
        </w:rPr>
      </w:pPr>
      <w:r>
        <w:rPr>
          <w:rFonts w:hint="eastAsia" w:ascii="宋体" w:hAnsi="宋体"/>
          <w:bCs/>
          <w:sz w:val="24"/>
          <w:lang w:val="en-US" w:eastAsia="zh-CN"/>
        </w:rPr>
        <w:t>参考文献：</w:t>
      </w:r>
    </w:p>
    <w:p w14:paraId="3D4493D3">
      <w:pPr>
        <w:numPr>
          <w:ilvl w:val="0"/>
          <w:numId w:val="2"/>
        </w:numPr>
        <w:spacing w:line="300" w:lineRule="auto"/>
        <w:rPr>
          <w:rFonts w:hint="eastAsia" w:ascii="宋体" w:hAnsi="宋体"/>
          <w:bCs/>
          <w:sz w:val="24"/>
          <w:lang w:val="en-US" w:eastAsia="zh-CN"/>
        </w:rPr>
      </w:pPr>
      <w:r>
        <w:rPr>
          <w:rFonts w:hint="eastAsia" w:ascii="宋体" w:hAnsi="宋体"/>
          <w:bCs/>
          <w:sz w:val="24"/>
          <w:lang w:val="en-US" w:eastAsia="zh-CN"/>
        </w:rPr>
        <w:t>米叶色尔·吐逊/米合热阿依·阿不都热合曼《烘焙工艺中的食品添加剂使用与安全评估》（现代食品2024-06-28）</w:t>
      </w:r>
    </w:p>
    <w:p w14:paraId="5B06D26D">
      <w:pPr>
        <w:numPr>
          <w:ilvl w:val="0"/>
          <w:numId w:val="2"/>
        </w:numPr>
        <w:spacing w:line="300" w:lineRule="auto"/>
        <w:rPr>
          <w:rFonts w:hint="eastAsia" w:ascii="宋体" w:hAnsi="宋体"/>
          <w:bCs/>
          <w:sz w:val="24"/>
          <w:lang w:val="en-US" w:eastAsia="zh-CN"/>
        </w:rPr>
      </w:pPr>
      <w:r>
        <w:rPr>
          <w:rFonts w:hint="eastAsia" w:ascii="宋体" w:hAnsi="宋体"/>
          <w:bCs/>
          <w:sz w:val="24"/>
          <w:lang w:val="en-US" w:eastAsia="zh-CN"/>
        </w:rPr>
        <w:t>熊英/兰天翔《食品添加剂在乳制品中的应用》（食品安全导刊2023-02-25）</w:t>
      </w:r>
    </w:p>
    <w:p w14:paraId="0ED371D3">
      <w:pPr>
        <w:numPr>
          <w:ilvl w:val="0"/>
          <w:numId w:val="2"/>
        </w:numPr>
        <w:spacing w:line="300" w:lineRule="auto"/>
        <w:rPr>
          <w:rFonts w:hint="eastAsia" w:ascii="宋体" w:hAnsi="宋体" w:cs="宋体"/>
          <w:color w:val="000000"/>
          <w:kern w:val="0"/>
          <w:sz w:val="24"/>
        </w:rPr>
      </w:pPr>
      <w:r>
        <w:rPr>
          <w:rFonts w:hint="eastAsia" w:ascii="宋体" w:hAnsi="宋体"/>
          <w:bCs/>
          <w:sz w:val="24"/>
          <w:lang w:val="en-US" w:eastAsia="zh-CN"/>
        </w:rPr>
        <w:t>李霁/刘能武/汪德银《肉制品加工中食品添加剂的应用》（现代食品2019-02-28</w:t>
      </w:r>
      <w:r>
        <w:rPr>
          <w:rFonts w:hint="eastAsia" w:ascii="宋体" w:hAnsi="宋体"/>
          <w:bCs/>
          <w:sz w:val="24"/>
          <w:lang w:val="en-US" w:eastAsia="zh-CN"/>
        </w:rPr>
        <w:tab/>
      </w:r>
      <w:r>
        <w:rPr>
          <w:rFonts w:hint="eastAsia" w:ascii="宋体" w:hAnsi="宋体"/>
          <w:bCs/>
          <w:sz w:val="24"/>
          <w:lang w:val="en-US" w:eastAsia="zh-CN"/>
        </w:rPr>
        <w:t>）</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BBA060"/>
    <w:multiLevelType w:val="singleLevel"/>
    <w:tmpl w:val="B9BBA060"/>
    <w:lvl w:ilvl="0" w:tentative="0">
      <w:start w:val="1"/>
      <w:numFmt w:val="decimal"/>
      <w:suff w:val="nothing"/>
      <w:lvlText w:val="%1、"/>
      <w:lvlJc w:val="left"/>
    </w:lvl>
  </w:abstractNum>
  <w:abstractNum w:abstractNumId="1">
    <w:nsid w:val="66E02773"/>
    <w:multiLevelType w:val="singleLevel"/>
    <w:tmpl w:val="66E02773"/>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yZDMxNWRkYmY5MjE3NjUxYTk3ZDA1NDUyNmVkYWEifQ=="/>
  </w:docVars>
  <w:rsids>
    <w:rsidRoot w:val="2CBB574F"/>
    <w:rsid w:val="00047AA9"/>
    <w:rsid w:val="0008248A"/>
    <w:rsid w:val="000B0B16"/>
    <w:rsid w:val="000B3CA4"/>
    <w:rsid w:val="000E2791"/>
    <w:rsid w:val="000E5018"/>
    <w:rsid w:val="00102523"/>
    <w:rsid w:val="00175D5C"/>
    <w:rsid w:val="001765EE"/>
    <w:rsid w:val="00180DCD"/>
    <w:rsid w:val="001C61AE"/>
    <w:rsid w:val="00280166"/>
    <w:rsid w:val="002C258C"/>
    <w:rsid w:val="002C544F"/>
    <w:rsid w:val="002E1DF6"/>
    <w:rsid w:val="002E274C"/>
    <w:rsid w:val="00321DA6"/>
    <w:rsid w:val="00342129"/>
    <w:rsid w:val="00345D3D"/>
    <w:rsid w:val="003548ED"/>
    <w:rsid w:val="003852EF"/>
    <w:rsid w:val="003A7D5C"/>
    <w:rsid w:val="00422071"/>
    <w:rsid w:val="00434BA8"/>
    <w:rsid w:val="00453672"/>
    <w:rsid w:val="0045373A"/>
    <w:rsid w:val="005252A6"/>
    <w:rsid w:val="005374CB"/>
    <w:rsid w:val="00560ABE"/>
    <w:rsid w:val="00561BB9"/>
    <w:rsid w:val="005942FD"/>
    <w:rsid w:val="005A14B2"/>
    <w:rsid w:val="005D153F"/>
    <w:rsid w:val="005E141D"/>
    <w:rsid w:val="005F66DD"/>
    <w:rsid w:val="0062470F"/>
    <w:rsid w:val="00632AC8"/>
    <w:rsid w:val="00640C99"/>
    <w:rsid w:val="00693E61"/>
    <w:rsid w:val="006A0A7A"/>
    <w:rsid w:val="006C7C4A"/>
    <w:rsid w:val="006D3DEB"/>
    <w:rsid w:val="006E6FEC"/>
    <w:rsid w:val="00706BE0"/>
    <w:rsid w:val="00714296"/>
    <w:rsid w:val="00715C15"/>
    <w:rsid w:val="007428B5"/>
    <w:rsid w:val="0077148B"/>
    <w:rsid w:val="00786D5A"/>
    <w:rsid w:val="00791C26"/>
    <w:rsid w:val="00794075"/>
    <w:rsid w:val="007D27CB"/>
    <w:rsid w:val="00805609"/>
    <w:rsid w:val="00807628"/>
    <w:rsid w:val="00807C66"/>
    <w:rsid w:val="00821873"/>
    <w:rsid w:val="008C54AC"/>
    <w:rsid w:val="008F2F19"/>
    <w:rsid w:val="009038B2"/>
    <w:rsid w:val="00913EA5"/>
    <w:rsid w:val="009543B5"/>
    <w:rsid w:val="009B03A2"/>
    <w:rsid w:val="009F17A2"/>
    <w:rsid w:val="00A10904"/>
    <w:rsid w:val="00A21CDE"/>
    <w:rsid w:val="00A455C7"/>
    <w:rsid w:val="00A51646"/>
    <w:rsid w:val="00A64DAB"/>
    <w:rsid w:val="00AC1393"/>
    <w:rsid w:val="00B01834"/>
    <w:rsid w:val="00B22EEA"/>
    <w:rsid w:val="00B33D2E"/>
    <w:rsid w:val="00B637C9"/>
    <w:rsid w:val="00B74D64"/>
    <w:rsid w:val="00B93CA4"/>
    <w:rsid w:val="00BA77E6"/>
    <w:rsid w:val="00BC3053"/>
    <w:rsid w:val="00BC419B"/>
    <w:rsid w:val="00BF5B7A"/>
    <w:rsid w:val="00C1336E"/>
    <w:rsid w:val="00C33804"/>
    <w:rsid w:val="00C35C7B"/>
    <w:rsid w:val="00C71F2A"/>
    <w:rsid w:val="00C803CF"/>
    <w:rsid w:val="00CC1A85"/>
    <w:rsid w:val="00CF77BA"/>
    <w:rsid w:val="00D51265"/>
    <w:rsid w:val="00D672FE"/>
    <w:rsid w:val="00D8421A"/>
    <w:rsid w:val="00D94EE6"/>
    <w:rsid w:val="00DB66E2"/>
    <w:rsid w:val="00DD1A96"/>
    <w:rsid w:val="00DD5525"/>
    <w:rsid w:val="00DE19B3"/>
    <w:rsid w:val="00E6716A"/>
    <w:rsid w:val="00E74DEB"/>
    <w:rsid w:val="00E872B5"/>
    <w:rsid w:val="00EA01E3"/>
    <w:rsid w:val="00ED4B96"/>
    <w:rsid w:val="00F1784C"/>
    <w:rsid w:val="00F8637A"/>
    <w:rsid w:val="00F86E0A"/>
    <w:rsid w:val="00FB6D22"/>
    <w:rsid w:val="00FD7563"/>
    <w:rsid w:val="00FE79BA"/>
    <w:rsid w:val="010B512B"/>
    <w:rsid w:val="09F411CE"/>
    <w:rsid w:val="0CD508D2"/>
    <w:rsid w:val="0E0B6430"/>
    <w:rsid w:val="104D1CC2"/>
    <w:rsid w:val="10630E10"/>
    <w:rsid w:val="17C074F9"/>
    <w:rsid w:val="187B1DE6"/>
    <w:rsid w:val="1C324DCA"/>
    <w:rsid w:val="1D1D0F4A"/>
    <w:rsid w:val="1EE91DF5"/>
    <w:rsid w:val="22CD5C5D"/>
    <w:rsid w:val="25D73AFA"/>
    <w:rsid w:val="281B6201"/>
    <w:rsid w:val="28E512EE"/>
    <w:rsid w:val="28E95703"/>
    <w:rsid w:val="2A181417"/>
    <w:rsid w:val="2AA545BF"/>
    <w:rsid w:val="2CBB574F"/>
    <w:rsid w:val="2D644125"/>
    <w:rsid w:val="2E5179B1"/>
    <w:rsid w:val="2E7F5A26"/>
    <w:rsid w:val="30964756"/>
    <w:rsid w:val="30D85A5F"/>
    <w:rsid w:val="33263D1C"/>
    <w:rsid w:val="33711ACF"/>
    <w:rsid w:val="35EA6BB3"/>
    <w:rsid w:val="39CD6B1B"/>
    <w:rsid w:val="3C4450F0"/>
    <w:rsid w:val="3D5139D3"/>
    <w:rsid w:val="449C3BD0"/>
    <w:rsid w:val="464645FB"/>
    <w:rsid w:val="4A555F61"/>
    <w:rsid w:val="4AF91188"/>
    <w:rsid w:val="4B7F1232"/>
    <w:rsid w:val="4D362389"/>
    <w:rsid w:val="53D22586"/>
    <w:rsid w:val="5578564C"/>
    <w:rsid w:val="58872539"/>
    <w:rsid w:val="5A4C14B5"/>
    <w:rsid w:val="5C805FFF"/>
    <w:rsid w:val="633E5ABD"/>
    <w:rsid w:val="6CEC08DB"/>
    <w:rsid w:val="707A1952"/>
    <w:rsid w:val="715F1CA4"/>
    <w:rsid w:val="75F049EB"/>
    <w:rsid w:val="7C692041"/>
    <w:rsid w:val="7C766F3A"/>
    <w:rsid w:val="7D1E267B"/>
    <w:rsid w:val="7FFC53E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link w:val="11"/>
    <w:qFormat/>
    <w:uiPriority w:val="9"/>
    <w:pPr>
      <w:widowControl/>
      <w:spacing w:before="100" w:beforeAutospacing="1" w:after="100" w:afterAutospacing="1"/>
      <w:jc w:val="left"/>
      <w:outlineLvl w:val="0"/>
    </w:pPr>
    <w:rPr>
      <w:rFonts w:ascii="宋体" w:hAnsi="宋体" w:cs="宋体"/>
      <w:b/>
      <w:bCs/>
      <w:kern w:val="36"/>
      <w:sz w:val="48"/>
      <w:szCs w:val="48"/>
    </w:rPr>
  </w:style>
  <w:style w:type="paragraph" w:styleId="3">
    <w:name w:val="heading 2"/>
    <w:basedOn w:val="1"/>
    <w:next w:val="1"/>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link w:val="12"/>
    <w:qFormat/>
    <w:uiPriority w:val="0"/>
    <w:pPr>
      <w:tabs>
        <w:tab w:val="center" w:pos="4153"/>
        <w:tab w:val="right" w:pos="8306"/>
      </w:tabs>
      <w:snapToGrid w:val="0"/>
      <w:jc w:val="left"/>
    </w:pPr>
    <w:rPr>
      <w:sz w:val="18"/>
      <w:szCs w:val="18"/>
    </w:rPr>
  </w:style>
  <w:style w:type="paragraph" w:styleId="5">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99"/>
    <w:pPr>
      <w:spacing w:before="100" w:beforeAutospacing="1" w:after="10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qFormat/>
    <w:uiPriority w:val="0"/>
    <w:rPr>
      <w:color w:val="0563C1"/>
      <w:u w:val="single"/>
    </w:rPr>
  </w:style>
  <w:style w:type="character" w:customStyle="1" w:styleId="11">
    <w:name w:val="标题 1 字符"/>
    <w:link w:val="2"/>
    <w:qFormat/>
    <w:uiPriority w:val="9"/>
    <w:rPr>
      <w:rFonts w:ascii="宋体" w:hAnsi="宋体" w:cs="宋体"/>
      <w:b/>
      <w:bCs/>
      <w:kern w:val="36"/>
      <w:sz w:val="48"/>
      <w:szCs w:val="48"/>
    </w:rPr>
  </w:style>
  <w:style w:type="character" w:customStyle="1" w:styleId="12">
    <w:name w:val="页脚 字符"/>
    <w:link w:val="4"/>
    <w:qFormat/>
    <w:uiPriority w:val="0"/>
    <w:rPr>
      <w:kern w:val="2"/>
      <w:sz w:val="18"/>
      <w:szCs w:val="18"/>
    </w:rPr>
  </w:style>
  <w:style w:type="character" w:customStyle="1" w:styleId="13">
    <w:name w:val="页眉 字符"/>
    <w:link w:val="5"/>
    <w:qFormat/>
    <w:uiPriority w:val="0"/>
    <w:rPr>
      <w:kern w:val="2"/>
      <w:sz w:val="18"/>
      <w:szCs w:val="18"/>
    </w:rPr>
  </w:style>
  <w:style w:type="paragraph" w:styleId="14">
    <w:name w:val="List Paragraph"/>
    <w:basedOn w:val="1"/>
    <w:qFormat/>
    <w:uiPriority w:val="34"/>
    <w:pPr>
      <w:ind w:firstLine="420" w:firstLineChars="200"/>
    </w:pPr>
  </w:style>
  <w:style w:type="character" w:customStyle="1" w:styleId="15">
    <w:name w:val="richtext"/>
    <w:qFormat/>
    <w:uiPriority w:val="0"/>
  </w:style>
  <w:style w:type="character" w:customStyle="1" w:styleId="16">
    <w:name w:val="bjh-p"/>
    <w:qFormat/>
    <w:uiPriority w:val="0"/>
  </w:style>
  <w:style w:type="character" w:customStyle="1" w:styleId="17">
    <w:name w:val="bq1"/>
    <w:basedOn w:val="9"/>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3062</Words>
  <Characters>3120</Characters>
  <Lines>26</Lines>
  <Paragraphs>7</Paragraphs>
  <TotalTime>45</TotalTime>
  <ScaleCrop>false</ScaleCrop>
  <LinksUpToDate>false</LinksUpToDate>
  <CharactersWithSpaces>3134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2022-10-09T07:02:00Z</dcterms:created>
  <dc:creator>HSX</dc:creator>
  <cp:lastModifiedBy>李嘉涵</cp:lastModifiedBy>
  <dcterms:modified xsi:type="dcterms:W3CDTF">2026-07-13T07:30:36Z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8B3A0BACF1B04640B737118D996F51D0_13</vt:lpwstr>
  </property>
  <property fmtid="{D5CDD505-2E9C-101B-9397-08002B2CF9AE}" pid="4" name="KSOTemplateDocerSaveRecord">
    <vt:lpwstr>eyJoZGlkIjoiYmEyZDMxNWRkYmY5MjE3NjUxYTk3ZDA1NDUyNmVkYWEiLCJ1c2VySWQiOiIxNjM3Mjc5OTMzIn0=</vt:lpwstr>
  </property>
</Properties>
</file>