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BE41D1">
      <w:pPr>
        <w:jc w:val="center"/>
        <w:rPr>
          <w:rFonts w:hint="eastAsia"/>
          <w:sz w:val="32"/>
          <w:szCs w:val="40"/>
        </w:rPr>
      </w:pPr>
    </w:p>
    <w:p w14:paraId="138D980B">
      <w:pPr>
        <w:spacing w:line="440" w:lineRule="exact"/>
        <w:jc w:val="center"/>
        <w:rPr>
          <w:szCs w:val="21"/>
        </w:rPr>
      </w:pPr>
    </w:p>
    <w:p w14:paraId="27F5802E">
      <w:pPr>
        <w:jc w:val="center"/>
        <w:rPr>
          <w:szCs w:val="21"/>
        </w:rPr>
      </w:pPr>
    </w:p>
    <w:p w14:paraId="50C82CFB">
      <w:pPr>
        <w:jc w:val="center"/>
        <w:rPr>
          <w:sz w:val="99"/>
        </w:rPr>
      </w:pPr>
      <w:r>
        <w:rPr>
          <w:sz w:val="99"/>
        </w:rPr>
        <w:drawing>
          <wp:inline distT="0" distB="0" distL="114300" distR="114300">
            <wp:extent cx="2767330" cy="2383790"/>
            <wp:effectExtent l="0" t="0" r="4445" b="6985"/>
            <wp:docPr id="9" name="图片 9" descr="20140225174638_muC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0140225174638_muCVC"/>
                    <pic:cNvPicPr>
                      <a:picLocks noChangeAspect="1"/>
                    </pic:cNvPicPr>
                  </pic:nvPicPr>
                  <pic:blipFill>
                    <a:blip r:embed="rId4"/>
                    <a:stretch>
                      <a:fillRect/>
                    </a:stretch>
                  </pic:blipFill>
                  <pic:spPr>
                    <a:xfrm>
                      <a:off x="0" y="0"/>
                      <a:ext cx="2767330" cy="2383790"/>
                    </a:xfrm>
                    <a:prstGeom prst="rect">
                      <a:avLst/>
                    </a:prstGeom>
                    <a:noFill/>
                    <a:ln>
                      <a:noFill/>
                    </a:ln>
                  </pic:spPr>
                </pic:pic>
              </a:graphicData>
            </a:graphic>
          </wp:inline>
        </w:drawing>
      </w:r>
    </w:p>
    <w:p w14:paraId="71C9ECE4">
      <w:pPr>
        <w:rPr>
          <w:rFonts w:ascii="黑体" w:hAnsi="黑体" w:eastAsia="黑体"/>
          <w:sz w:val="32"/>
          <w:szCs w:val="32"/>
        </w:rPr>
      </w:pPr>
    </w:p>
    <w:p w14:paraId="24D4676D">
      <w:pPr>
        <w:spacing w:line="480" w:lineRule="auto"/>
        <w:jc w:val="center"/>
        <w:rPr>
          <w:rFonts w:hint="default" w:ascii="黑体" w:hAnsi="黑体" w:eastAsia="黑体"/>
          <w:b/>
          <w:bCs/>
          <w:sz w:val="44"/>
          <w:szCs w:val="44"/>
          <w:lang w:val="en-US" w:eastAsia="zh-CN"/>
        </w:rPr>
      </w:pPr>
      <w:r>
        <w:rPr>
          <w:rFonts w:hint="eastAsia" w:ascii="华文中宋" w:hAnsi="华文中宋" w:eastAsia="华文中宋" w:cs="华文中宋"/>
          <w:b/>
          <w:bCs/>
          <w:sz w:val="44"/>
          <w:szCs w:val="44"/>
          <w:lang w:val="en-US" w:eastAsia="zh-CN"/>
        </w:rPr>
        <w:t>电子工程训练（甲）课程总结</w:t>
      </w:r>
    </w:p>
    <w:p w14:paraId="587235D6">
      <w:pPr>
        <w:rPr>
          <w:rFonts w:hint="eastAsia"/>
          <w:sz w:val="32"/>
          <w:szCs w:val="32"/>
        </w:rPr>
      </w:pPr>
    </w:p>
    <w:p w14:paraId="165E295E">
      <w:pPr>
        <w:widowControl/>
        <w:spacing w:line="440" w:lineRule="exact"/>
        <w:rPr>
          <w:rFonts w:hint="eastAsia"/>
        </w:rPr>
      </w:pPr>
    </w:p>
    <w:tbl>
      <w:tblPr>
        <w:tblStyle w:val="2"/>
        <w:tblW w:w="0" w:type="auto"/>
        <w:jc w:val="center"/>
        <w:tblLayout w:type="autofit"/>
        <w:tblCellMar>
          <w:top w:w="0" w:type="dxa"/>
          <w:left w:w="108" w:type="dxa"/>
          <w:bottom w:w="0" w:type="dxa"/>
          <w:right w:w="108" w:type="dxa"/>
        </w:tblCellMar>
      </w:tblPr>
      <w:tblGrid>
        <w:gridCol w:w="1908"/>
        <w:gridCol w:w="3923"/>
      </w:tblGrid>
      <w:tr w14:paraId="67914FFB">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37377A48">
            <w:pPr>
              <w:spacing w:line="360" w:lineRule="auto"/>
              <w:jc w:val="right"/>
              <w:rPr>
                <w:rFonts w:hint="eastAsia"/>
                <w:b/>
                <w:sz w:val="28"/>
                <w:szCs w:val="28"/>
              </w:rPr>
            </w:pPr>
            <w:r>
              <w:rPr>
                <w:rFonts w:hint="eastAsia"/>
                <w:b/>
                <w:sz w:val="28"/>
                <w:szCs w:val="28"/>
              </w:rPr>
              <w:t>姓    名：</w:t>
            </w:r>
          </w:p>
        </w:tc>
        <w:tc>
          <w:tcPr>
            <w:tcW w:w="3923" w:type="dxa"/>
            <w:tcBorders>
              <w:top w:val="nil"/>
              <w:left w:val="nil"/>
              <w:bottom w:val="nil"/>
              <w:right w:val="nil"/>
            </w:tcBorders>
            <w:noWrap w:val="0"/>
            <w:vAlign w:val="center"/>
          </w:tcPr>
          <w:p w14:paraId="6B08DFA2">
            <w:pPr>
              <w:spacing w:line="360" w:lineRule="auto"/>
              <w:jc w:val="center"/>
              <w:rPr>
                <w:rFonts w:hint="default" w:eastAsia="宋体"/>
                <w:b/>
                <w:sz w:val="28"/>
                <w:szCs w:val="28"/>
                <w:lang w:val="en-US" w:eastAsia="zh-CN"/>
              </w:rPr>
            </w:pPr>
          </w:p>
        </w:tc>
      </w:tr>
      <w:tr w14:paraId="7FC419F1">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2A98BB0D">
            <w:pPr>
              <w:spacing w:line="360" w:lineRule="auto"/>
              <w:jc w:val="right"/>
              <w:rPr>
                <w:rFonts w:hint="eastAsia"/>
                <w:b/>
                <w:sz w:val="28"/>
                <w:szCs w:val="28"/>
              </w:rPr>
            </w:pPr>
            <w:r>
              <w:rPr>
                <w:rFonts w:hint="eastAsia"/>
                <w:b/>
                <w:sz w:val="28"/>
                <w:szCs w:val="28"/>
              </w:rPr>
              <w:t>学</w:t>
            </w:r>
            <w:r>
              <w:rPr>
                <w:rFonts w:hint="eastAsia"/>
                <w:b/>
                <w:sz w:val="28"/>
                <w:szCs w:val="28"/>
                <w:lang w:val="en-US" w:eastAsia="zh-CN"/>
              </w:rPr>
              <w:t xml:space="preserve">    </w:t>
            </w:r>
            <w:r>
              <w:rPr>
                <w:rFonts w:hint="eastAsia"/>
                <w:b/>
                <w:sz w:val="28"/>
                <w:szCs w:val="28"/>
              </w:rPr>
              <w:t>院：</w:t>
            </w:r>
          </w:p>
        </w:tc>
        <w:tc>
          <w:tcPr>
            <w:tcW w:w="3923" w:type="dxa"/>
            <w:tcBorders>
              <w:top w:val="nil"/>
              <w:left w:val="nil"/>
              <w:bottom w:val="nil"/>
              <w:right w:val="nil"/>
            </w:tcBorders>
            <w:noWrap w:val="0"/>
            <w:vAlign w:val="center"/>
          </w:tcPr>
          <w:p w14:paraId="4D219300">
            <w:pPr>
              <w:spacing w:line="360" w:lineRule="auto"/>
              <w:jc w:val="center"/>
              <w:rPr>
                <w:rFonts w:hint="default" w:eastAsia="宋体"/>
                <w:b/>
                <w:sz w:val="28"/>
                <w:szCs w:val="28"/>
                <w:lang w:val="en-US" w:eastAsia="zh-CN"/>
              </w:rPr>
            </w:pPr>
            <w:r>
              <w:rPr>
                <w:rFonts w:hint="eastAsia" w:eastAsia="宋体"/>
                <w:b/>
                <w:sz w:val="28"/>
                <w:szCs w:val="28"/>
                <w:lang w:val="en-US" w:eastAsia="zh-CN"/>
              </w:rPr>
              <w:t>信息与电子工程学院</w:t>
            </w:r>
          </w:p>
        </w:tc>
      </w:tr>
      <w:tr w14:paraId="195CFB7D">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3005D3BE">
            <w:pPr>
              <w:spacing w:line="360" w:lineRule="auto"/>
              <w:jc w:val="right"/>
              <w:rPr>
                <w:rFonts w:hint="eastAsia"/>
                <w:b/>
                <w:sz w:val="28"/>
                <w:szCs w:val="28"/>
              </w:rPr>
            </w:pPr>
            <w:r>
              <w:rPr>
                <w:rFonts w:hint="eastAsia"/>
                <w:b/>
                <w:sz w:val="28"/>
                <w:szCs w:val="28"/>
              </w:rPr>
              <w:t>专    业：</w:t>
            </w:r>
          </w:p>
        </w:tc>
        <w:tc>
          <w:tcPr>
            <w:tcW w:w="3923" w:type="dxa"/>
            <w:tcBorders>
              <w:top w:val="nil"/>
              <w:left w:val="nil"/>
              <w:bottom w:val="nil"/>
              <w:right w:val="nil"/>
            </w:tcBorders>
            <w:noWrap w:val="0"/>
            <w:vAlign w:val="center"/>
          </w:tcPr>
          <w:p w14:paraId="3C0E472A">
            <w:pPr>
              <w:spacing w:line="360" w:lineRule="auto"/>
              <w:jc w:val="center"/>
              <w:rPr>
                <w:rFonts w:hint="default" w:eastAsia="宋体"/>
                <w:b/>
                <w:sz w:val="28"/>
                <w:szCs w:val="28"/>
                <w:lang w:val="en-US" w:eastAsia="zh-CN"/>
              </w:rPr>
            </w:pPr>
            <w:r>
              <w:rPr>
                <w:rFonts w:hint="eastAsia"/>
                <w:b/>
                <w:sz w:val="28"/>
                <w:szCs w:val="28"/>
                <w:lang w:val="en-US" w:eastAsia="zh-CN"/>
              </w:rPr>
              <w:t>信息工程</w:t>
            </w:r>
          </w:p>
        </w:tc>
      </w:tr>
      <w:tr w14:paraId="1F013482">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2ACEFB00">
            <w:pPr>
              <w:spacing w:line="360" w:lineRule="auto"/>
              <w:jc w:val="right"/>
              <w:rPr>
                <w:rFonts w:hint="eastAsia"/>
                <w:b/>
                <w:sz w:val="28"/>
                <w:szCs w:val="28"/>
              </w:rPr>
            </w:pPr>
            <w:r>
              <w:rPr>
                <w:rFonts w:hint="eastAsia"/>
                <w:b/>
                <w:sz w:val="28"/>
                <w:szCs w:val="28"/>
              </w:rPr>
              <w:t>学    号：</w:t>
            </w:r>
          </w:p>
        </w:tc>
        <w:tc>
          <w:tcPr>
            <w:tcW w:w="3923" w:type="dxa"/>
            <w:tcBorders>
              <w:top w:val="nil"/>
              <w:left w:val="nil"/>
              <w:bottom w:val="nil"/>
              <w:right w:val="nil"/>
            </w:tcBorders>
            <w:noWrap w:val="0"/>
            <w:vAlign w:val="center"/>
          </w:tcPr>
          <w:p w14:paraId="2FFC4CD8">
            <w:pPr>
              <w:spacing w:line="360" w:lineRule="auto"/>
              <w:jc w:val="center"/>
              <w:rPr>
                <w:rFonts w:hint="default" w:eastAsia="宋体"/>
                <w:b/>
                <w:sz w:val="28"/>
                <w:szCs w:val="28"/>
                <w:lang w:val="en-US" w:eastAsia="zh-CN"/>
              </w:rPr>
            </w:pPr>
          </w:p>
        </w:tc>
      </w:tr>
      <w:tr w14:paraId="375D10A0">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62F85ACA">
            <w:pPr>
              <w:spacing w:line="360" w:lineRule="auto"/>
              <w:jc w:val="right"/>
              <w:rPr>
                <w:rFonts w:hint="eastAsia"/>
                <w:b/>
                <w:sz w:val="28"/>
                <w:szCs w:val="28"/>
              </w:rPr>
            </w:pPr>
            <w:r>
              <w:rPr>
                <w:rFonts w:hint="eastAsia"/>
                <w:b/>
                <w:sz w:val="28"/>
                <w:szCs w:val="28"/>
              </w:rPr>
              <w:t>指导教师：</w:t>
            </w:r>
          </w:p>
        </w:tc>
        <w:tc>
          <w:tcPr>
            <w:tcW w:w="3923" w:type="dxa"/>
            <w:tcBorders>
              <w:top w:val="nil"/>
              <w:left w:val="nil"/>
              <w:bottom w:val="nil"/>
              <w:right w:val="nil"/>
            </w:tcBorders>
            <w:noWrap w:val="0"/>
            <w:vAlign w:val="center"/>
          </w:tcPr>
          <w:p w14:paraId="0580D573">
            <w:pPr>
              <w:spacing w:line="360" w:lineRule="auto"/>
              <w:jc w:val="center"/>
              <w:rPr>
                <w:rFonts w:hint="default" w:eastAsia="宋体"/>
                <w:b/>
                <w:sz w:val="28"/>
                <w:szCs w:val="28"/>
                <w:lang w:val="en-US" w:eastAsia="zh-CN"/>
              </w:rPr>
            </w:pPr>
            <w:r>
              <w:rPr>
                <w:rFonts w:hint="eastAsia" w:eastAsia="宋体"/>
                <w:b/>
                <w:sz w:val="28"/>
                <w:szCs w:val="28"/>
                <w:lang w:val="en-US" w:eastAsia="zh-CN"/>
              </w:rPr>
              <w:t>马洪庆</w:t>
            </w:r>
          </w:p>
        </w:tc>
      </w:tr>
      <w:tr w14:paraId="12EE52DA">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5C7B7E48">
            <w:pPr>
              <w:spacing w:line="360" w:lineRule="auto"/>
              <w:jc w:val="center"/>
              <w:rPr>
                <w:rFonts w:hint="eastAsia" w:eastAsiaTheme="minorEastAsia"/>
                <w:b/>
                <w:sz w:val="28"/>
                <w:szCs w:val="28"/>
                <w:lang w:val="en-US" w:eastAsia="zh-CN"/>
              </w:rPr>
            </w:pPr>
            <w:r>
              <w:rPr>
                <w:rFonts w:hint="eastAsia"/>
                <w:b/>
                <w:sz w:val="28"/>
                <w:szCs w:val="28"/>
                <w:lang w:val="en-US" w:eastAsia="zh-CN"/>
              </w:rPr>
              <w:t xml:space="preserve">  上课时间</w:t>
            </w:r>
            <w:r>
              <w:rPr>
                <w:rFonts w:hint="eastAsia"/>
                <w:b/>
                <w:sz w:val="28"/>
                <w:szCs w:val="28"/>
              </w:rPr>
              <w:t>：</w:t>
            </w:r>
          </w:p>
        </w:tc>
        <w:tc>
          <w:tcPr>
            <w:tcW w:w="3923" w:type="dxa"/>
            <w:tcBorders>
              <w:top w:val="nil"/>
              <w:left w:val="nil"/>
              <w:bottom w:val="nil"/>
              <w:right w:val="nil"/>
            </w:tcBorders>
            <w:noWrap w:val="0"/>
            <w:vAlign w:val="center"/>
          </w:tcPr>
          <w:p w14:paraId="722DE9DD">
            <w:pPr>
              <w:spacing w:line="360" w:lineRule="auto"/>
              <w:jc w:val="center"/>
              <w:rPr>
                <w:rFonts w:hint="default" w:eastAsia="宋体"/>
                <w:b/>
                <w:sz w:val="28"/>
                <w:szCs w:val="28"/>
                <w:lang w:val="en-US" w:eastAsia="zh-CN"/>
              </w:rPr>
            </w:pPr>
            <w:r>
              <w:rPr>
                <w:rFonts w:hint="eastAsia" w:eastAsia="宋体"/>
                <w:b/>
                <w:sz w:val="28"/>
                <w:szCs w:val="28"/>
                <w:lang w:val="en-US" w:eastAsia="zh-CN"/>
              </w:rPr>
              <w:t>周四-</w:t>
            </w:r>
            <w:r>
              <w:rPr>
                <w:rFonts w:hint="default" w:ascii="Times New Roman" w:hAnsi="Times New Roman" w:eastAsia="宋体" w:cs="Times New Roman"/>
                <w:b/>
                <w:sz w:val="28"/>
                <w:szCs w:val="28"/>
                <w:lang w:val="en-US" w:eastAsia="zh-CN"/>
              </w:rPr>
              <w:t>345</w:t>
            </w:r>
            <w:r>
              <w:rPr>
                <w:rFonts w:hint="eastAsia" w:eastAsia="宋体"/>
                <w:b/>
                <w:sz w:val="28"/>
                <w:szCs w:val="28"/>
                <w:lang w:val="en-US" w:eastAsia="zh-CN"/>
              </w:rPr>
              <w:t>节</w:t>
            </w:r>
          </w:p>
        </w:tc>
      </w:tr>
      <w:tr w14:paraId="3608EC2E">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3118FA19">
            <w:pPr>
              <w:spacing w:line="360" w:lineRule="auto"/>
              <w:jc w:val="center"/>
              <w:rPr>
                <w:rFonts w:hint="eastAsia"/>
                <w:b/>
                <w:sz w:val="28"/>
                <w:szCs w:val="28"/>
              </w:rPr>
            </w:pPr>
            <w:r>
              <w:rPr>
                <w:rFonts w:hint="eastAsia"/>
                <w:b/>
                <w:sz w:val="28"/>
                <w:szCs w:val="28"/>
                <w:lang w:val="en-US" w:eastAsia="zh-CN"/>
              </w:rPr>
              <w:t xml:space="preserve">  组</w:t>
            </w:r>
            <w:r>
              <w:rPr>
                <w:rFonts w:hint="eastAsia"/>
                <w:b/>
                <w:sz w:val="28"/>
                <w:szCs w:val="28"/>
              </w:rPr>
              <w:t xml:space="preserve">    </w:t>
            </w:r>
            <w:r>
              <w:rPr>
                <w:rFonts w:hint="eastAsia"/>
                <w:b/>
                <w:sz w:val="28"/>
                <w:szCs w:val="28"/>
                <w:lang w:val="en-US" w:eastAsia="zh-CN"/>
              </w:rPr>
              <w:t>号</w:t>
            </w:r>
            <w:r>
              <w:rPr>
                <w:rFonts w:hint="eastAsia"/>
                <w:b/>
                <w:sz w:val="28"/>
                <w:szCs w:val="28"/>
              </w:rPr>
              <w:t>：</w:t>
            </w:r>
          </w:p>
        </w:tc>
        <w:tc>
          <w:tcPr>
            <w:tcW w:w="3923" w:type="dxa"/>
            <w:tcBorders>
              <w:top w:val="nil"/>
              <w:left w:val="nil"/>
              <w:bottom w:val="nil"/>
              <w:right w:val="nil"/>
            </w:tcBorders>
            <w:noWrap w:val="0"/>
            <w:vAlign w:val="center"/>
          </w:tcPr>
          <w:p w14:paraId="60A69D43">
            <w:pPr>
              <w:spacing w:line="360" w:lineRule="auto"/>
              <w:jc w:val="center"/>
              <w:rPr>
                <w:rFonts w:hint="default" w:eastAsia="宋体"/>
                <w:b/>
                <w:sz w:val="28"/>
                <w:szCs w:val="28"/>
                <w:lang w:val="en-US" w:eastAsia="zh-CN"/>
              </w:rPr>
            </w:pPr>
            <w:bookmarkStart w:id="0" w:name="_GoBack"/>
            <w:bookmarkEnd w:id="0"/>
          </w:p>
        </w:tc>
      </w:tr>
      <w:tr w14:paraId="388BAEC5">
        <w:tblPrEx>
          <w:tblCellMar>
            <w:top w:w="0" w:type="dxa"/>
            <w:left w:w="108" w:type="dxa"/>
            <w:bottom w:w="0" w:type="dxa"/>
            <w:right w:w="108" w:type="dxa"/>
          </w:tblCellMar>
        </w:tblPrEx>
        <w:trPr>
          <w:trHeight w:val="567" w:hRule="atLeast"/>
          <w:jc w:val="center"/>
        </w:trPr>
        <w:tc>
          <w:tcPr>
            <w:tcW w:w="1908" w:type="dxa"/>
            <w:tcBorders>
              <w:top w:val="nil"/>
              <w:left w:val="nil"/>
              <w:bottom w:val="nil"/>
              <w:right w:val="nil"/>
            </w:tcBorders>
            <w:noWrap w:val="0"/>
            <w:vAlign w:val="center"/>
          </w:tcPr>
          <w:p w14:paraId="5AC0965F">
            <w:pPr>
              <w:spacing w:line="360" w:lineRule="auto"/>
              <w:jc w:val="center"/>
              <w:rPr>
                <w:rFonts w:hint="eastAsia" w:eastAsiaTheme="minorEastAsia"/>
                <w:b/>
                <w:sz w:val="28"/>
                <w:szCs w:val="28"/>
                <w:lang w:val="en-US" w:eastAsia="zh-CN"/>
              </w:rPr>
            </w:pPr>
            <w:r>
              <w:rPr>
                <w:rFonts w:hint="eastAsia"/>
                <w:b/>
                <w:sz w:val="28"/>
                <w:szCs w:val="28"/>
                <w:lang w:val="en-US" w:eastAsia="zh-CN"/>
              </w:rPr>
              <w:t xml:space="preserve">  时</w:t>
            </w:r>
            <w:r>
              <w:rPr>
                <w:rFonts w:hint="eastAsia"/>
                <w:b/>
                <w:sz w:val="28"/>
                <w:szCs w:val="28"/>
              </w:rPr>
              <w:t xml:space="preserve">    </w:t>
            </w:r>
            <w:r>
              <w:rPr>
                <w:rFonts w:hint="eastAsia"/>
                <w:b/>
                <w:sz w:val="28"/>
                <w:szCs w:val="28"/>
                <w:lang w:val="en-US" w:eastAsia="zh-CN"/>
              </w:rPr>
              <w:t>间：</w:t>
            </w:r>
          </w:p>
        </w:tc>
        <w:tc>
          <w:tcPr>
            <w:tcW w:w="3923" w:type="dxa"/>
            <w:tcBorders>
              <w:top w:val="nil"/>
              <w:left w:val="nil"/>
              <w:bottom w:val="nil"/>
              <w:right w:val="nil"/>
            </w:tcBorders>
            <w:noWrap w:val="0"/>
            <w:vAlign w:val="center"/>
          </w:tcPr>
          <w:p w14:paraId="3B7B8731">
            <w:pPr>
              <w:spacing w:line="360" w:lineRule="auto"/>
              <w:jc w:val="center"/>
              <w:rPr>
                <w:rFonts w:hint="default" w:eastAsia="宋体"/>
                <w:b/>
                <w:sz w:val="28"/>
                <w:szCs w:val="28"/>
                <w:lang w:val="en-US" w:eastAsia="zh-CN"/>
              </w:rPr>
            </w:pPr>
            <w:r>
              <w:rPr>
                <w:rFonts w:hint="default" w:ascii="Times New Roman" w:hAnsi="Times New Roman" w:eastAsia="宋体" w:cs="Times New Roman"/>
                <w:b/>
                <w:sz w:val="28"/>
                <w:szCs w:val="28"/>
                <w:lang w:val="en-US" w:eastAsia="zh-CN"/>
              </w:rPr>
              <w:t>2025</w:t>
            </w:r>
            <w:r>
              <w:rPr>
                <w:rFonts w:hint="eastAsia" w:eastAsia="宋体"/>
                <w:b/>
                <w:sz w:val="28"/>
                <w:szCs w:val="28"/>
                <w:lang w:val="en-US" w:eastAsia="zh-CN"/>
              </w:rPr>
              <w:t>年</w:t>
            </w:r>
            <w:r>
              <w:rPr>
                <w:rFonts w:hint="eastAsia" w:ascii="Times New Roman" w:hAnsi="Times New Roman" w:eastAsia="宋体" w:cs="Times New Roman"/>
                <w:b/>
                <w:sz w:val="28"/>
                <w:szCs w:val="28"/>
                <w:lang w:val="en-US" w:eastAsia="zh-CN"/>
              </w:rPr>
              <w:t>6</w:t>
            </w:r>
            <w:r>
              <w:rPr>
                <w:rFonts w:hint="eastAsia" w:eastAsia="宋体"/>
                <w:b/>
                <w:sz w:val="28"/>
                <w:szCs w:val="28"/>
                <w:lang w:val="en-US" w:eastAsia="zh-CN"/>
              </w:rPr>
              <w:t>月</w:t>
            </w:r>
            <w:r>
              <w:rPr>
                <w:rFonts w:hint="eastAsia" w:ascii="Times New Roman" w:hAnsi="Times New Roman" w:eastAsia="宋体" w:cs="Times New Roman"/>
                <w:b/>
                <w:sz w:val="28"/>
                <w:szCs w:val="28"/>
                <w:lang w:val="en-US" w:eastAsia="zh-CN"/>
              </w:rPr>
              <w:t>6</w:t>
            </w:r>
            <w:r>
              <w:rPr>
                <w:rFonts w:hint="eastAsia" w:eastAsia="宋体"/>
                <w:b/>
                <w:sz w:val="28"/>
                <w:szCs w:val="28"/>
                <w:lang w:val="en-US" w:eastAsia="zh-CN"/>
              </w:rPr>
              <w:t>日</w:t>
            </w:r>
          </w:p>
        </w:tc>
      </w:tr>
    </w:tbl>
    <w:p w14:paraId="618D12F2">
      <w:pPr>
        <w:keepNext w:val="0"/>
        <w:keepLines w:val="0"/>
        <w:widowControl/>
        <w:suppressLineNumbers w:val="0"/>
        <w:jc w:val="left"/>
        <w:rPr>
          <w:rFonts w:hint="eastAsia" w:ascii="黑体" w:hAnsi="宋体" w:eastAsia="黑体" w:cs="黑体"/>
          <w:b/>
          <w:bCs/>
          <w:color w:val="auto"/>
          <w:kern w:val="0"/>
          <w:sz w:val="28"/>
          <w:szCs w:val="28"/>
          <w:lang w:val="en-US" w:eastAsia="zh-CN" w:bidi="ar"/>
        </w:rPr>
        <w:sectPr>
          <w:pgSz w:w="11906" w:h="16838"/>
          <w:pgMar w:top="1440" w:right="1800" w:bottom="1440" w:left="1800" w:header="851" w:footer="992" w:gutter="0"/>
          <w:pgNumType w:fmt="numberInDash" w:start="1"/>
          <w:cols w:space="425" w:num="1"/>
          <w:docGrid w:type="lines" w:linePitch="312" w:charSpace="0"/>
        </w:sectPr>
      </w:pPr>
    </w:p>
    <w:p w14:paraId="7D9FE9CA">
      <w:pPr>
        <w:ind w:firstLine="420" w:firstLineChars="200"/>
        <w:rPr>
          <w:rFonts w:hint="default" w:ascii="Times New Roman" w:hAnsi="Times New Roman" w:cs="Times New Roman"/>
        </w:rPr>
      </w:pPr>
      <w:r>
        <w:rPr>
          <w:rFonts w:hint="default" w:ascii="Times New Roman" w:hAnsi="Times New Roman" w:cs="Times New Roman"/>
        </w:rPr>
        <w:t>在电子工程训练课程中，我们依次经历了基础</w:t>
      </w:r>
      <w:r>
        <w:rPr>
          <w:rFonts w:hint="default" w:ascii="Times New Roman" w:hAnsi="Times New Roman" w:cs="Times New Roman"/>
          <w:lang w:val="en-US" w:eastAsia="zh-CN"/>
        </w:rPr>
        <w:t>训练</w:t>
      </w:r>
      <w:r>
        <w:rPr>
          <w:rFonts w:hint="default" w:ascii="Times New Roman" w:hAnsi="Times New Roman" w:cs="Times New Roman"/>
        </w:rPr>
        <w:t>、新智能插座DIY和WIFI智能机器人小车组装调试三个模块的学习与实践。这一过程不仅深化了</w:t>
      </w:r>
      <w:r>
        <w:rPr>
          <w:rFonts w:hint="default" w:ascii="Times New Roman" w:hAnsi="Times New Roman" w:cs="Times New Roman"/>
          <w:lang w:val="en-US" w:eastAsia="zh-CN"/>
        </w:rPr>
        <w:t>我</w:t>
      </w:r>
      <w:r>
        <w:rPr>
          <w:rFonts w:hint="default" w:ascii="Times New Roman" w:hAnsi="Times New Roman" w:cs="Times New Roman"/>
        </w:rPr>
        <w:t>对电子电路原理的理解，更</w:t>
      </w:r>
      <w:r>
        <w:rPr>
          <w:rFonts w:hint="default" w:ascii="Times New Roman" w:hAnsi="Times New Roman" w:cs="Times New Roman"/>
          <w:lang w:val="en-US" w:eastAsia="zh-CN"/>
        </w:rPr>
        <w:t>是</w:t>
      </w:r>
      <w:r>
        <w:rPr>
          <w:rFonts w:hint="default" w:ascii="Times New Roman" w:hAnsi="Times New Roman" w:cs="Times New Roman"/>
        </w:rPr>
        <w:t>通过实际操作提升了</w:t>
      </w:r>
      <w:r>
        <w:rPr>
          <w:rFonts w:hint="default" w:ascii="Times New Roman" w:hAnsi="Times New Roman" w:cs="Times New Roman"/>
          <w:lang w:val="en-US" w:eastAsia="zh-CN"/>
        </w:rPr>
        <w:t>我</w:t>
      </w:r>
      <w:r>
        <w:rPr>
          <w:rFonts w:hint="default" w:ascii="Times New Roman" w:hAnsi="Times New Roman" w:cs="Times New Roman"/>
        </w:rPr>
        <w:t>硬件搭建、软件调试和系统联调的综合能力。</w:t>
      </w:r>
    </w:p>
    <w:p w14:paraId="64739344">
      <w:r>
        <w:rPr>
          <w:rFonts w:hint="eastAsia" w:ascii="华文中宋" w:hAnsi="华文中宋" w:eastAsia="华文中宋" w:cs="华文中宋"/>
        </w:rPr>
        <w:t>一、电子工</w:t>
      </w:r>
      <w:r>
        <w:rPr>
          <w:rFonts w:hint="eastAsia" w:ascii="华文中宋" w:hAnsi="华文中宋" w:eastAsia="华文中宋" w:cs="华文中宋"/>
          <w:lang w:val="en-US" w:eastAsia="zh-CN"/>
        </w:rPr>
        <w:t>程</w:t>
      </w:r>
      <w:r>
        <w:rPr>
          <w:rFonts w:hint="eastAsia" w:ascii="华文中宋" w:hAnsi="华文中宋" w:eastAsia="华文中宋" w:cs="华文中宋"/>
        </w:rPr>
        <w:t>基础训</w:t>
      </w:r>
      <w:r>
        <w:rPr>
          <w:rFonts w:hint="eastAsia" w:ascii="华文中宋" w:hAnsi="华文中宋" w:eastAsia="华文中宋" w:cs="华文中宋"/>
          <w:lang w:val="en-US" w:eastAsia="zh-CN"/>
        </w:rPr>
        <w:t>练</w:t>
      </w:r>
      <w:r>
        <w:t xml:space="preserve"> </w:t>
      </w:r>
    </w:p>
    <w:p w14:paraId="6A983357">
      <w:pPr>
        <w:ind w:firstLine="420" w:firstLineChars="200"/>
      </w:pPr>
      <w:r>
        <w:t>电子工</w:t>
      </w:r>
      <w:r>
        <w:rPr>
          <w:rFonts w:hint="eastAsia"/>
          <w:lang w:val="en-US" w:eastAsia="zh-CN"/>
        </w:rPr>
        <w:t>程基</w:t>
      </w:r>
      <w:r>
        <w:t>础训</w:t>
      </w:r>
      <w:r>
        <w:rPr>
          <w:rFonts w:hint="eastAsia"/>
          <w:lang w:val="en-US" w:eastAsia="zh-CN"/>
        </w:rPr>
        <w:t>练</w:t>
      </w:r>
      <w:r>
        <w:t>阶段聚焦于基础焊接技术</w:t>
      </w:r>
      <w:r>
        <w:rPr>
          <w:rFonts w:hint="eastAsia"/>
          <w:lang w:eastAsia="zh-CN"/>
        </w:rPr>
        <w:t>的</w:t>
      </w:r>
      <w:r>
        <w:rPr>
          <w:rFonts w:hint="eastAsia"/>
          <w:lang w:val="en-US" w:eastAsia="zh-CN"/>
        </w:rPr>
        <w:t>训练</w:t>
      </w:r>
      <w:r>
        <w:t>和常用电子仪器的</w:t>
      </w:r>
      <w:r>
        <w:rPr>
          <w:rFonts w:hint="eastAsia"/>
          <w:lang w:val="en-US" w:eastAsia="zh-CN"/>
        </w:rPr>
        <w:t>熟悉</w:t>
      </w:r>
      <w:r>
        <w:t>，为后续复杂项目奠定了实操基础。</w:t>
      </w:r>
    </w:p>
    <w:p w14:paraId="621FBB92">
      <w:pPr>
        <w:numPr>
          <w:ilvl w:val="0"/>
          <w:numId w:val="0"/>
        </w:numPr>
        <w:ind w:leftChars="0" w:firstLine="420" w:firstLineChars="0"/>
        <w:jc w:val="left"/>
      </w:pPr>
      <w:r>
        <w:rPr>
          <w:rFonts w:hint="eastAsia" w:ascii="Times New Roman" w:hAnsi="Times New Roman" w:eastAsia="宋体" w:cs="Times New Roman"/>
          <w:b w:val="0"/>
          <w:bCs/>
          <w:color w:val="auto"/>
          <w:sz w:val="21"/>
          <w:szCs w:val="21"/>
          <w:lang w:val="en-US" w:eastAsia="zh-CN"/>
        </w:rPr>
        <w:t>在</w:t>
      </w:r>
      <w:r>
        <w:rPr>
          <w:rFonts w:hint="eastAsia" w:ascii="宋体" w:hAnsi="宋体" w:eastAsia="宋体" w:cs="宋体"/>
          <w:color w:val="000000"/>
          <w:kern w:val="0"/>
          <w:sz w:val="21"/>
          <w:szCs w:val="21"/>
          <w:lang w:val="en-US" w:eastAsia="zh-CN" w:bidi="ar"/>
        </w:rPr>
        <w:t>基本电子元器件的识别与使用中，</w:t>
      </w:r>
      <w:r>
        <w:rPr>
          <w:rFonts w:hint="eastAsia" w:ascii="Times New Roman" w:hAnsi="Times New Roman" w:eastAsia="宋体" w:cs="Times New Roman"/>
          <w:b w:val="0"/>
          <w:bCs/>
          <w:color w:val="auto"/>
          <w:sz w:val="21"/>
          <w:szCs w:val="21"/>
          <w:lang w:val="en-US" w:eastAsia="zh-CN"/>
        </w:rPr>
        <w:t>我不仅了解了电源、万用表、示波器等常用设备的原理与基本操作方式，也学习了如何直接读出与精确测量电阻、电容、二极管、三极管等电子器件的各项参数，这极大地提升了我对电子工程的了解与掌握程度，也帮助我认识到了这些电子器件在实际使用过程中的可靠性与影响因素。</w:t>
      </w:r>
      <w:r>
        <w:t xml:space="preserve"> </w:t>
      </w:r>
    </w:p>
    <w:p w14:paraId="49EB395D">
      <w:pPr>
        <w:ind w:firstLine="420" w:firstLineChars="200"/>
      </w:pPr>
      <w:r>
        <w:t>在焊接环节，我独立完成</w:t>
      </w:r>
      <w:r>
        <w:rPr>
          <w:rFonts w:hint="eastAsia"/>
          <w:lang w:eastAsia="zh-CN"/>
        </w:rPr>
        <w:t>了</w:t>
      </w:r>
      <w:r>
        <w:t>一块</w:t>
      </w:r>
      <w:r>
        <w:rPr>
          <w:rFonts w:hint="eastAsia"/>
          <w:lang w:val="en-US" w:eastAsia="zh-CN"/>
        </w:rPr>
        <w:t>呼吸灯</w:t>
      </w:r>
      <w:r>
        <w:t>电路板</w:t>
      </w:r>
      <w:r>
        <w:rPr>
          <w:rFonts w:hint="eastAsia"/>
          <w:lang w:eastAsia="zh-CN"/>
        </w:rPr>
        <w:t>的</w:t>
      </w:r>
      <w:r>
        <w:rPr>
          <w:rFonts w:hint="eastAsia"/>
          <w:lang w:val="en-US" w:eastAsia="zh-CN"/>
        </w:rPr>
        <w:t>焊接和</w:t>
      </w:r>
      <w:r>
        <w:t>一块贴片器件电路板</w:t>
      </w:r>
      <w:r>
        <w:rPr>
          <w:rFonts w:hint="eastAsia"/>
          <w:lang w:eastAsia="zh-CN"/>
        </w:rPr>
        <w:t>的</w:t>
      </w:r>
      <w:r>
        <w:rPr>
          <w:rFonts w:hint="eastAsia"/>
          <w:lang w:val="en-US" w:eastAsia="zh-CN"/>
        </w:rPr>
        <w:t>焊接</w:t>
      </w:r>
      <w:r>
        <w:t>。直插焊接中，通过对电阻、电容、二极管等元件的焊接，</w:t>
      </w:r>
      <w:r>
        <w:rPr>
          <w:rFonts w:hint="eastAsia"/>
          <w:lang w:val="en-US" w:eastAsia="zh-CN"/>
        </w:rPr>
        <w:t>我</w:t>
      </w:r>
      <w:r>
        <w:t>掌握了电烙铁的</w:t>
      </w:r>
      <w:r>
        <w:rPr>
          <w:rFonts w:hint="eastAsia"/>
          <w:lang w:val="en-US" w:eastAsia="zh-CN"/>
        </w:rPr>
        <w:t>使用</w:t>
      </w:r>
      <w:r>
        <w:t>和元件极性识别</w:t>
      </w:r>
      <w:r>
        <w:rPr>
          <w:rFonts w:hint="eastAsia"/>
          <w:lang w:eastAsia="zh-CN"/>
        </w:rPr>
        <w:t>的</w:t>
      </w:r>
      <w:r>
        <w:rPr>
          <w:rFonts w:hint="eastAsia"/>
          <w:lang w:val="en-US" w:eastAsia="zh-CN"/>
        </w:rPr>
        <w:t>技能</w:t>
      </w:r>
      <w:r>
        <w:t>。贴片焊接则更具挑战性，</w:t>
      </w:r>
      <w:r>
        <w:rPr>
          <w:rFonts w:hint="eastAsia"/>
          <w:lang w:val="en-US" w:eastAsia="zh-CN"/>
        </w:rPr>
        <w:t>更小的器件带来的是更大的焊接难度和更严格的准确性要求，这个过程也有效锻炼了我的细心与耐心，同时进一步提升了我的焊接技能</w:t>
      </w:r>
      <w:r>
        <w:t xml:space="preserve">。 </w:t>
      </w:r>
    </w:p>
    <w:p w14:paraId="055AC1E8">
      <w:pPr>
        <w:ind w:firstLine="420" w:firstLineChars="200"/>
        <w:rPr>
          <w:color w:val="0000FF"/>
        </w:rPr>
      </w:pPr>
      <w:r>
        <w:rPr>
          <w:rFonts w:hint="eastAsia"/>
          <w:lang w:val="en-US" w:eastAsia="zh-CN"/>
        </w:rPr>
        <w:t>在各类</w:t>
      </w:r>
      <w:r>
        <w:t>仪器</w:t>
      </w:r>
      <w:r>
        <w:rPr>
          <w:rFonts w:hint="eastAsia"/>
          <w:lang w:eastAsia="zh-CN"/>
        </w:rPr>
        <w:t>的</w:t>
      </w:r>
      <w:r>
        <w:t>使用</w:t>
      </w:r>
      <w:r>
        <w:rPr>
          <w:rFonts w:hint="eastAsia"/>
          <w:lang w:val="en-US" w:eastAsia="zh-CN"/>
        </w:rPr>
        <w:t>与电路板调试的环节，我主要使用了</w:t>
      </w:r>
      <w:r>
        <w:t>万用表、电源、示波器与信号源</w:t>
      </w:r>
      <w:r>
        <w:rPr>
          <w:rFonts w:hint="eastAsia"/>
          <w:lang w:eastAsia="zh-CN"/>
        </w:rPr>
        <w:t>。</w:t>
      </w:r>
      <w:r>
        <w:rPr>
          <w:rFonts w:hint="eastAsia"/>
          <w:lang w:val="en-US" w:eastAsia="zh-CN"/>
        </w:rPr>
        <w:t>在各类器件的使用过程中，我对器件的用法、原理、连接方式、常见问题等各方面都有了初步的了解，同时也对</w:t>
      </w:r>
      <w:r>
        <w:rPr>
          <w:rFonts w:hint="eastAsia" w:ascii="Times New Roman" w:hAnsi="Times New Roman" w:eastAsia="宋体" w:cs="Times New Roman"/>
          <w:b w:val="0"/>
          <w:bCs/>
          <w:color w:val="auto"/>
          <w:sz w:val="21"/>
          <w:szCs w:val="21"/>
          <w:lang w:val="en-US" w:eastAsia="zh-CN"/>
        </w:rPr>
        <w:t>电路的工作、信号传输等过程有了较为深入的理解，特别是对集成电路输出信号的幅度、周期和频率控制等方面的认识有了大幅的提升。</w:t>
      </w:r>
    </w:p>
    <w:p w14:paraId="3EBFF02D">
      <w:pPr>
        <w:numPr>
          <w:ilvl w:val="0"/>
          <w:numId w:val="1"/>
        </w:numPr>
        <w:rPr>
          <w:rFonts w:hint="eastAsia" w:ascii="华文中宋" w:hAnsi="华文中宋" w:eastAsia="华文中宋" w:cs="华文中宋"/>
          <w:color w:val="auto"/>
        </w:rPr>
      </w:pPr>
      <w:r>
        <w:rPr>
          <w:rFonts w:hint="eastAsia" w:ascii="华文中宋" w:hAnsi="华文中宋" w:eastAsia="华文中宋" w:cs="华文中宋"/>
          <w:color w:val="auto"/>
        </w:rPr>
        <w:t>新智能插座</w:t>
      </w:r>
      <w:r>
        <w:rPr>
          <w:rFonts w:hint="default" w:ascii="Times New Roman" w:hAnsi="Times New Roman" w:eastAsia="华文中宋" w:cs="Times New Roman"/>
          <w:color w:val="auto"/>
        </w:rPr>
        <w:t>DIY</w:t>
      </w:r>
    </w:p>
    <w:p w14:paraId="041236A0">
      <w:pPr>
        <w:numPr>
          <w:ilvl w:val="0"/>
          <w:numId w:val="0"/>
        </w:numPr>
        <w:ind w:firstLine="420" w:firstLineChars="200"/>
        <w:rPr>
          <w:color w:val="auto"/>
        </w:rPr>
      </w:pPr>
      <w:r>
        <w:rPr>
          <w:color w:val="auto"/>
        </w:rPr>
        <w:t>智能插座项目是对硬件组装和系统测试的综合考验，</w:t>
      </w:r>
      <w:r>
        <w:rPr>
          <w:rFonts w:hint="eastAsia"/>
          <w:color w:val="auto"/>
          <w:lang w:val="en-US" w:eastAsia="zh-CN"/>
        </w:rPr>
        <w:t>覆盖</w:t>
      </w:r>
      <w:r>
        <w:rPr>
          <w:color w:val="auto"/>
        </w:rPr>
        <w:t>电路设计、焊接调试、固件开发和功能验证全流程。</w:t>
      </w:r>
    </w:p>
    <w:p w14:paraId="0C55C007">
      <w:pPr>
        <w:numPr>
          <w:ilvl w:val="0"/>
          <w:numId w:val="0"/>
        </w:numPr>
        <w:ind w:firstLine="420" w:firstLineChars="200"/>
        <w:rPr>
          <w:rFonts w:hint="eastAsia"/>
          <w:color w:val="auto"/>
          <w:lang w:val="en-US" w:eastAsia="zh-CN"/>
        </w:rPr>
      </w:pPr>
      <w:r>
        <w:rPr>
          <w:rFonts w:hint="eastAsia"/>
          <w:color w:val="auto"/>
        </w:rPr>
        <w:t>在焊接过程中，</w:t>
      </w:r>
      <w:r>
        <w:rPr>
          <w:rFonts w:hint="default" w:ascii="Times New Roman" w:hAnsi="Times New Roman" w:eastAsia="宋体" w:cs="Times New Roman"/>
          <w:color w:val="000000"/>
          <w:kern w:val="0"/>
          <w:sz w:val="21"/>
          <w:szCs w:val="21"/>
          <w:lang w:val="en-US" w:eastAsia="zh-CN" w:bidi="ar"/>
        </w:rPr>
        <w:t>为使焊接相对容易，防止出现元器件焊接过高等不当情况，我组采用从低到高的方式进行手工焊接。</w:t>
      </w:r>
      <w:r>
        <w:rPr>
          <w:rFonts w:hint="eastAsia" w:eastAsia="宋体"/>
          <w:color w:val="auto"/>
          <w:lang w:val="en-US" w:eastAsia="zh-CN"/>
        </w:rPr>
        <w:t>最</w:t>
      </w:r>
      <w:r>
        <w:rPr>
          <w:rFonts w:hint="eastAsia"/>
          <w:color w:val="auto"/>
        </w:rPr>
        <w:t>后的结果证明</w:t>
      </w:r>
      <w:r>
        <w:rPr>
          <w:rFonts w:hint="eastAsia"/>
          <w:color w:val="auto"/>
          <w:lang w:eastAsia="zh-CN"/>
        </w:rPr>
        <w:t>了，</w:t>
      </w:r>
      <w:r>
        <w:rPr>
          <w:rFonts w:hint="eastAsia"/>
          <w:color w:val="auto"/>
        </w:rPr>
        <w:t>这种方式进行焊接达到了我组预设的简化焊接的目的</w:t>
      </w:r>
      <w:r>
        <w:rPr>
          <w:rFonts w:hint="eastAsia"/>
          <w:color w:val="auto"/>
          <w:lang w:eastAsia="zh-CN"/>
        </w:rPr>
        <w:t>，</w:t>
      </w:r>
      <w:r>
        <w:rPr>
          <w:rFonts w:hint="eastAsia"/>
          <w:color w:val="auto"/>
        </w:rPr>
        <w:t>但是却给后续的验证带来了较大难度，</w:t>
      </w:r>
      <w:r>
        <w:rPr>
          <w:rFonts w:hint="eastAsia"/>
          <w:color w:val="auto"/>
          <w:lang w:val="en-US" w:eastAsia="zh-CN"/>
        </w:rPr>
        <w:t>使得测试的顺利进行需要</w:t>
      </w:r>
      <w:r>
        <w:rPr>
          <w:rFonts w:hint="eastAsia"/>
          <w:color w:val="auto"/>
        </w:rPr>
        <w:t>一定的运气成分。</w:t>
      </w:r>
      <w:r>
        <w:rPr>
          <w:rFonts w:hint="eastAsia"/>
          <w:color w:val="auto"/>
          <w:lang w:val="en-US" w:eastAsia="zh-CN"/>
        </w:rPr>
        <w:t>好在我组的分块测试一次通过，进行的十分顺利。不过，由于需要双面焊接，部分元器件的夹持也较为困难，我组在焊接过程中出现了排针歪斜的情况，为后续的操作带来了一定的麻烦。</w:t>
      </w:r>
    </w:p>
    <w:p w14:paraId="7D7F04EC">
      <w:pPr>
        <w:numPr>
          <w:ilvl w:val="0"/>
          <w:numId w:val="0"/>
        </w:numPr>
        <w:ind w:firstLine="420" w:firstLineChars="200"/>
        <w:rPr>
          <w:rFonts w:hint="eastAsia"/>
          <w:color w:val="auto"/>
          <w:lang w:val="en-US" w:eastAsia="zh-CN"/>
        </w:rPr>
      </w:pPr>
      <w:r>
        <w:rPr>
          <w:rFonts w:hint="eastAsia"/>
          <w:color w:val="auto"/>
          <w:lang w:val="en-US" w:eastAsia="zh-CN"/>
        </w:rPr>
        <w:t>在电装测试的过程中，我组对多个部分的多项数据进行了测试。在测试过程中，为了防止出现短路等情况损坏器件，我们的动作必须十分小心，这锻炼了我的细心程度。同时，引脚的识别与测量也提升了我对电路板的了解程度与分析能力。</w:t>
      </w:r>
    </w:p>
    <w:p w14:paraId="7C839451">
      <w:pPr>
        <w:numPr>
          <w:ilvl w:val="0"/>
          <w:numId w:val="0"/>
        </w:numPr>
        <w:ind w:firstLine="420" w:firstLineChars="200"/>
        <w:rPr>
          <w:color w:val="0000FF"/>
        </w:rPr>
      </w:pPr>
      <w:r>
        <w:rPr>
          <w:rFonts w:hint="eastAsia"/>
          <w:color w:val="auto"/>
          <w:lang w:val="en-US" w:eastAsia="zh-CN"/>
        </w:rPr>
        <w:t>而在最终测试调试的过程中，我组进行了软硬件联调联试、系统测试等多个步骤。这些步骤都较为繁琐复杂，因此，在完成这些任务的过程中，我的逻辑思维与分析能力得到了很好的锻炼与提升。同时，各类器件的使用也进一步丰富了我在基础训练阶段所积累的器件使用知识。不仅如此，编程的引入也让我回忆起了上学期所学的编程知识，加深了我对程序应用的理解，进一步提升了我的电子工程综合能力。</w:t>
      </w:r>
    </w:p>
    <w:p w14:paraId="63E8BA86">
      <w:pPr>
        <w:numPr>
          <w:ilvl w:val="0"/>
          <w:numId w:val="1"/>
        </w:numPr>
        <w:ind w:left="0" w:leftChars="0" w:firstLine="0" w:firstLineChars="0"/>
        <w:rPr>
          <w:rFonts w:hint="eastAsia" w:ascii="华文中宋" w:hAnsi="华文中宋" w:eastAsia="华文中宋" w:cs="华文中宋"/>
          <w:color w:val="auto"/>
        </w:rPr>
      </w:pPr>
      <w:r>
        <w:rPr>
          <w:rFonts w:hint="default" w:ascii="Times New Roman" w:hAnsi="Times New Roman" w:eastAsia="华文中宋" w:cs="Times New Roman"/>
          <w:color w:val="auto"/>
        </w:rPr>
        <w:t>WIFI</w:t>
      </w:r>
      <w:r>
        <w:rPr>
          <w:rFonts w:hint="eastAsia" w:ascii="华文中宋" w:hAnsi="华文中宋" w:eastAsia="华文中宋" w:cs="华文中宋"/>
          <w:color w:val="auto"/>
        </w:rPr>
        <w:t>智能机器人小车</w:t>
      </w:r>
    </w:p>
    <w:p w14:paraId="12C4D851">
      <w:pPr>
        <w:ind w:firstLine="420" w:firstLineChars="200"/>
        <w:rPr>
          <w:color w:val="auto"/>
        </w:rPr>
      </w:pPr>
      <w:r>
        <w:rPr>
          <w:color w:val="auto"/>
        </w:rPr>
        <w:t>机器人小车项目整合了机械组装、传感器调试、舵机控制和视觉识别</w:t>
      </w:r>
      <w:r>
        <w:rPr>
          <w:rFonts w:hint="eastAsia"/>
          <w:color w:val="auto"/>
          <w:lang w:val="en-US" w:eastAsia="zh-CN"/>
        </w:rPr>
        <w:t>等各种项目</w:t>
      </w:r>
      <w:r>
        <w:rPr>
          <w:color w:val="auto"/>
        </w:rPr>
        <w:t>，是对工程思维和团队协作的全面锻炼。</w:t>
      </w:r>
    </w:p>
    <w:p w14:paraId="1302AE82">
      <w:pPr>
        <w:ind w:firstLine="420" w:firstLineChars="200"/>
        <w:rPr>
          <w:rFonts w:hint="eastAsia"/>
          <w:color w:val="auto"/>
          <w:lang w:val="en-US" w:eastAsia="zh-CN"/>
        </w:rPr>
      </w:pPr>
      <w:r>
        <w:rPr>
          <w:rFonts w:hint="eastAsia"/>
          <w:color w:val="auto"/>
          <w:lang w:val="en-US" w:eastAsia="zh-CN"/>
        </w:rPr>
        <w:t>在主控板和语音模块的安装与调试过程中，要求精细的组装过程锻炼了我和组员的细致程度与协作能力，各个器件的位置排列则大大提升了我们的规划能力与超前意识；而在调试过程中，各种</w:t>
      </w:r>
      <w:r>
        <w:rPr>
          <w:rFonts w:hint="default" w:ascii="Times New Roman" w:hAnsi="Times New Roman" w:cs="Times New Roman"/>
          <w:color w:val="auto"/>
          <w:lang w:val="en-US" w:eastAsia="zh-CN"/>
        </w:rPr>
        <w:t>APP</w:t>
      </w:r>
      <w:r>
        <w:rPr>
          <w:rFonts w:hint="eastAsia"/>
          <w:color w:val="auto"/>
          <w:lang w:val="en-US" w:eastAsia="zh-CN"/>
        </w:rPr>
        <w:t>的连接与使用则提升了我对于网络通信的理解与认识，也让我对整个小车的操作与控制有了初步的了解，便利了后期的工作。</w:t>
      </w:r>
    </w:p>
    <w:p w14:paraId="2144F3D9">
      <w:pPr>
        <w:ind w:firstLine="420" w:firstLineChars="200"/>
        <w:rPr>
          <w:rFonts w:hint="eastAsia"/>
          <w:color w:val="auto"/>
          <w:lang w:val="en-US" w:eastAsia="zh-CN"/>
        </w:rPr>
      </w:pPr>
      <w:r>
        <w:rPr>
          <w:rFonts w:hint="eastAsia"/>
          <w:color w:val="auto"/>
          <w:lang w:val="en-US" w:eastAsia="zh-CN"/>
        </w:rPr>
        <w:t>在传感器安装与调试的过程中，我组先后安装了光电传感器和超声波传感器。由于操作空间有限，安装过程中必须注意灵敏度调节和安装的顺序，这一点也给我组带来了不小的困难。不过，最终我们还是顺利完成了传感器的安装和调试，动手能力和电路思维也得到了进一步的提升。</w:t>
      </w:r>
    </w:p>
    <w:p w14:paraId="4541E453">
      <w:pPr>
        <w:ind w:firstLine="420" w:firstLineChars="200"/>
        <w:rPr>
          <w:rFonts w:hint="eastAsia"/>
          <w:color w:val="auto"/>
          <w:lang w:val="en-US" w:eastAsia="zh-CN"/>
        </w:rPr>
      </w:pPr>
      <w:r>
        <w:rPr>
          <w:rFonts w:hint="eastAsia"/>
          <w:color w:val="auto"/>
          <w:lang w:val="en-US" w:eastAsia="zh-CN"/>
        </w:rPr>
        <w:t>在摄像头和机械臂的安装与调试过程中，由于小车空间有限，而两者，尤其是机械臂的体积较大，连线也较为复杂，因此，必须好好对空间利用与连线方式进行规划。而舵机的复杂结构的调试和时常出现的堵转问题，也在整个过程中对于我们的耐心和冷静程度提出了较高的要求。此外，自行验收的安排也训练了我们对</w:t>
      </w:r>
      <w:r>
        <w:rPr>
          <w:rFonts w:hint="default" w:ascii="Times New Roman" w:hAnsi="Times New Roman" w:cs="Times New Roman"/>
          <w:color w:val="auto"/>
          <w:lang w:val="en-US" w:eastAsia="zh-CN"/>
        </w:rPr>
        <w:t>PPT</w:t>
      </w:r>
      <w:r>
        <w:rPr>
          <w:rFonts w:hint="eastAsia"/>
          <w:color w:val="auto"/>
          <w:lang w:val="en-US" w:eastAsia="zh-CN"/>
        </w:rPr>
        <w:t>的阅读与理解分析能力。</w:t>
      </w:r>
    </w:p>
    <w:p w14:paraId="412917A4">
      <w:pPr>
        <w:ind w:firstLine="420" w:firstLineChars="200"/>
        <w:rPr>
          <w:rFonts w:hint="eastAsia"/>
          <w:color w:val="auto"/>
          <w:lang w:val="en-US" w:eastAsia="zh-CN"/>
        </w:rPr>
      </w:pPr>
      <w:r>
        <w:rPr>
          <w:rFonts w:hint="eastAsia"/>
          <w:color w:val="auto"/>
          <w:lang w:val="en-US" w:eastAsia="zh-CN"/>
        </w:rPr>
        <w:t>在最终的循色抓球过程中，小车向导的调试步骤繁多，并且需要对多个舵机进行控制，十分复杂。因此，这个过程很好地锻炼了我的实验尝试能力和总体分析观念，让我对多个舵机的配合有了初步的了解和认识。而调试到最终抓球的过程，也是一个在不断试错中接近目标的过程，让我学会了耐心和纠错。</w:t>
      </w:r>
    </w:p>
    <w:p w14:paraId="12253A66">
      <w:pPr>
        <w:ind w:firstLine="420" w:firstLineChars="200"/>
        <w:rPr>
          <w:rFonts w:hint="default"/>
          <w:color w:val="auto"/>
          <w:lang w:val="en-US" w:eastAsia="zh-CN"/>
        </w:rPr>
      </w:pPr>
      <w:r>
        <w:rPr>
          <w:rFonts w:hint="eastAsia"/>
          <w:color w:val="auto"/>
          <w:lang w:val="en-US" w:eastAsia="zh-CN"/>
        </w:rPr>
        <w:t>此外，互评方式的引进也让我得以欣赏到其他小组的优秀成果。虽然由于是第一次引进互评，出现了较多的问题和争议，但这个方式也让我从其他小组的成果中学到了很多。</w:t>
      </w:r>
    </w:p>
    <w:p w14:paraId="33B0C3A1">
      <w:pPr>
        <w:numPr>
          <w:ilvl w:val="0"/>
          <w:numId w:val="1"/>
        </w:numPr>
        <w:ind w:left="0" w:leftChars="0" w:firstLine="0" w:firstLineChars="0"/>
        <w:rPr>
          <w:rFonts w:hint="eastAsia" w:ascii="华文中宋" w:hAnsi="华文中宋" w:eastAsia="华文中宋" w:cs="华文中宋"/>
          <w:color w:val="auto"/>
        </w:rPr>
      </w:pPr>
      <w:r>
        <w:rPr>
          <w:rFonts w:hint="eastAsia" w:ascii="华文中宋" w:hAnsi="华文中宋" w:eastAsia="华文中宋" w:cs="华文中宋"/>
          <w:color w:val="auto"/>
        </w:rPr>
        <w:t xml:space="preserve">课程收获与感悟 </w:t>
      </w:r>
    </w:p>
    <w:p w14:paraId="120AC3CC">
      <w:pPr>
        <w:widowControl w:val="0"/>
        <w:numPr>
          <w:ilvl w:val="0"/>
          <w:numId w:val="0"/>
        </w:numPr>
        <w:ind w:firstLine="420" w:firstLineChars="200"/>
        <w:jc w:val="both"/>
        <w:rPr>
          <w:color w:val="0000FF"/>
        </w:rPr>
      </w:pPr>
      <w:r>
        <w:rPr>
          <w:rFonts w:hint="eastAsia"/>
          <w:color w:val="auto"/>
          <w:lang w:val="en-US" w:eastAsia="zh-CN"/>
        </w:rPr>
        <w:t>总的来说，本课程还是让我获得了多个方面的提升。</w:t>
      </w:r>
    </w:p>
    <w:p w14:paraId="770FA202">
      <w:pPr>
        <w:ind w:firstLine="420" w:firstLineChars="200"/>
        <w:rPr>
          <w:color w:val="0000FF"/>
        </w:rPr>
      </w:pPr>
      <w:r>
        <w:rPr>
          <w:rFonts w:hint="eastAsia"/>
          <w:color w:val="auto"/>
          <w:lang w:val="en-US" w:eastAsia="zh-CN"/>
        </w:rPr>
        <w:t>在</w:t>
      </w:r>
      <w:r>
        <w:rPr>
          <w:color w:val="auto"/>
        </w:rPr>
        <w:t>知识与技能提升</w:t>
      </w:r>
      <w:r>
        <w:rPr>
          <w:rFonts w:hint="eastAsia"/>
          <w:color w:val="auto"/>
          <w:lang w:val="en-US" w:eastAsia="zh-CN"/>
        </w:rPr>
        <w:t>层面，我较为</w:t>
      </w:r>
      <w:r>
        <w:rPr>
          <w:color w:val="auto"/>
        </w:rPr>
        <w:t>熟练</w:t>
      </w:r>
      <w:r>
        <w:rPr>
          <w:rFonts w:hint="eastAsia"/>
          <w:color w:val="auto"/>
          <w:lang w:val="en-US" w:eastAsia="zh-CN"/>
        </w:rPr>
        <w:t>地</w:t>
      </w:r>
      <w:r>
        <w:rPr>
          <w:color w:val="auto"/>
        </w:rPr>
        <w:t>掌握</w:t>
      </w:r>
      <w:r>
        <w:rPr>
          <w:rFonts w:hint="eastAsia"/>
          <w:color w:val="auto"/>
          <w:lang w:eastAsia="zh-CN"/>
        </w:rPr>
        <w:t>了</w:t>
      </w:r>
      <w:r>
        <w:rPr>
          <w:color w:val="auto"/>
        </w:rPr>
        <w:t>焊接、仪器使用、电路板调试和机电组装</w:t>
      </w:r>
      <w:r>
        <w:rPr>
          <w:rFonts w:hint="eastAsia"/>
          <w:color w:val="auto"/>
          <w:lang w:eastAsia="zh-CN"/>
        </w:rPr>
        <w:t>的</w:t>
      </w:r>
      <w:r>
        <w:rPr>
          <w:rFonts w:hint="eastAsia"/>
          <w:color w:val="auto"/>
          <w:lang w:val="en-US" w:eastAsia="zh-CN"/>
        </w:rPr>
        <w:t>技术</w:t>
      </w:r>
      <w:r>
        <w:rPr>
          <w:color w:val="auto"/>
        </w:rPr>
        <w:t>，</w:t>
      </w:r>
      <w:r>
        <w:rPr>
          <w:rFonts w:hint="eastAsia"/>
          <w:color w:val="auto"/>
          <w:lang w:val="en-US" w:eastAsia="zh-CN"/>
        </w:rPr>
        <w:t>初步理解了</w:t>
      </w:r>
      <w:r>
        <w:rPr>
          <w:rFonts w:hint="eastAsia"/>
          <w:color w:val="auto"/>
          <w:lang w:eastAsia="zh-CN"/>
        </w:rPr>
        <w:t>“</w:t>
      </w:r>
      <w:r>
        <w:rPr>
          <w:color w:val="auto"/>
        </w:rPr>
        <w:t>设计-实现-测试-优化</w:t>
      </w:r>
      <w:r>
        <w:rPr>
          <w:rFonts w:hint="eastAsia"/>
          <w:color w:val="auto"/>
          <w:lang w:eastAsia="zh-CN"/>
        </w:rPr>
        <w:t>”</w:t>
      </w:r>
      <w:r>
        <w:rPr>
          <w:color w:val="auto"/>
        </w:rPr>
        <w:t>的完整流程</w:t>
      </w:r>
      <w:r>
        <w:rPr>
          <w:rFonts w:hint="eastAsia"/>
          <w:color w:val="auto"/>
          <w:lang w:eastAsia="zh-CN"/>
        </w:rPr>
        <w:t>，</w:t>
      </w:r>
      <w:r>
        <w:rPr>
          <w:rFonts w:hint="eastAsia"/>
          <w:color w:val="auto"/>
          <w:lang w:val="en-US" w:eastAsia="zh-CN"/>
        </w:rPr>
        <w:t>硬件能力得到了明显提升；同时，我学会了</w:t>
      </w:r>
      <w:r>
        <w:rPr>
          <w:color w:val="auto"/>
        </w:rPr>
        <w:t>传感器数据处理和舵机控制逻辑，</w:t>
      </w:r>
      <w:r>
        <w:rPr>
          <w:rFonts w:hint="eastAsia"/>
          <w:color w:val="auto"/>
          <w:lang w:val="en-US" w:eastAsia="zh-CN"/>
        </w:rPr>
        <w:t>也认识到了程序语言</w:t>
      </w:r>
      <w:r>
        <w:rPr>
          <w:color w:val="auto"/>
        </w:rPr>
        <w:t>在系统联调中的应用</w:t>
      </w:r>
      <w:r>
        <w:rPr>
          <w:rFonts w:hint="eastAsia"/>
          <w:color w:val="auto"/>
          <w:lang w:eastAsia="zh-CN"/>
        </w:rPr>
        <w:t>，</w:t>
      </w:r>
      <w:r>
        <w:rPr>
          <w:rFonts w:hint="eastAsia"/>
          <w:color w:val="auto"/>
          <w:lang w:val="en-US" w:eastAsia="zh-CN"/>
        </w:rPr>
        <w:t>软件思维得到了明显提升；此外，</w:t>
      </w:r>
      <w:r>
        <w:rPr>
          <w:color w:val="auto"/>
        </w:rPr>
        <w:t>从单一模块到复杂系统，</w:t>
      </w:r>
      <w:r>
        <w:rPr>
          <w:rFonts w:hint="eastAsia"/>
          <w:color w:val="auto"/>
          <w:lang w:val="en-US" w:eastAsia="zh-CN"/>
        </w:rPr>
        <w:t>我较为深入地</w:t>
      </w:r>
      <w:r>
        <w:rPr>
          <w:color w:val="auto"/>
        </w:rPr>
        <w:t>理解</w:t>
      </w:r>
      <w:r>
        <w:rPr>
          <w:rFonts w:hint="eastAsia"/>
          <w:color w:val="auto"/>
          <w:lang w:eastAsia="zh-CN"/>
        </w:rPr>
        <w:t>了</w:t>
      </w:r>
      <w:r>
        <w:rPr>
          <w:color w:val="auto"/>
        </w:rPr>
        <w:t>各组件间的协同工作原理，如智能插座中电源、控制、通信模块的联动，小车中传感器、执行器与主控板的信息交互</w:t>
      </w:r>
      <w:r>
        <w:rPr>
          <w:rFonts w:hint="eastAsia"/>
          <w:color w:val="auto"/>
          <w:lang w:eastAsia="zh-CN"/>
        </w:rPr>
        <w:t>，</w:t>
      </w:r>
      <w:r>
        <w:rPr>
          <w:rFonts w:hint="eastAsia"/>
          <w:color w:val="auto"/>
          <w:lang w:val="en-US" w:eastAsia="zh-CN"/>
        </w:rPr>
        <w:t>系统思维得到了明显的优化</w:t>
      </w:r>
      <w:r>
        <w:rPr>
          <w:color w:val="auto"/>
        </w:rPr>
        <w:t>。</w:t>
      </w:r>
    </w:p>
    <w:p w14:paraId="381C3EBD">
      <w:pPr>
        <w:ind w:firstLine="420" w:firstLineChars="200"/>
        <w:rPr>
          <w:color w:val="auto"/>
        </w:rPr>
      </w:pPr>
      <w:r>
        <w:rPr>
          <w:rFonts w:hint="eastAsia"/>
          <w:color w:val="auto"/>
          <w:lang w:val="en-US" w:eastAsia="zh-CN"/>
        </w:rPr>
        <w:t>而在</w:t>
      </w:r>
      <w:r>
        <w:rPr>
          <w:color w:val="auto"/>
        </w:rPr>
        <w:t>工程素养培养</w:t>
      </w:r>
      <w:r>
        <w:rPr>
          <w:rFonts w:hint="eastAsia"/>
          <w:color w:val="auto"/>
          <w:lang w:val="en-US" w:eastAsia="zh-CN"/>
        </w:rPr>
        <w:t>方面，</w:t>
      </w:r>
      <w:r>
        <w:rPr>
          <w:color w:val="auto"/>
        </w:rPr>
        <w:t xml:space="preserve"> 焊接中的极性判断、仪器调试中的参数记录、代码编写中的逻辑校验</w:t>
      </w:r>
      <w:r>
        <w:rPr>
          <w:rFonts w:hint="eastAsia"/>
          <w:color w:val="auto"/>
          <w:lang w:val="en-US" w:eastAsia="zh-CN"/>
        </w:rPr>
        <w:t>等步骤</w:t>
      </w:r>
      <w:r>
        <w:rPr>
          <w:color w:val="auto"/>
        </w:rPr>
        <w:t>均要求细致入微，</w:t>
      </w:r>
      <w:r>
        <w:rPr>
          <w:rFonts w:hint="eastAsia"/>
          <w:color w:val="auto"/>
          <w:lang w:val="en-US" w:eastAsia="zh-CN"/>
        </w:rPr>
        <w:t>大大提升了我的耐心与严谨性；在</w:t>
      </w:r>
      <w:r>
        <w:rPr>
          <w:color w:val="auto"/>
        </w:rPr>
        <w:t>面对焊接短路、传感器失灵、代码报错等问题</w:t>
      </w:r>
      <w:r>
        <w:rPr>
          <w:rFonts w:hint="eastAsia"/>
          <w:color w:val="auto"/>
          <w:lang w:val="en-US" w:eastAsia="zh-CN"/>
        </w:rPr>
        <w:t>时</w:t>
      </w:r>
      <w:r>
        <w:rPr>
          <w:color w:val="auto"/>
        </w:rPr>
        <w:t>，通过原理图分析、示波器</w:t>
      </w:r>
      <w:r>
        <w:rPr>
          <w:rFonts w:hint="eastAsia"/>
          <w:color w:val="auto"/>
          <w:lang w:val="en-US" w:eastAsia="zh-CN"/>
        </w:rPr>
        <w:t>检测</w:t>
      </w:r>
      <w:r>
        <w:rPr>
          <w:color w:val="auto"/>
        </w:rPr>
        <w:t>、分段测试等方法逐步定位并解决，逆向思维</w:t>
      </w:r>
      <w:r>
        <w:rPr>
          <w:rFonts w:hint="eastAsia"/>
          <w:color w:val="auto"/>
          <w:lang w:eastAsia="zh-CN"/>
        </w:rPr>
        <w:t>、</w:t>
      </w:r>
      <w:r>
        <w:rPr>
          <w:color w:val="auto"/>
        </w:rPr>
        <w:t>耐心</w:t>
      </w:r>
      <w:r>
        <w:rPr>
          <w:rFonts w:hint="eastAsia"/>
          <w:color w:val="auto"/>
          <w:lang w:val="en-US" w:eastAsia="zh-CN"/>
        </w:rPr>
        <w:t>与问题解决能力进一步得到加强</w:t>
      </w:r>
      <w:r>
        <w:rPr>
          <w:rFonts w:hint="eastAsia"/>
          <w:color w:val="auto"/>
          <w:lang w:eastAsia="zh-CN"/>
        </w:rPr>
        <w:t>；</w:t>
      </w:r>
      <w:r>
        <w:rPr>
          <w:rFonts w:hint="eastAsia"/>
          <w:color w:val="auto"/>
          <w:lang w:val="en-US" w:eastAsia="zh-CN"/>
        </w:rPr>
        <w:t>同时</w:t>
      </w:r>
      <w:r>
        <w:rPr>
          <w:color w:val="auto"/>
        </w:rPr>
        <w:t>机器人小车项目中，分工负责机械组装、</w:t>
      </w:r>
      <w:r>
        <w:rPr>
          <w:rFonts w:hint="eastAsia"/>
          <w:color w:val="auto"/>
          <w:lang w:val="en-US" w:eastAsia="zh-CN"/>
        </w:rPr>
        <w:t>器件</w:t>
      </w:r>
      <w:r>
        <w:rPr>
          <w:color w:val="auto"/>
        </w:rPr>
        <w:t>调试，通过沟通协调攻克技术难点</w:t>
      </w:r>
      <w:r>
        <w:rPr>
          <w:rFonts w:hint="eastAsia"/>
          <w:color w:val="auto"/>
          <w:lang w:eastAsia="zh-CN"/>
        </w:rPr>
        <w:t>的</w:t>
      </w:r>
      <w:r>
        <w:rPr>
          <w:rFonts w:hint="eastAsia"/>
          <w:color w:val="auto"/>
          <w:lang w:val="en-US" w:eastAsia="zh-CN"/>
        </w:rPr>
        <w:t>过程</w:t>
      </w:r>
      <w:r>
        <w:rPr>
          <w:rFonts w:hint="eastAsia"/>
          <w:color w:val="auto"/>
          <w:lang w:eastAsia="zh-CN"/>
        </w:rPr>
        <w:t>，</w:t>
      </w:r>
      <w:r>
        <w:rPr>
          <w:rFonts w:hint="eastAsia"/>
          <w:color w:val="auto"/>
          <w:lang w:val="en-US" w:eastAsia="zh-CN"/>
        </w:rPr>
        <w:t>也加强了我的团队协作能力，增进了我对队友的了解和友谊</w:t>
      </w:r>
      <w:r>
        <w:rPr>
          <w:color w:val="auto"/>
        </w:rPr>
        <w:t xml:space="preserve">。 </w:t>
      </w:r>
    </w:p>
    <w:p w14:paraId="3085B078">
      <w:pPr>
        <w:numPr>
          <w:ilvl w:val="0"/>
          <w:numId w:val="0"/>
        </w:numPr>
        <w:ind w:leftChars="0"/>
        <w:rPr>
          <w:color w:val="0000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3AC4BA"/>
    <w:multiLevelType w:val="singleLevel"/>
    <w:tmpl w:val="C73AC4BA"/>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0A5A7A"/>
    <w:rsid w:val="34AB2615"/>
    <w:rsid w:val="3FDA7087"/>
    <w:rsid w:val="41B936D7"/>
    <w:rsid w:val="50506965"/>
    <w:rsid w:val="58713A79"/>
    <w:rsid w:val="641A2CD7"/>
    <w:rsid w:val="7BC11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2364</Words>
  <Characters>2399</Characters>
  <Lines>0</Lines>
  <Paragraphs>0</Paragraphs>
  <TotalTime>13</TotalTime>
  <ScaleCrop>false</ScaleCrop>
  <LinksUpToDate>false</LinksUpToDate>
  <CharactersWithSpaces>2435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2025-06-05T12:04:00Z</dcterms:created>
  <dc:creator>20309</dc:creator>
  <cp:lastModifiedBy>李嘉涵</cp:lastModifiedBy>
  <dcterms:modified xsi:type="dcterms:W3CDTF">2026-07-13T07:27:50Z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eyJoZGlkIjoiYmEyZDMxNWRkYmY5MjE3NjUxYTk3ZDA1NDUyNmVkYWEiLCJ1c2VySWQiOiIxNjM3Mjc5OTMzIn0=</vt:lpwstr>
  </property>
  <property fmtid="{D5CDD505-2E9C-101B-9397-08002B2CF9AE}" pid="4" name="ICV">
    <vt:lpwstr>390701A8FAD14D088CFBBCE28B383F5A_12</vt:lpwstr>
  </property>
</Properties>
</file>