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rFonts w:ascii="Aptos" w:hAnsi="Aptos"/>
          <w:b/>
          <w:color w:val="000000"/>
          <w:sz w:val="20"/>
        </w:rPr>
        <w:t>THE CORRILEE FOUNDATION</w:t>
      </w:r>
    </w:p>
    <w:p>
      <w:pPr>
        <w:pStyle w:val="Title"/>
      </w:pPr>
      <w:r>
        <w:t>CorriLee Grant Ranker Client User Manual</w:t>
      </w:r>
    </w:p>
    <w:p>
      <w:pPr>
        <w:spacing w:after="560"/>
      </w:pPr>
      <w:r>
        <w:rPr>
          <w:rFonts w:ascii="Aptos" w:hAnsi="Aptos"/>
          <w:color w:val="000000"/>
          <w:sz w:val="30"/>
        </w:rPr>
        <w:t>How to install the app, choose websites, run searches and review the evidence</w:t>
      </w:r>
    </w:p>
    <w:p>
      <w:r>
        <w:rPr>
          <w:rFonts w:ascii="Aptos" w:hAnsi="Aptos"/>
          <w:b/>
          <w:sz w:val="22"/>
        </w:rPr>
        <w:t>For client staff and volunteers who search for grant opportunities</w:t>
      </w:r>
    </w:p>
    <w:p>
      <w:r>
        <w:rPr>
          <w:rFonts w:ascii="Aptos" w:hAnsi="Aptos"/>
          <w:color w:val="666666"/>
          <w:sz w:val="20"/>
        </w:rPr>
        <w:t>Client reference edition   October 2026</w:t>
      </w:r>
    </w:p>
    <w:p>
      <w:pPr>
        <w:spacing w:before="2300"/>
      </w:pPr>
      <w:r>
        <w:rPr>
          <w:rFonts w:ascii="Aptos" w:hAnsi="Aptos"/>
          <w:b/>
          <w:color w:val="000000"/>
          <w:sz w:val="26"/>
        </w:rPr>
        <w:t>CorriLee Grant Ranker</w:t>
      </w:r>
    </w:p>
    <w:p>
      <w:pPr>
        <w:spacing w:after="0"/>
      </w:pPr>
      <w:r>
        <w:t>Rules based grant discovery and screening for regional community education work</w:t>
      </w:r>
    </w:p>
    <w:p>
      <w:r>
        <w:br w:type="page"/>
      </w:r>
    </w:p>
    <w:p>
      <w:pPr>
        <w:pStyle w:val="Heading1"/>
      </w:pPr>
      <w:r>
        <w:t>Purpose of this manual</w:t>
      </w:r>
    </w:p>
    <w:p>
      <w:r>
        <w:t>This manual explains how to use CorriLee Grant Ranker from download through review. It is written for people who do not need technical knowledge, Python, GitHub or an API key.</w:t>
      </w:r>
    </w:p>
    <w:p>
      <w:r>
        <w:t>The app searches selected public grant websites, identifies pages that may relate to CorriLee work and ranks them by relevant wording. It produces a shortlist for human review. It does not decide eligibility, predict funding success or submit applications.</w:t>
      </w:r>
    </w:p>
    <w:p>
      <w:pPr>
        <w:pStyle w:val="Heading2"/>
      </w:pPr>
      <w:r>
        <w:t>Contents</w:t>
      </w:r>
    </w:p>
    <w:p>
      <w:pPr>
        <w:pStyle w:val="ListBullet"/>
      </w:pPr>
      <w:r>
        <w:t>What the app does</w:t>
      </w:r>
    </w:p>
    <w:p>
      <w:pPr>
        <w:pStyle w:val="ListBullet"/>
      </w:pPr>
      <w:r>
        <w:t>Download and first launch</w:t>
      </w:r>
    </w:p>
    <w:p>
      <w:pPr>
        <w:pStyle w:val="ListBullet"/>
      </w:pPr>
      <w:r>
        <w:t>Understand the main screen</w:t>
      </w:r>
    </w:p>
    <w:p>
      <w:pPr>
        <w:pStyle w:val="ListBullet"/>
      </w:pPr>
      <w:r>
        <w:t>Choose websites to check</w:t>
      </w:r>
    </w:p>
    <w:p>
      <w:pPr>
        <w:pStyle w:val="ListBullet"/>
      </w:pPr>
      <w:r>
        <w:t>Run and stop a search</w:t>
      </w:r>
    </w:p>
    <w:p>
      <w:pPr>
        <w:pStyle w:val="ListBullet"/>
      </w:pPr>
      <w:r>
        <w:t>Review and filter results</w:t>
      </w:r>
    </w:p>
    <w:p>
      <w:pPr>
        <w:pStyle w:val="ListBullet"/>
      </w:pPr>
      <w:r>
        <w:t>Save and use the Excel report</w:t>
      </w:r>
    </w:p>
    <w:p>
      <w:pPr>
        <w:pStyle w:val="ListBullet"/>
      </w:pPr>
      <w:r>
        <w:t>Respond to incomplete coverage</w:t>
      </w:r>
    </w:p>
    <w:p>
      <w:pPr>
        <w:pStyle w:val="ListBullet"/>
      </w:pPr>
      <w:r>
        <w:t>Troubleshooting</w:t>
      </w:r>
    </w:p>
    <w:p>
      <w:pPr>
        <w:pStyle w:val="ListBullet"/>
      </w:pPr>
      <w:r>
        <w:t>Privacy and safe use</w:t>
      </w:r>
    </w:p>
    <w:p>
      <w:pPr>
        <w:pStyle w:val="ListBullet"/>
      </w:pPr>
      <w:r>
        <w:t>Quick reference checklist</w:t>
      </w:r>
    </w:p>
    <w:p>
      <w:pPr>
        <w:pStyle w:val="ListBullet"/>
      </w:pPr>
      <w:r>
        <w:t>Glossary</w:t>
      </w:r>
    </w:p>
    <w:p>
      <w:pPr>
        <w:pStyle w:val="Heading1"/>
      </w:pPr>
      <w:r>
        <w:t>What the app does</w:t>
      </w:r>
    </w:p>
    <w:p>
      <w:r>
        <w:t>CorriLee Grant Ranker checks a bounded set of public web pages and follows grant related links on the same configured website. It reads visible text, records access problems and scores evidence using fixed rules. Searches are intentionally limited so the app remains predictable and respectful of website access rules.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4680"/>
            <w:shd w:fill="17365D"/>
            <w:vAlign w:val="center"/>
            <w:tcMar>
              <w:top w:w="110" w:type="dxa"/>
              <w:start w:w="120" w:type="dxa"/>
              <w:bottom w:w="110" w:type="dxa"/>
              <w:end w:w="120" w:type="dxa"/>
            </w:tcMar>
          </w:tcPr>
          <w:p>
            <w:pPr>
              <w:spacing w:after="0"/>
            </w:pPr>
            <w:r>
              <w:rPr>
                <w:rFonts w:ascii="Aptos" w:hAnsi="Aptos"/>
                <w:b/>
                <w:color w:val="FFFFFF"/>
                <w:sz w:val="19"/>
              </w:rPr>
              <w:t>The app does</w:t>
            </w:r>
          </w:p>
        </w:tc>
        <w:tc>
          <w:tcPr>
            <w:tcW w:type="dxa" w:w="4680"/>
            <w:shd w:fill="17365D"/>
            <w:vAlign w:val="center"/>
            <w:tcMar>
              <w:top w:w="110" w:type="dxa"/>
              <w:start w:w="120" w:type="dxa"/>
              <w:bottom w:w="110" w:type="dxa"/>
              <w:end w:w="120" w:type="dxa"/>
            </w:tcMar>
          </w:tcPr>
          <w:p>
            <w:pPr>
              <w:spacing w:after="0"/>
            </w:pPr>
            <w:r>
              <w:rPr>
                <w:rFonts w:ascii="Aptos" w:hAnsi="Aptos"/>
                <w:b/>
                <w:color w:val="FFFFFF"/>
                <w:sz w:val="19"/>
              </w:rPr>
              <w:t>The app does not</w:t>
            </w:r>
          </w:p>
        </w:tc>
      </w:tr>
      <w:tr>
        <w:trPr>
          <w:cantSplit/>
        </w:trPr>
        <w:tc>
          <w:tcPr>
            <w:tcW w:type="dxa" w:w="4680"/>
            <w:vAlign w:val="center"/>
            <w:tcMar>
              <w:top w:w="110" w:type="dxa"/>
              <w:start w:w="120" w:type="dxa"/>
              <w:bottom w:w="110" w:type="dxa"/>
              <w:end w:w="120" w:type="dxa"/>
            </w:tcMar>
          </w:tcPr>
          <w:p>
            <w:pPr>
              <w:spacing w:after="0"/>
            </w:pPr>
            <w:r>
              <w:rPr>
                <w:rFonts w:ascii="Aptos" w:hAnsi="Aptos"/>
                <w:sz w:val="18"/>
              </w:rPr>
              <w:t>Checks selected public websites</w:t>
            </w:r>
          </w:p>
        </w:tc>
        <w:tc>
          <w:tcPr>
            <w:tcW w:type="dxa" w:w="4680"/>
            <w:vAlign w:val="center"/>
            <w:tcMar>
              <w:top w:w="110" w:type="dxa"/>
              <w:start w:w="120" w:type="dxa"/>
              <w:bottom w:w="110" w:type="dxa"/>
              <w:end w:w="120" w:type="dxa"/>
            </w:tcMar>
          </w:tcPr>
          <w:p>
            <w:pPr>
              <w:spacing w:after="0"/>
            </w:pPr>
            <w:r>
              <w:rPr>
                <w:rFonts w:ascii="Aptos" w:hAnsi="Aptos"/>
                <w:sz w:val="18"/>
              </w:rPr>
              <w:t>Log in to subscription services or private portals</w:t>
            </w:r>
          </w:p>
        </w:tc>
      </w:tr>
      <w:tr>
        <w:trPr>
          <w:cantSplit/>
        </w:trPr>
        <w:tc>
          <w:tcPr>
            <w:tcW w:type="dxa" w:w="4680"/>
            <w:vAlign w:val="center"/>
            <w:tcMar>
              <w:top w:w="110" w:type="dxa"/>
              <w:start w:w="120" w:type="dxa"/>
              <w:bottom w:w="110" w:type="dxa"/>
              <w:end w:w="120" w:type="dxa"/>
            </w:tcMar>
            <w:shd w:fill="F5F7FA"/>
          </w:tcPr>
          <w:p>
            <w:pPr>
              <w:spacing w:after="0"/>
            </w:pPr>
            <w:r>
              <w:rPr>
                <w:rFonts w:ascii="Aptos" w:hAnsi="Aptos"/>
                <w:sz w:val="18"/>
              </w:rPr>
              <w:t>Ranks readable grant pages by relevant wording</w:t>
            </w:r>
          </w:p>
        </w:tc>
        <w:tc>
          <w:tcPr>
            <w:tcW w:type="dxa" w:w="4680"/>
            <w:vAlign w:val="center"/>
            <w:tcMar>
              <w:top w:w="110" w:type="dxa"/>
              <w:start w:w="120" w:type="dxa"/>
              <w:bottom w:w="110" w:type="dxa"/>
              <w:end w:w="120" w:type="dxa"/>
            </w:tcMar>
            <w:shd w:fill="F5F7FA"/>
          </w:tcPr>
          <w:p>
            <w:pPr>
              <w:spacing w:after="0"/>
            </w:pPr>
            <w:r>
              <w:rPr>
                <w:rFonts w:ascii="Aptos" w:hAnsi="Aptos"/>
                <w:sz w:val="18"/>
              </w:rPr>
              <w:t>Confirm legal or funding eligibility</w:t>
            </w:r>
          </w:p>
        </w:tc>
      </w:tr>
      <w:tr>
        <w:trPr>
          <w:cantSplit/>
        </w:trPr>
        <w:tc>
          <w:tcPr>
            <w:tcW w:type="dxa" w:w="4680"/>
            <w:vAlign w:val="center"/>
            <w:tcMar>
              <w:top w:w="110" w:type="dxa"/>
              <w:start w:w="120" w:type="dxa"/>
              <w:bottom w:w="110" w:type="dxa"/>
              <w:end w:w="120" w:type="dxa"/>
            </w:tcMar>
          </w:tcPr>
          <w:p>
            <w:pPr>
              <w:spacing w:after="0"/>
            </w:pPr>
            <w:r>
              <w:rPr>
                <w:rFonts w:ascii="Aptos" w:hAnsi="Aptos"/>
                <w:sz w:val="18"/>
              </w:rPr>
              <w:t>Shows the wording behind each score</w:t>
            </w:r>
          </w:p>
        </w:tc>
        <w:tc>
          <w:tcPr>
            <w:tcW w:type="dxa" w:w="4680"/>
            <w:vAlign w:val="center"/>
            <w:tcMar>
              <w:top w:w="110" w:type="dxa"/>
              <w:start w:w="120" w:type="dxa"/>
              <w:bottom w:w="110" w:type="dxa"/>
              <w:end w:w="120" w:type="dxa"/>
            </w:tcMar>
          </w:tcPr>
          <w:p>
            <w:pPr>
              <w:spacing w:after="0"/>
            </w:pPr>
            <w:r>
              <w:rPr>
                <w:rFonts w:ascii="Aptos" w:hAnsi="Aptos"/>
                <w:sz w:val="18"/>
              </w:rPr>
              <w:t>Predict whether an application will succeed</w:t>
            </w:r>
          </w:p>
        </w:tc>
      </w:tr>
      <w:tr>
        <w:trPr>
          <w:cantSplit/>
        </w:trPr>
        <w:tc>
          <w:tcPr>
            <w:tcW w:type="dxa" w:w="4680"/>
            <w:vAlign w:val="center"/>
            <w:tcMar>
              <w:top w:w="110" w:type="dxa"/>
              <w:start w:w="120" w:type="dxa"/>
              <w:bottom w:w="110" w:type="dxa"/>
              <w:end w:w="120" w:type="dxa"/>
            </w:tcMar>
            <w:shd w:fill="F5F7FA"/>
          </w:tcPr>
          <w:p>
            <w:pPr>
              <w:spacing w:after="0"/>
            </w:pPr>
            <w:r>
              <w:rPr>
                <w:rFonts w:ascii="Aptos" w:hAnsi="Aptos"/>
                <w:sz w:val="18"/>
              </w:rPr>
              <w:t>Separates current and closed rounds</w:t>
            </w:r>
          </w:p>
        </w:tc>
        <w:tc>
          <w:tcPr>
            <w:tcW w:type="dxa" w:w="4680"/>
            <w:vAlign w:val="center"/>
            <w:tcMar>
              <w:top w:w="110" w:type="dxa"/>
              <w:start w:w="120" w:type="dxa"/>
              <w:bottom w:w="110" w:type="dxa"/>
              <w:end w:w="120" w:type="dxa"/>
            </w:tcMar>
            <w:shd w:fill="F5F7FA"/>
          </w:tcPr>
          <w:p>
            <w:pPr>
              <w:spacing w:after="0"/>
            </w:pPr>
            <w:r>
              <w:rPr>
                <w:rFonts w:ascii="Aptos" w:hAnsi="Aptos"/>
                <w:sz w:val="18"/>
              </w:rPr>
              <w:t>Guarantee that every available grant is found</w:t>
            </w:r>
          </w:p>
        </w:tc>
      </w:tr>
      <w:tr>
        <w:trPr>
          <w:cantSplit/>
        </w:trPr>
        <w:tc>
          <w:tcPr>
            <w:tcW w:type="dxa" w:w="4680"/>
            <w:vAlign w:val="center"/>
            <w:tcMar>
              <w:top w:w="110" w:type="dxa"/>
              <w:start w:w="120" w:type="dxa"/>
              <w:bottom w:w="110" w:type="dxa"/>
              <w:end w:w="120" w:type="dxa"/>
            </w:tcMar>
          </w:tcPr>
          <w:p>
            <w:pPr>
              <w:spacing w:after="0"/>
            </w:pPr>
            <w:r>
              <w:rPr>
                <w:rFonts w:ascii="Aptos" w:hAnsi="Aptos"/>
                <w:sz w:val="18"/>
              </w:rPr>
              <w:t>Records unread pages and coverage limits</w:t>
            </w:r>
          </w:p>
        </w:tc>
        <w:tc>
          <w:tcPr>
            <w:tcW w:type="dxa" w:w="4680"/>
            <w:vAlign w:val="center"/>
            <w:tcMar>
              <w:top w:w="110" w:type="dxa"/>
              <w:start w:w="120" w:type="dxa"/>
              <w:bottom w:w="110" w:type="dxa"/>
              <w:end w:w="120" w:type="dxa"/>
            </w:tcMar>
          </w:tcPr>
          <w:p>
            <w:pPr>
              <w:spacing w:after="0"/>
            </w:pPr>
            <w:r>
              <w:rPr>
                <w:rFonts w:ascii="Aptos" w:hAnsi="Aptos"/>
                <w:sz w:val="18"/>
              </w:rPr>
              <w:t>Upload organisational documents or submit applications</w:t>
            </w:r>
          </w:p>
        </w:tc>
      </w:tr>
    </w:tbl>
    <w:p>
      <w:pPr>
        <w:spacing w:after="20"/>
      </w:pPr>
    </w:p>
    <w:p>
      <w:r>
        <w:rPr>
          <w:b/>
        </w:rPr>
        <w:t xml:space="preserve">Important interpretation rule  </w:t>
      </w:r>
      <w:r>
        <w:t>Treat every result as a lead to investigate. Read the current funder guidelines before making a decision or starting an application.</w:t>
      </w:r>
    </w:p>
    <w:p>
      <w:r>
        <w:br w:type="page"/>
      </w:r>
    </w:p>
    <w:p>
      <w:pPr>
        <w:pStyle w:val="Heading1"/>
      </w:pPr>
      <w:r>
        <w:t>Download and first launch</w:t>
      </w:r>
    </w:p>
    <w:p>
      <w:pPr>
        <w:pStyle w:val="Heading2"/>
      </w:pPr>
      <w:r>
        <w:t>Download the correct package</w:t>
      </w:r>
    </w:p>
    <w:p>
      <w:r>
        <w:t xml:space="preserve">Open the project Releases page and choose the latest release: </w:t>
      </w:r>
      <w:hyperlink r:id="rId10">
        <w:r>
          <w:rPr>
            <w:color w:val="17365D"/>
            <w:u w:val="single"/>
          </w:rPr>
          <w:t>github.com/EricLinMQ/GrantTracker/releases/latest</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5472"/>
            <w:shd w:fill="17365D"/>
            <w:vAlign w:val="center"/>
            <w:tcMar>
              <w:top w:w="110" w:type="dxa"/>
              <w:start w:w="120" w:type="dxa"/>
              <w:bottom w:w="110" w:type="dxa"/>
              <w:end w:w="120" w:type="dxa"/>
            </w:tcMar>
          </w:tcPr>
          <w:p>
            <w:pPr>
              <w:spacing w:after="0"/>
            </w:pPr>
            <w:r>
              <w:rPr>
                <w:rFonts w:ascii="Aptos" w:hAnsi="Aptos"/>
                <w:b/>
                <w:color w:val="FFFFFF"/>
                <w:sz w:val="19"/>
              </w:rPr>
              <w:t>Computer</w:t>
            </w:r>
          </w:p>
        </w:tc>
        <w:tc>
          <w:tcPr>
            <w:tcW w:type="dxa" w:w="3888"/>
            <w:shd w:fill="17365D"/>
            <w:vAlign w:val="center"/>
            <w:tcMar>
              <w:top w:w="110" w:type="dxa"/>
              <w:start w:w="120" w:type="dxa"/>
              <w:bottom w:w="110" w:type="dxa"/>
              <w:end w:w="120" w:type="dxa"/>
            </w:tcMar>
          </w:tcPr>
          <w:p>
            <w:pPr>
              <w:spacing w:after="0"/>
            </w:pPr>
            <w:r>
              <w:rPr>
                <w:rFonts w:ascii="Aptos" w:hAnsi="Aptos"/>
                <w:b/>
                <w:color w:val="FFFFFF"/>
                <w:sz w:val="19"/>
              </w:rPr>
              <w:t>Download</w:t>
            </w:r>
          </w:p>
        </w:tc>
      </w:tr>
      <w:tr>
        <w:trPr>
          <w:cantSplit/>
        </w:trPr>
        <w:tc>
          <w:tcPr>
            <w:tcW w:type="dxa" w:w="5472"/>
            <w:vAlign w:val="center"/>
            <w:tcMar>
              <w:top w:w="110" w:type="dxa"/>
              <w:start w:w="120" w:type="dxa"/>
              <w:bottom w:w="110" w:type="dxa"/>
              <w:end w:w="120" w:type="dxa"/>
            </w:tcMar>
          </w:tcPr>
          <w:p>
            <w:pPr>
              <w:spacing w:after="0"/>
            </w:pPr>
            <w:r>
              <w:rPr>
                <w:rFonts w:ascii="Aptos" w:hAnsi="Aptos"/>
                <w:sz w:val="18"/>
              </w:rPr>
              <w:t>Most Windows computers</w:t>
            </w:r>
          </w:p>
        </w:tc>
        <w:tc>
          <w:tcPr>
            <w:tcW w:type="dxa" w:w="3888"/>
            <w:vAlign w:val="center"/>
            <w:tcMar>
              <w:top w:w="110" w:type="dxa"/>
              <w:start w:w="120" w:type="dxa"/>
              <w:bottom w:w="110" w:type="dxa"/>
              <w:end w:w="120" w:type="dxa"/>
            </w:tcMar>
          </w:tcPr>
          <w:p>
            <w:pPr>
              <w:spacing w:after="0"/>
            </w:pPr>
            <w:r>
              <w:rPr>
                <w:rFonts w:ascii="Aptos" w:hAnsi="Aptos"/>
                <w:sz w:val="18"/>
              </w:rPr>
              <w:t>Windows x64 ZIP</w:t>
            </w:r>
          </w:p>
        </w:tc>
      </w:tr>
      <w:tr>
        <w:trPr>
          <w:cantSplit/>
        </w:trPr>
        <w:tc>
          <w:tcPr>
            <w:tcW w:type="dxa" w:w="5472"/>
            <w:vAlign w:val="center"/>
            <w:tcMar>
              <w:top w:w="110" w:type="dxa"/>
              <w:start w:w="120" w:type="dxa"/>
              <w:bottom w:w="110" w:type="dxa"/>
              <w:end w:w="120" w:type="dxa"/>
            </w:tcMar>
            <w:shd w:fill="F5F7FA"/>
          </w:tcPr>
          <w:p>
            <w:pPr>
              <w:spacing w:after="0"/>
            </w:pPr>
            <w:r>
              <w:rPr>
                <w:rFonts w:ascii="Aptos" w:hAnsi="Aptos"/>
                <w:sz w:val="18"/>
              </w:rPr>
              <w:t>Mac with an M1, M2, M3, M4 or newer M series chip</w:t>
            </w:r>
          </w:p>
        </w:tc>
        <w:tc>
          <w:tcPr>
            <w:tcW w:type="dxa" w:w="3888"/>
            <w:vAlign w:val="center"/>
            <w:tcMar>
              <w:top w:w="110" w:type="dxa"/>
              <w:start w:w="120" w:type="dxa"/>
              <w:bottom w:w="110" w:type="dxa"/>
              <w:end w:w="120" w:type="dxa"/>
            </w:tcMar>
            <w:shd w:fill="F5F7FA"/>
          </w:tcPr>
          <w:p>
            <w:pPr>
              <w:spacing w:after="0"/>
            </w:pPr>
            <w:r>
              <w:rPr>
                <w:rFonts w:ascii="Aptos" w:hAnsi="Aptos"/>
                <w:sz w:val="18"/>
              </w:rPr>
              <w:t>Mac Apple Silicon or macOS arm64 ZIP</w:t>
            </w:r>
          </w:p>
        </w:tc>
      </w:tr>
      <w:tr>
        <w:trPr>
          <w:cantSplit/>
        </w:trPr>
        <w:tc>
          <w:tcPr>
            <w:tcW w:type="dxa" w:w="5472"/>
            <w:vAlign w:val="center"/>
            <w:tcMar>
              <w:top w:w="110" w:type="dxa"/>
              <w:start w:w="120" w:type="dxa"/>
              <w:bottom w:w="110" w:type="dxa"/>
              <w:end w:w="120" w:type="dxa"/>
            </w:tcMar>
          </w:tcPr>
          <w:p>
            <w:pPr>
              <w:spacing w:after="0"/>
            </w:pPr>
            <w:r>
              <w:rPr>
                <w:rFonts w:ascii="Aptos" w:hAnsi="Aptos"/>
                <w:sz w:val="18"/>
              </w:rPr>
              <w:t>Older Mac with an Intel processor</w:t>
            </w:r>
          </w:p>
        </w:tc>
        <w:tc>
          <w:tcPr>
            <w:tcW w:type="dxa" w:w="3888"/>
            <w:vAlign w:val="center"/>
            <w:tcMar>
              <w:top w:w="110" w:type="dxa"/>
              <w:start w:w="120" w:type="dxa"/>
              <w:bottom w:w="110" w:type="dxa"/>
              <w:end w:w="120" w:type="dxa"/>
            </w:tcMar>
          </w:tcPr>
          <w:p>
            <w:pPr>
              <w:spacing w:after="0"/>
            </w:pPr>
            <w:r>
              <w:rPr>
                <w:rFonts w:ascii="Aptos" w:hAnsi="Aptos"/>
                <w:sz w:val="18"/>
              </w:rPr>
              <w:t>Mac Intel or macOS x86 64 ZIP</w:t>
            </w:r>
          </w:p>
        </w:tc>
      </w:tr>
      <w:tr>
        <w:trPr>
          <w:cantSplit/>
        </w:trPr>
        <w:tc>
          <w:tcPr>
            <w:tcW w:type="dxa" w:w="5472"/>
            <w:vAlign w:val="center"/>
            <w:tcMar>
              <w:top w:w="110" w:type="dxa"/>
              <w:start w:w="120" w:type="dxa"/>
              <w:bottom w:w="110" w:type="dxa"/>
              <w:end w:w="120" w:type="dxa"/>
            </w:tcMar>
            <w:shd w:fill="F5F7FA"/>
          </w:tcPr>
          <w:p>
            <w:pPr>
              <w:spacing w:after="0"/>
            </w:pPr>
            <w:r>
              <w:rPr>
                <w:rFonts w:ascii="Aptos" w:hAnsi="Aptos"/>
                <w:sz w:val="18"/>
              </w:rPr>
              <w:t>64 bit Linux computer</w:t>
            </w:r>
          </w:p>
        </w:tc>
        <w:tc>
          <w:tcPr>
            <w:tcW w:type="dxa" w:w="3888"/>
            <w:vAlign w:val="center"/>
            <w:tcMar>
              <w:top w:w="110" w:type="dxa"/>
              <w:start w:w="120" w:type="dxa"/>
              <w:bottom w:w="110" w:type="dxa"/>
              <w:end w:w="120" w:type="dxa"/>
            </w:tcMar>
            <w:shd w:fill="F5F7FA"/>
          </w:tcPr>
          <w:p>
            <w:pPr>
              <w:spacing w:after="0"/>
            </w:pPr>
            <w:r>
              <w:rPr>
                <w:rFonts w:ascii="Aptos" w:hAnsi="Aptos"/>
                <w:sz w:val="18"/>
              </w:rPr>
              <w:t>Linux x64 ZIP</w:t>
            </w:r>
          </w:p>
        </w:tc>
      </w:tr>
    </w:tbl>
    <w:p>
      <w:pPr>
        <w:spacing w:after="20"/>
      </w:pPr>
    </w:p>
    <w:p>
      <w:pPr>
        <w:ind w:left="403" w:hanging="403"/>
      </w:pPr>
      <w:r>
        <w:t xml:space="preserve">1.  </w:t>
      </w:r>
      <w:r>
        <w:t>Download the ZIP for the computer.</w:t>
      </w:r>
    </w:p>
    <w:p>
      <w:pPr>
        <w:ind w:left="403" w:hanging="403"/>
      </w:pPr>
      <w:r>
        <w:t xml:space="preserve">2.  </w:t>
      </w:r>
      <w:r>
        <w:t>Extract the ZIP before opening anything. The app may not run correctly from inside the compressed ZIP.</w:t>
      </w:r>
    </w:p>
    <w:p>
      <w:pPr>
        <w:ind w:left="403" w:hanging="403"/>
      </w:pPr>
      <w:r>
        <w:t xml:space="preserve">3.  </w:t>
      </w:r>
      <w:r>
        <w:t>Keep the complete extracted folder together. Do not move only the executable file away from its supporting files.</w:t>
      </w:r>
    </w:p>
    <w:p>
      <w:pPr>
        <w:ind w:left="403" w:hanging="403"/>
      </w:pPr>
      <w:r>
        <w:t xml:space="preserve">4.  </w:t>
      </w:r>
      <w:r>
        <w:t>Open the application for the operating system as described below.</w:t>
      </w:r>
    </w:p>
    <w:p>
      <w:pPr>
        <w:pStyle w:val="Heading2"/>
      </w:pPr>
      <w:r>
        <w:t>Windows</w:t>
      </w:r>
    </w:p>
    <w:p>
      <w:pPr>
        <w:ind w:left="403" w:hanging="403"/>
      </w:pPr>
      <w:r>
        <w:t xml:space="preserve">1.  </w:t>
      </w:r>
      <w:r>
        <w:t>Open the extracted folder.</w:t>
      </w:r>
    </w:p>
    <w:p>
      <w:pPr>
        <w:ind w:left="403" w:hanging="403"/>
      </w:pPr>
      <w:r>
        <w:t xml:space="preserve">2.  </w:t>
      </w:r>
      <w:r>
        <w:t>Open CorriLee Grant Ranker.exe.</w:t>
      </w:r>
    </w:p>
    <w:p>
      <w:pPr>
        <w:ind w:left="403" w:hanging="403"/>
      </w:pPr>
      <w:r>
        <w:t xml:space="preserve">3.  </w:t>
      </w:r>
      <w:r>
        <w:t>If Windows protected your PC appears, choose More info, confirm the app name, then choose Run anyway.</w:t>
      </w:r>
    </w:p>
    <w:p>
      <w:pPr>
        <w:ind w:left="403" w:hanging="403"/>
      </w:pPr>
      <w:r>
        <w:t xml:space="preserve">4.  </w:t>
      </w:r>
      <w:r>
        <w:t>If Run anyway is unavailable, right click the executable, open Properties, select Unblock if shown, apply the change and try again.</w:t>
      </w:r>
    </w:p>
    <w:p>
      <w:pPr>
        <w:pStyle w:val="Heading2"/>
      </w:pPr>
      <w:r>
        <w:t>macOS</w:t>
      </w:r>
    </w:p>
    <w:p>
      <w:pPr>
        <w:ind w:left="403" w:hanging="403"/>
      </w:pPr>
      <w:r>
        <w:t xml:space="preserve">1.  </w:t>
      </w:r>
      <w:r>
        <w:t>Open the downloaded ZIP and move CorriLee Grant Ranker.app to Applications if preferred.</w:t>
      </w:r>
    </w:p>
    <w:p>
      <w:pPr>
        <w:ind w:left="403" w:hanging="403"/>
      </w:pPr>
      <w:r>
        <w:t xml:space="preserve">2.  </w:t>
      </w:r>
      <w:r>
        <w:t>Control click the app and choose Open.</w:t>
      </w:r>
    </w:p>
    <w:p>
      <w:pPr>
        <w:ind w:left="403" w:hanging="403"/>
      </w:pPr>
      <w:r>
        <w:t xml:space="preserve">3.  </w:t>
      </w:r>
      <w:r>
        <w:t>Choose Open in the warning. If there is no Open button, try once, then use System Settings, Privacy and Security, Open Anyway.</w:t>
      </w:r>
    </w:p>
    <w:p>
      <w:r>
        <w:rPr>
          <w:b/>
        </w:rPr>
        <w:t xml:space="preserve">Security warning  </w:t>
      </w:r>
      <w:r>
        <w:t>The current Windows and Mac builds are not signed or notarised. Only continue when the package came from the official repository release or a trusted maintainer. Do not disable antivirus, SmartScreen or Gatekeeper.</w:t>
      </w:r>
    </w:p>
    <w:p>
      <w:pPr>
        <w:pStyle w:val="Heading2"/>
      </w:pPr>
      <w:r>
        <w:t>Linux</w:t>
      </w:r>
    </w:p>
    <w:p>
      <w:pPr>
        <w:ind w:left="403" w:hanging="403"/>
      </w:pPr>
      <w:r>
        <w:t xml:space="preserve">1.  </w:t>
      </w:r>
      <w:r>
        <w:t>Open the extracted CorriLee Grant Ranker folder.</w:t>
      </w:r>
    </w:p>
    <w:p>
      <w:pPr>
        <w:ind w:left="403" w:hanging="403"/>
      </w:pPr>
      <w:r>
        <w:t xml:space="preserve">2.  </w:t>
      </w:r>
      <w:r>
        <w:t>Run the CorriLee Grant Ranker file inside it.</w:t>
      </w:r>
    </w:p>
    <w:p>
      <w:pPr>
        <w:ind w:left="403" w:hanging="403"/>
      </w:pPr>
      <w:r>
        <w:t xml:space="preserve">3.  </w:t>
      </w:r>
      <w:r>
        <w:t>If the file manager asks what to do, choose Run or Execute.</w:t>
      </w:r>
    </w:p>
    <w:p>
      <w:pPr>
        <w:pStyle w:val="Heading1"/>
      </w:pPr>
      <w:r>
        <w:t>Understand the main screen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880"/>
            <w:shd w:fill="17365D"/>
            <w:vAlign w:val="center"/>
            <w:tcMar>
              <w:top w:w="110" w:type="dxa"/>
              <w:start w:w="120" w:type="dxa"/>
              <w:bottom w:w="110" w:type="dxa"/>
              <w:end w:w="120" w:type="dxa"/>
            </w:tcMar>
          </w:tcPr>
          <w:p>
            <w:pPr>
              <w:spacing w:after="0"/>
            </w:pPr>
            <w:r>
              <w:rPr>
                <w:rFonts w:ascii="Aptos" w:hAnsi="Aptos"/>
                <w:b/>
                <w:color w:val="FFFFFF"/>
                <w:sz w:val="19"/>
              </w:rPr>
              <w:t>Control</w:t>
            </w:r>
          </w:p>
        </w:tc>
        <w:tc>
          <w:tcPr>
            <w:tcW w:type="dxa" w:w="6480"/>
            <w:shd w:fill="17365D"/>
            <w:vAlign w:val="center"/>
            <w:tcMar>
              <w:top w:w="110" w:type="dxa"/>
              <w:start w:w="120" w:type="dxa"/>
              <w:bottom w:w="110" w:type="dxa"/>
              <w:end w:w="120" w:type="dxa"/>
            </w:tcMar>
          </w:tcPr>
          <w:p>
            <w:pPr>
              <w:spacing w:after="0"/>
            </w:pPr>
            <w:r>
              <w:rPr>
                <w:rFonts w:ascii="Aptos" w:hAnsi="Aptos"/>
                <w:b/>
                <w:color w:val="FFFFFF"/>
                <w:sz w:val="19"/>
              </w:rPr>
              <w:t>What it does</w:t>
            </w:r>
          </w:p>
        </w:tc>
      </w:tr>
      <w:tr>
        <w:trPr>
          <w:cantSplit/>
        </w:trPr>
        <w:tc>
          <w:tcPr>
            <w:tcW w:type="dxa" w:w="2880"/>
            <w:vAlign w:val="center"/>
            <w:tcMar>
              <w:top w:w="110" w:type="dxa"/>
              <w:start w:w="120" w:type="dxa"/>
              <w:bottom w:w="110" w:type="dxa"/>
              <w:end w:w="120" w:type="dxa"/>
            </w:tcMar>
          </w:tcPr>
          <w:p>
            <w:pPr>
              <w:spacing w:after="0"/>
            </w:pPr>
            <w:r>
              <w:rPr>
                <w:rFonts w:ascii="Aptos" w:hAnsi="Aptos"/>
                <w:sz w:val="18"/>
              </w:rPr>
              <w:t>Search grants</w:t>
            </w:r>
          </w:p>
        </w:tc>
        <w:tc>
          <w:tcPr>
            <w:tcW w:type="dxa" w:w="6480"/>
            <w:vAlign w:val="center"/>
            <w:tcMar>
              <w:top w:w="110" w:type="dxa"/>
              <w:start w:w="120" w:type="dxa"/>
              <w:bottom w:w="110" w:type="dxa"/>
              <w:end w:w="120" w:type="dxa"/>
            </w:tcMar>
          </w:tcPr>
          <w:p>
            <w:pPr>
              <w:spacing w:after="0"/>
            </w:pPr>
            <w:r>
              <w:rPr>
                <w:rFonts w:ascii="Aptos" w:hAnsi="Aptos"/>
                <w:sz w:val="18"/>
              </w:rPr>
              <w:t>Starts a new search using the websites currently selected.</w:t>
            </w:r>
          </w:p>
        </w:tc>
      </w:tr>
      <w:tr>
        <w:trPr>
          <w:cantSplit/>
        </w:trPr>
        <w:tc>
          <w:tcPr>
            <w:tcW w:type="dxa" w:w="2880"/>
            <w:vAlign w:val="center"/>
            <w:tcMar>
              <w:top w:w="110" w:type="dxa"/>
              <w:start w:w="120" w:type="dxa"/>
              <w:bottom w:w="110" w:type="dxa"/>
              <w:end w:w="120" w:type="dxa"/>
            </w:tcMar>
            <w:shd w:fill="F5F7FA"/>
          </w:tcPr>
          <w:p>
            <w:pPr>
              <w:spacing w:after="0"/>
            </w:pPr>
            <w:r>
              <w:rPr>
                <w:rFonts w:ascii="Aptos" w:hAnsi="Aptos"/>
                <w:sz w:val="18"/>
              </w:rPr>
              <w:t>Stop search</w:t>
            </w:r>
          </w:p>
        </w:tc>
        <w:tc>
          <w:tcPr>
            <w:tcW w:type="dxa" w:w="6480"/>
            <w:vAlign w:val="center"/>
            <w:tcMar>
              <w:top w:w="110" w:type="dxa"/>
              <w:start w:w="120" w:type="dxa"/>
              <w:bottom w:w="110" w:type="dxa"/>
              <w:end w:w="120" w:type="dxa"/>
            </w:tcMar>
            <w:shd w:fill="F5F7FA"/>
          </w:tcPr>
          <w:p>
            <w:pPr>
              <w:spacing w:after="0"/>
            </w:pPr>
            <w:r>
              <w:rPr>
                <w:rFonts w:ascii="Aptos" w:hAnsi="Aptos"/>
                <w:sz w:val="18"/>
              </w:rPr>
              <w:t>Stops after requests already in progress finish and keeps partial results.</w:t>
            </w:r>
          </w:p>
        </w:tc>
      </w:tr>
      <w:tr>
        <w:trPr>
          <w:cantSplit/>
        </w:trPr>
        <w:tc>
          <w:tcPr>
            <w:tcW w:type="dxa" w:w="2880"/>
            <w:vAlign w:val="center"/>
            <w:tcMar>
              <w:top w:w="110" w:type="dxa"/>
              <w:start w:w="120" w:type="dxa"/>
              <w:bottom w:w="110" w:type="dxa"/>
              <w:end w:w="120" w:type="dxa"/>
            </w:tcMar>
          </w:tcPr>
          <w:p>
            <w:pPr>
              <w:spacing w:after="0"/>
            </w:pPr>
            <w:r>
              <w:rPr>
                <w:rFonts w:ascii="Aptos" w:hAnsi="Aptos"/>
                <w:sz w:val="18"/>
              </w:rPr>
              <w:t>Save Excel</w:t>
            </w:r>
          </w:p>
        </w:tc>
        <w:tc>
          <w:tcPr>
            <w:tcW w:type="dxa" w:w="6480"/>
            <w:vAlign w:val="center"/>
            <w:tcMar>
              <w:top w:w="110" w:type="dxa"/>
              <w:start w:w="120" w:type="dxa"/>
              <w:bottom w:w="110" w:type="dxa"/>
              <w:end w:w="120" w:type="dxa"/>
            </w:tcMar>
          </w:tcPr>
          <w:p>
            <w:pPr>
              <w:spacing w:after="0"/>
            </w:pPr>
            <w:r>
              <w:rPr>
                <w:rFonts w:ascii="Aptos" w:hAnsi="Aptos"/>
                <w:sz w:val="18"/>
              </w:rPr>
              <w:t>Exports the current match level and full coverage evidence to a new workbook.</w:t>
            </w:r>
          </w:p>
        </w:tc>
      </w:tr>
      <w:tr>
        <w:trPr>
          <w:cantSplit/>
        </w:trPr>
        <w:tc>
          <w:tcPr>
            <w:tcW w:type="dxa" w:w="2880"/>
            <w:vAlign w:val="center"/>
            <w:tcMar>
              <w:top w:w="110" w:type="dxa"/>
              <w:start w:w="120" w:type="dxa"/>
              <w:bottom w:w="110" w:type="dxa"/>
              <w:end w:w="120" w:type="dxa"/>
            </w:tcMar>
            <w:shd w:fill="F5F7FA"/>
          </w:tcPr>
          <w:p>
            <w:pPr>
              <w:spacing w:after="0"/>
            </w:pPr>
            <w:r>
              <w:rPr>
                <w:rFonts w:ascii="Aptos" w:hAnsi="Aptos"/>
                <w:sz w:val="18"/>
              </w:rPr>
              <w:t>Open saved file</w:t>
            </w:r>
          </w:p>
        </w:tc>
        <w:tc>
          <w:tcPr>
            <w:tcW w:type="dxa" w:w="6480"/>
            <w:vAlign w:val="center"/>
            <w:tcMar>
              <w:top w:w="110" w:type="dxa"/>
              <w:start w:w="120" w:type="dxa"/>
              <w:bottom w:w="110" w:type="dxa"/>
              <w:end w:w="120" w:type="dxa"/>
            </w:tcMar>
            <w:shd w:fill="F5F7FA"/>
          </w:tcPr>
          <w:p>
            <w:pPr>
              <w:spacing w:after="0"/>
            </w:pPr>
            <w:r>
              <w:rPr>
                <w:rFonts w:ascii="Aptos" w:hAnsi="Aptos"/>
                <w:sz w:val="18"/>
              </w:rPr>
              <w:t>Opens the most recently saved workbook in the default spreadsheet program.</w:t>
            </w:r>
          </w:p>
        </w:tc>
      </w:tr>
      <w:tr>
        <w:trPr>
          <w:cantSplit/>
        </w:trPr>
        <w:tc>
          <w:tcPr>
            <w:tcW w:type="dxa" w:w="2880"/>
            <w:vAlign w:val="center"/>
            <w:tcMar>
              <w:top w:w="110" w:type="dxa"/>
              <w:start w:w="120" w:type="dxa"/>
              <w:bottom w:w="110" w:type="dxa"/>
              <w:end w:w="120" w:type="dxa"/>
            </w:tcMar>
          </w:tcPr>
          <w:p>
            <w:pPr>
              <w:spacing w:after="0"/>
            </w:pPr>
            <w:r>
              <w:rPr>
                <w:rFonts w:ascii="Aptos" w:hAnsi="Aptos"/>
                <w:sz w:val="18"/>
              </w:rPr>
              <w:t>Manage websites</w:t>
            </w:r>
          </w:p>
        </w:tc>
        <w:tc>
          <w:tcPr>
            <w:tcW w:type="dxa" w:w="6480"/>
            <w:vAlign w:val="center"/>
            <w:tcMar>
              <w:top w:w="110" w:type="dxa"/>
              <w:start w:w="120" w:type="dxa"/>
              <w:bottom w:w="110" w:type="dxa"/>
              <w:end w:w="120" w:type="dxa"/>
            </w:tcMar>
          </w:tcPr>
          <w:p>
            <w:pPr>
              <w:spacing w:after="0"/>
            </w:pPr>
            <w:r>
              <w:rPr>
                <w:rFonts w:ascii="Aptos" w:hAnsi="Aptos"/>
                <w:sz w:val="18"/>
              </w:rPr>
              <w:t>Selects, adds, edits, removes or restores websites for future searches.</w:t>
            </w:r>
          </w:p>
        </w:tc>
      </w:tr>
      <w:tr>
        <w:trPr>
          <w:cantSplit/>
        </w:trPr>
        <w:tc>
          <w:tcPr>
            <w:tcW w:type="dxa" w:w="2880"/>
            <w:vAlign w:val="center"/>
            <w:tcMar>
              <w:top w:w="110" w:type="dxa"/>
              <w:start w:w="120" w:type="dxa"/>
              <w:bottom w:w="110" w:type="dxa"/>
              <w:end w:w="120" w:type="dxa"/>
            </w:tcMar>
            <w:shd w:fill="F5F7FA"/>
          </w:tcPr>
          <w:p>
            <w:pPr>
              <w:spacing w:after="0"/>
            </w:pPr>
            <w:r>
              <w:rPr>
                <w:rFonts w:ascii="Aptos" w:hAnsi="Aptos"/>
                <w:sz w:val="18"/>
              </w:rPr>
              <w:t>Match level</w:t>
            </w:r>
          </w:p>
        </w:tc>
        <w:tc>
          <w:tcPr>
            <w:tcW w:type="dxa" w:w="6480"/>
            <w:vAlign w:val="center"/>
            <w:tcMar>
              <w:top w:w="110" w:type="dxa"/>
              <w:start w:w="120" w:type="dxa"/>
              <w:bottom w:w="110" w:type="dxa"/>
              <w:end w:w="120" w:type="dxa"/>
            </w:tcMar>
            <w:shd w:fill="F5F7FA"/>
          </w:tcPr>
          <w:p>
            <w:pPr>
              <w:spacing w:after="0"/>
            </w:pPr>
            <w:r>
              <w:rPr>
                <w:rFonts w:ascii="Aptos" w:hAnsi="Aptos"/>
                <w:sz w:val="18"/>
              </w:rPr>
              <w:t>Changes which results appear without searching the websites again.</w:t>
            </w:r>
          </w:p>
        </w:tc>
      </w:tr>
      <w:tr>
        <w:trPr>
          <w:cantSplit/>
        </w:trPr>
        <w:tc>
          <w:tcPr>
            <w:tcW w:type="dxa" w:w="2880"/>
            <w:vAlign w:val="center"/>
            <w:tcMar>
              <w:top w:w="110" w:type="dxa"/>
              <w:start w:w="120" w:type="dxa"/>
              <w:bottom w:w="110" w:type="dxa"/>
              <w:end w:w="120" w:type="dxa"/>
            </w:tcMar>
          </w:tcPr>
          <w:p>
            <w:pPr>
              <w:spacing w:after="0"/>
            </w:pPr>
            <w:r>
              <w:rPr>
                <w:rFonts w:ascii="Aptos" w:hAnsi="Aptos"/>
                <w:sz w:val="18"/>
              </w:rPr>
              <w:t>Why this score</w:t>
            </w:r>
          </w:p>
        </w:tc>
        <w:tc>
          <w:tcPr>
            <w:tcW w:type="dxa" w:w="6480"/>
            <w:vAlign w:val="center"/>
            <w:tcMar>
              <w:top w:w="110" w:type="dxa"/>
              <w:start w:w="120" w:type="dxa"/>
              <w:bottom w:w="110" w:type="dxa"/>
              <w:end w:w="120" w:type="dxa"/>
            </w:tcMar>
          </w:tcPr>
          <w:p>
            <w:pPr>
              <w:spacing w:after="0"/>
            </w:pPr>
            <w:r>
              <w:rPr>
                <w:rFonts w:ascii="Aptos" w:hAnsi="Aptos"/>
                <w:sz w:val="18"/>
              </w:rPr>
              <w:t>Shows the score breakdown, evidence, review flags and limitations for the selected result.</w:t>
            </w:r>
          </w:p>
        </w:tc>
      </w:tr>
      <w:tr>
        <w:trPr>
          <w:cantSplit/>
        </w:trPr>
        <w:tc>
          <w:tcPr>
            <w:tcW w:type="dxa" w:w="2880"/>
            <w:vAlign w:val="center"/>
            <w:tcMar>
              <w:top w:w="110" w:type="dxa"/>
              <w:start w:w="120" w:type="dxa"/>
              <w:bottom w:w="110" w:type="dxa"/>
              <w:end w:w="120" w:type="dxa"/>
            </w:tcMar>
            <w:shd w:fill="F5F7FA"/>
          </w:tcPr>
          <w:p>
            <w:pPr>
              <w:spacing w:after="0"/>
            </w:pPr>
            <w:r>
              <w:rPr>
                <w:rFonts w:ascii="Aptos" w:hAnsi="Aptos"/>
                <w:sz w:val="18"/>
              </w:rPr>
              <w:t>Results table</w:t>
            </w:r>
          </w:p>
        </w:tc>
        <w:tc>
          <w:tcPr>
            <w:tcW w:type="dxa" w:w="6480"/>
            <w:vAlign w:val="center"/>
            <w:tcMar>
              <w:top w:w="110" w:type="dxa"/>
              <w:start w:w="120" w:type="dxa"/>
              <w:bottom w:w="110" w:type="dxa"/>
              <w:end w:w="120" w:type="dxa"/>
            </w:tcMar>
            <w:shd w:fill="F5F7FA"/>
          </w:tcPr>
          <w:p>
            <w:pPr>
              <w:spacing w:after="0"/>
            </w:pPr>
            <w:r>
              <w:rPr>
                <w:rFonts w:ascii="Aptos" w:hAnsi="Aptos"/>
                <w:sz w:val="18"/>
              </w:rPr>
              <w:t>Lists the grant name, score, priority, source and availability. Double click a row to open the funder page.</w:t>
            </w:r>
          </w:p>
        </w:tc>
      </w:tr>
    </w:tbl>
    <w:p>
      <w:pPr>
        <w:spacing w:after="20"/>
      </w:pPr>
    </w:p>
    <w:p>
      <w:pPr>
        <w:pStyle w:val="Heading1"/>
      </w:pPr>
      <w:r>
        <w:t>Choose websites to check</w:t>
      </w:r>
    </w:p>
    <w:p>
      <w:r>
        <w:t>The app includes 21 built in sources. Use Manage websites before a search when the client wants to change the list. Settings are stored on that computer, outside the application folder, so replacing the app with a newer version should not normally remove them.</w:t>
      </w:r>
    </w:p>
    <w:p>
      <w:pPr>
        <w:pStyle w:val="Heading2"/>
      </w:pPr>
      <w:r>
        <w:t>Use or skip an existing website</w:t>
      </w:r>
    </w:p>
    <w:p>
      <w:pPr>
        <w:ind w:left="403" w:hanging="403"/>
      </w:pPr>
      <w:r>
        <w:t xml:space="preserve">1.  </w:t>
      </w:r>
      <w:r>
        <w:t>Choose Manage websites.</w:t>
      </w:r>
    </w:p>
    <w:p>
      <w:pPr>
        <w:ind w:left="403" w:hanging="403"/>
      </w:pPr>
      <w:r>
        <w:t xml:space="preserve">2.  </w:t>
      </w:r>
      <w:r>
        <w:t>Select a website in the list.</w:t>
      </w:r>
    </w:p>
    <w:p>
      <w:pPr>
        <w:ind w:left="403" w:hanging="403"/>
      </w:pPr>
      <w:r>
        <w:t xml:space="preserve">3.  </w:t>
      </w:r>
      <w:r>
        <w:t>Choose Use or Skip, or double click the row.</w:t>
      </w:r>
    </w:p>
    <w:p>
      <w:pPr>
        <w:ind w:left="403" w:hanging="403"/>
      </w:pPr>
      <w:r>
        <w:t xml:space="preserve">4.  </w:t>
      </w:r>
      <w:r>
        <w:t>Confirm that the Use column says Yes for websites to search and No for websites to omit.</w:t>
      </w:r>
    </w:p>
    <w:p>
      <w:pPr>
        <w:ind w:left="403" w:hanging="403"/>
      </w:pPr>
      <w:r>
        <w:t xml:space="preserve">5.  </w:t>
      </w:r>
      <w:r>
        <w:t>Choose Done.</w:t>
      </w:r>
    </w:p>
    <w:p>
      <w:pPr>
        <w:pStyle w:val="Heading2"/>
      </w:pPr>
      <w:r>
        <w:t>Add a public website</w:t>
      </w:r>
    </w:p>
    <w:p>
      <w:pPr>
        <w:ind w:left="403" w:hanging="403"/>
      </w:pPr>
      <w:r>
        <w:t xml:space="preserve">1.  </w:t>
      </w:r>
      <w:r>
        <w:rPr>
          <w:b/>
        </w:rPr>
        <w:t xml:space="preserve">Choose Add website  </w:t>
      </w:r>
      <w:r>
        <w:t>The app opens a plain language website form.</w:t>
      </w:r>
    </w:p>
    <w:p>
      <w:pPr>
        <w:ind w:left="403" w:hanging="403"/>
      </w:pPr>
      <w:r>
        <w:t xml:space="preserve">2.  </w:t>
      </w:r>
      <w:r>
        <w:rPr>
          <w:b/>
        </w:rPr>
        <w:t xml:space="preserve">Enter a website name  </w:t>
      </w:r>
      <w:r>
        <w:t>Use the funder or directory name that staff will recognise in reports.</w:t>
      </w:r>
    </w:p>
    <w:p>
      <w:pPr>
        <w:ind w:left="403" w:hanging="403"/>
      </w:pPr>
      <w:r>
        <w:t xml:space="preserve">3.  </w:t>
      </w:r>
      <w:r>
        <w:rPr>
          <w:b/>
        </w:rPr>
        <w:t xml:space="preserve">Enter starting pages  </w:t>
      </w:r>
      <w:r>
        <w:t>Paste one public web address per line. Use the most specific grants, funding or opportunities page available.</w:t>
      </w:r>
    </w:p>
    <w:p>
      <w:pPr>
        <w:ind w:left="403" w:hanging="403"/>
      </w:pPr>
      <w:r>
        <w:t xml:space="preserve">4.  </w:t>
      </w:r>
      <w:r>
        <w:rPr>
          <w:b/>
        </w:rPr>
        <w:t xml:space="preserve">Choose the page type  </w:t>
      </w:r>
      <w:r>
        <w:t>Select Lists of grants for directory pages. Select Individual grant pages when each address describes one program.</w:t>
      </w:r>
    </w:p>
    <w:p>
      <w:pPr>
        <w:ind w:left="403" w:hanging="403"/>
      </w:pPr>
      <w:r>
        <w:t xml:space="preserve">5.  </w:t>
      </w:r>
      <w:r>
        <w:rPr>
          <w:b/>
        </w:rPr>
        <w:t xml:space="preserve">Add optional details  </w:t>
      </w:r>
      <w:r>
        <w:t>A region adds a local benefit reminder. A note appears in coverage reporting. Excluded paths stop the app reading known irrelevant sections.</w:t>
      </w:r>
    </w:p>
    <w:p>
      <w:pPr>
        <w:ind w:left="403" w:hanging="403"/>
      </w:pPr>
      <w:r>
        <w:t xml:space="preserve">6.  </w:t>
      </w:r>
      <w:r>
        <w:rPr>
          <w:b/>
        </w:rPr>
        <w:t xml:space="preserve">Choose Check website  </w:t>
      </w:r>
      <w:r>
        <w:t>A successful check confirms that the first page can currently be read. A failed check may be temporary; the website can still be saved for manual coverage.</w:t>
      </w:r>
    </w:p>
    <w:p>
      <w:pPr>
        <w:ind w:left="403" w:hanging="403"/>
      </w:pPr>
      <w:r>
        <w:t xml:space="preserve">7.  </w:t>
      </w:r>
      <w:r>
        <w:rPr>
          <w:b/>
        </w:rPr>
        <w:t xml:space="preserve">Choose Save  </w:t>
      </w:r>
      <w:r>
        <w:t>The app derives the permitted website domain from the addresses and adds the source to the list.</w:t>
      </w:r>
    </w:p>
    <w:p>
      <w:pPr>
        <w:pStyle w:val="Heading2"/>
      </w:pPr>
      <w:r>
        <w:t>Edit remove and restore</w:t>
      </w:r>
    </w:p>
    <w:p>
      <w:pPr>
        <w:pStyle w:val="ListBullet"/>
      </w:pPr>
      <w:r>
        <w:rPr>
          <w:b/>
        </w:rPr>
        <w:t xml:space="preserve">Edit  </w:t>
      </w:r>
      <w:r>
        <w:t>changes the name, starting pages, page type, region, note or excluded sections.</w:t>
      </w:r>
    </w:p>
    <w:p>
      <w:pPr>
        <w:pStyle w:val="ListBullet"/>
      </w:pPr>
      <w:r>
        <w:rPr>
          <w:b/>
        </w:rPr>
        <w:t xml:space="preserve">Remove  </w:t>
      </w:r>
      <w:r>
        <w:t>deletes a website added on that computer. For a built in website it switches the source off so it can be recovered.</w:t>
      </w:r>
    </w:p>
    <w:p>
      <w:pPr>
        <w:pStyle w:val="ListBullet"/>
      </w:pPr>
      <w:r>
        <w:rPr>
          <w:b/>
        </w:rPr>
        <w:t xml:space="preserve">Restore  </w:t>
      </w:r>
      <w:r>
        <w:t>returns the selected built in website to its supplied settings, or removes a selected custom website.</w:t>
      </w:r>
    </w:p>
    <w:p>
      <w:pPr>
        <w:pStyle w:val="ListBullet"/>
      </w:pPr>
      <w:r>
        <w:rPr>
          <w:b/>
        </w:rPr>
        <w:t xml:space="preserve">Restore all defaults  </w:t>
      </w:r>
      <w:r>
        <w:t>discards all website changes and removes every website added on that computer.</w:t>
      </w:r>
    </w:p>
    <w:p>
      <w:r>
        <w:rPr>
          <w:b/>
        </w:rPr>
        <w:t xml:space="preserve">Domain boundary  </w:t>
      </w:r>
      <w:r>
        <w:t>The app follows links only on the configured website. If a grants page sends applicants to another domain, add that second site separately if it should also be searched.</w:t>
      </w:r>
    </w:p>
    <w:p>
      <w:pPr>
        <w:pStyle w:val="Heading1"/>
      </w:pPr>
      <w:r>
        <w:t>Run and stop a search</w:t>
      </w:r>
    </w:p>
    <w:p>
      <w:pPr>
        <w:ind w:left="403" w:hanging="403"/>
      </w:pPr>
      <w:r>
        <w:t xml:space="preserve">1.  </w:t>
      </w:r>
      <w:r>
        <w:t>Confirm the computer is connected to the internet.</w:t>
      </w:r>
    </w:p>
    <w:p>
      <w:pPr>
        <w:ind w:left="403" w:hanging="403"/>
      </w:pPr>
      <w:r>
        <w:t xml:space="preserve">2.  </w:t>
      </w:r>
      <w:r>
        <w:t>Check the website count on the main screen. At least one website must be selected.</w:t>
      </w:r>
    </w:p>
    <w:p>
      <w:pPr>
        <w:ind w:left="403" w:hanging="403"/>
      </w:pPr>
      <w:r>
        <w:t xml:space="preserve">3.  </w:t>
      </w:r>
      <w:r>
        <w:t>Choose Search grants. Keep the application open while it works.</w:t>
      </w:r>
    </w:p>
    <w:p>
      <w:pPr>
        <w:ind w:left="403" w:hanging="403"/>
      </w:pPr>
      <w:r>
        <w:t xml:space="preserve">4.  </w:t>
      </w:r>
      <w:r>
        <w:t>Follow progress in the status line. Websites finish at different times, and some may report zero readable pages.</w:t>
      </w:r>
    </w:p>
    <w:p>
      <w:pPr>
        <w:ind w:left="403" w:hanging="403"/>
      </w:pPr>
      <w:r>
        <w:t xml:space="preserve">5.  </w:t>
      </w:r>
      <w:r>
        <w:t>Wait for Search complete before saving, unless a partial search is sufficient.</w:t>
      </w:r>
    </w:p>
    <w:p>
      <w:r>
        <w:t>A search reads up to 12 public pages per source and follows relevant links up to two levels from the starting pages. It searches several sources concurrently, so completion order will not match the list order.</w:t>
      </w:r>
    </w:p>
    <w:p>
      <w:pPr>
        <w:pStyle w:val="Heading2"/>
      </w:pPr>
      <w:r>
        <w:t>Stop a search safely</w:t>
      </w:r>
    </w:p>
    <w:p>
      <w:r>
        <w:t>Choose Stop search once. The app waits for current page requests to finish, marks websites that were not reached and retains results already found. Save the partial Excel report if the coverage record is useful. Do not close the app until the status confirms that stopping has finished.</w:t>
      </w:r>
    </w:p>
    <w:p>
      <w:pPr>
        <w:pStyle w:val="Heading1"/>
      </w:pPr>
      <w:r>
        <w:t>Review and filter results</w:t>
      </w:r>
    </w:p>
    <w:p>
      <w:pPr>
        <w:pStyle w:val="Heading2"/>
      </w:pPr>
      <w:r>
        <w:t>Understand match levels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shd w:fill="17365D"/>
            <w:vAlign w:val="center"/>
            <w:tcMar>
              <w:top w:w="110" w:type="dxa"/>
              <w:start w:w="120" w:type="dxa"/>
              <w:bottom w:w="110" w:type="dxa"/>
              <w:end w:w="120" w:type="dxa"/>
            </w:tcMar>
          </w:tcPr>
          <w:p>
            <w:pPr>
              <w:spacing w:after="0"/>
            </w:pPr>
            <w:r>
              <w:rPr>
                <w:rFonts w:ascii="Aptos" w:hAnsi="Aptos"/>
                <w:b/>
                <w:color w:val="FFFFFF"/>
                <w:sz w:val="19"/>
              </w:rPr>
              <w:t>Level</w:t>
            </w:r>
          </w:p>
        </w:tc>
        <w:tc>
          <w:tcPr>
            <w:tcW w:type="dxa" w:w="3168"/>
            <w:shd w:fill="17365D"/>
            <w:vAlign w:val="center"/>
            <w:tcMar>
              <w:top w:w="110" w:type="dxa"/>
              <w:start w:w="120" w:type="dxa"/>
              <w:bottom w:w="110" w:type="dxa"/>
              <w:end w:w="120" w:type="dxa"/>
            </w:tcMar>
          </w:tcPr>
          <w:p>
            <w:pPr>
              <w:spacing w:after="0"/>
            </w:pPr>
            <w:r>
              <w:rPr>
                <w:rFonts w:ascii="Aptos" w:hAnsi="Aptos"/>
                <w:b/>
                <w:color w:val="FFFFFF"/>
                <w:sz w:val="19"/>
              </w:rPr>
              <w:t>Use it when</w:t>
            </w:r>
          </w:p>
        </w:tc>
        <w:tc>
          <w:tcPr>
            <w:tcW w:type="dxa" w:w="4752"/>
            <w:shd w:fill="17365D"/>
            <w:vAlign w:val="center"/>
            <w:tcMar>
              <w:top w:w="110" w:type="dxa"/>
              <w:start w:w="120" w:type="dxa"/>
              <w:bottom w:w="110" w:type="dxa"/>
              <w:end w:w="120" w:type="dxa"/>
            </w:tcMar>
          </w:tcPr>
          <w:p>
            <w:pPr>
              <w:spacing w:after="0"/>
            </w:pPr>
            <w:r>
              <w:rPr>
                <w:rFonts w:ascii="Aptos" w:hAnsi="Aptos"/>
                <w:b/>
                <w:color w:val="FFFFFF"/>
                <w:sz w:val="19"/>
              </w:rPr>
              <w:t>What it keeps</w:t>
            </w:r>
          </w:p>
        </w:tc>
      </w:tr>
      <w:tr>
        <w:trPr>
          <w:cantSplit/>
        </w:trPr>
        <w:tc>
          <w:tcPr>
            <w:tcW w:type="dxa" w:w="1440"/>
            <w:vAlign w:val="center"/>
            <w:tcMar>
              <w:top w:w="110" w:type="dxa"/>
              <w:start w:w="120" w:type="dxa"/>
              <w:bottom w:w="110" w:type="dxa"/>
              <w:end w:w="120" w:type="dxa"/>
            </w:tcMar>
          </w:tcPr>
          <w:p>
            <w:pPr>
              <w:spacing w:after="0"/>
            </w:pPr>
            <w:r>
              <w:rPr>
                <w:rFonts w:ascii="Aptos" w:hAnsi="Aptos"/>
                <w:sz w:val="18"/>
              </w:rPr>
              <w:t>Strict</w:t>
            </w:r>
          </w:p>
        </w:tc>
        <w:tc>
          <w:tcPr>
            <w:tcW w:type="dxa" w:w="3168"/>
            <w:vAlign w:val="center"/>
            <w:tcMar>
              <w:top w:w="110" w:type="dxa"/>
              <w:start w:w="120" w:type="dxa"/>
              <w:bottom w:w="110" w:type="dxa"/>
              <w:end w:w="120" w:type="dxa"/>
            </w:tcMar>
          </w:tcPr>
          <w:p>
            <w:pPr>
              <w:spacing w:after="0"/>
            </w:pPr>
            <w:r>
              <w:rPr>
                <w:rFonts w:ascii="Aptos" w:hAnsi="Aptos"/>
                <w:sz w:val="18"/>
              </w:rPr>
              <w:t>You need the shortest, strongest list.</w:t>
            </w:r>
          </w:p>
        </w:tc>
        <w:tc>
          <w:tcPr>
            <w:tcW w:type="dxa" w:w="4752"/>
            <w:vAlign w:val="center"/>
            <w:tcMar>
              <w:top w:w="110" w:type="dxa"/>
              <w:start w:w="120" w:type="dxa"/>
              <w:bottom w:w="110" w:type="dxa"/>
              <w:end w:w="120" w:type="dxa"/>
            </w:tcMar>
          </w:tcPr>
          <w:p>
            <w:pPr>
              <w:spacing w:after="0"/>
            </w:pPr>
            <w:r>
              <w:rPr>
                <w:rFonts w:ascii="Aptos" w:hAnsi="Aptos"/>
                <w:sz w:val="18"/>
              </w:rPr>
              <w:t>Pages with a strong screening, education, awareness, child safety or sexual violence connection.</w:t>
            </w:r>
          </w:p>
        </w:tc>
      </w:tr>
      <w:tr>
        <w:trPr>
          <w:cantSplit/>
        </w:trPr>
        <w:tc>
          <w:tcPr>
            <w:tcW w:type="dxa" w:w="1440"/>
            <w:vAlign w:val="center"/>
            <w:tcMar>
              <w:top w:w="110" w:type="dxa"/>
              <w:start w:w="120" w:type="dxa"/>
              <w:bottom w:w="110" w:type="dxa"/>
              <w:end w:w="120" w:type="dxa"/>
            </w:tcMar>
            <w:shd w:fill="F5F7FA"/>
          </w:tcPr>
          <w:p>
            <w:pPr>
              <w:spacing w:after="0"/>
            </w:pPr>
            <w:r>
              <w:rPr>
                <w:rFonts w:ascii="Aptos" w:hAnsi="Aptos"/>
                <w:sz w:val="18"/>
              </w:rPr>
              <w:t>Balanced</w:t>
            </w:r>
          </w:p>
        </w:tc>
        <w:tc>
          <w:tcPr>
            <w:tcW w:type="dxa" w:w="3168"/>
            <w:vAlign w:val="center"/>
            <w:tcMar>
              <w:top w:w="110" w:type="dxa"/>
              <w:start w:w="120" w:type="dxa"/>
              <w:bottom w:w="110" w:type="dxa"/>
              <w:end w:w="120" w:type="dxa"/>
            </w:tcMar>
            <w:shd w:fill="F5F7FA"/>
          </w:tcPr>
          <w:p>
            <w:pPr>
              <w:spacing w:after="0"/>
            </w:pPr>
            <w:r>
              <w:rPr>
                <w:rFonts w:ascii="Aptos" w:hAnsi="Aptos"/>
                <w:sz w:val="18"/>
              </w:rPr>
              <w:t>You want a practical working shortlist. This is the default.</w:t>
            </w:r>
          </w:p>
        </w:tc>
        <w:tc>
          <w:tcPr>
            <w:tcW w:type="dxa" w:w="4752"/>
            <w:vAlign w:val="center"/>
            <w:tcMar>
              <w:top w:w="110" w:type="dxa"/>
              <w:start w:w="120" w:type="dxa"/>
              <w:bottom w:w="110" w:type="dxa"/>
              <w:end w:w="120" w:type="dxa"/>
            </w:tcMar>
            <w:shd w:fill="F5F7FA"/>
          </w:tcPr>
          <w:p>
            <w:pPr>
              <w:spacing w:after="0"/>
            </w:pPr>
            <w:r>
              <w:rPr>
                <w:rFonts w:ascii="Aptos" w:hAnsi="Aptos"/>
                <w:sz w:val="18"/>
              </w:rPr>
              <w:t>Strong matches plus broader opportunities where at least two useful dimensions agree.</w:t>
            </w:r>
          </w:p>
        </w:tc>
      </w:tr>
      <w:tr>
        <w:trPr>
          <w:cantSplit/>
        </w:trPr>
        <w:tc>
          <w:tcPr>
            <w:tcW w:type="dxa" w:w="1440"/>
            <w:vAlign w:val="center"/>
            <w:tcMar>
              <w:top w:w="110" w:type="dxa"/>
              <w:start w:w="120" w:type="dxa"/>
              <w:bottom w:w="110" w:type="dxa"/>
              <w:end w:w="120" w:type="dxa"/>
            </w:tcMar>
          </w:tcPr>
          <w:p>
            <w:pPr>
              <w:spacing w:after="0"/>
            </w:pPr>
            <w:r>
              <w:rPr>
                <w:rFonts w:ascii="Aptos" w:hAnsi="Aptos"/>
                <w:sz w:val="18"/>
              </w:rPr>
              <w:t>Broad</w:t>
            </w:r>
          </w:p>
        </w:tc>
        <w:tc>
          <w:tcPr>
            <w:tcW w:type="dxa" w:w="3168"/>
            <w:vAlign w:val="center"/>
            <w:tcMar>
              <w:top w:w="110" w:type="dxa"/>
              <w:start w:w="120" w:type="dxa"/>
              <w:bottom w:w="110" w:type="dxa"/>
              <w:end w:w="120" w:type="dxa"/>
            </w:tcMar>
          </w:tcPr>
          <w:p>
            <w:pPr>
              <w:spacing w:after="0"/>
            </w:pPr>
            <w:r>
              <w:rPr>
                <w:rFonts w:ascii="Aptos" w:hAnsi="Aptos"/>
                <w:sz w:val="18"/>
              </w:rPr>
              <w:t>Few grants are available or staff can review more leads.</w:t>
            </w:r>
          </w:p>
        </w:tc>
        <w:tc>
          <w:tcPr>
            <w:tcW w:type="dxa" w:w="4752"/>
            <w:vAlign w:val="center"/>
            <w:tcMar>
              <w:top w:w="110" w:type="dxa"/>
              <w:start w:w="120" w:type="dxa"/>
              <w:bottom w:w="110" w:type="dxa"/>
              <w:end w:w="120" w:type="dxa"/>
            </w:tcMar>
          </w:tcPr>
          <w:p>
            <w:pPr>
              <w:spacing w:after="0"/>
            </w:pPr>
            <w:r>
              <w:rPr>
                <w:rFonts w:ascii="Aptos" w:hAnsi="Aptos"/>
                <w:sz w:val="18"/>
              </w:rPr>
              <w:t>Balanced results plus single dimension leads that require more manual checking.</w:t>
            </w:r>
          </w:p>
        </w:tc>
      </w:tr>
    </w:tbl>
    <w:p>
      <w:pPr>
        <w:spacing w:after="20"/>
      </w:pPr>
    </w:p>
    <w:p>
      <w:r>
        <w:t>Changing the match level does not search again. It immediately filters the results already collected. Save Excel after choosing the level you want recorded in the workbook.</w:t>
      </w:r>
    </w:p>
    <w:p>
      <w:pPr>
        <w:pStyle w:val="Heading2"/>
      </w:pPr>
      <w:r>
        <w:t>Understand the score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7488"/>
            <w:shd w:fill="17365D"/>
            <w:vAlign w:val="center"/>
            <w:tcMar>
              <w:top w:w="110" w:type="dxa"/>
              <w:start w:w="120" w:type="dxa"/>
              <w:bottom w:w="110" w:type="dxa"/>
              <w:end w:w="120" w:type="dxa"/>
            </w:tcMar>
          </w:tcPr>
          <w:p>
            <w:pPr>
              <w:spacing w:after="0"/>
            </w:pPr>
            <w:r>
              <w:rPr>
                <w:rFonts w:ascii="Aptos" w:hAnsi="Aptos"/>
                <w:b/>
                <w:color w:val="FFFFFF"/>
                <w:sz w:val="19"/>
              </w:rPr>
              <w:t>Evidence category</w:t>
            </w:r>
          </w:p>
        </w:tc>
        <w:tc>
          <w:tcPr>
            <w:tcW w:type="dxa" w:w="1872"/>
            <w:shd w:fill="17365D"/>
            <w:vAlign w:val="center"/>
            <w:tcMar>
              <w:top w:w="110" w:type="dxa"/>
              <w:start w:w="120" w:type="dxa"/>
              <w:bottom w:w="110" w:type="dxa"/>
              <w:end w:w="120" w:type="dxa"/>
            </w:tcMar>
          </w:tcPr>
          <w:p>
            <w:pPr>
              <w:spacing w:after="0"/>
            </w:pPr>
            <w:r>
              <w:rPr>
                <w:rFonts w:ascii="Aptos" w:hAnsi="Aptos"/>
                <w:b/>
                <w:color w:val="FFFFFF"/>
                <w:sz w:val="19"/>
              </w:rPr>
              <w:t>Maximum points</w:t>
            </w:r>
          </w:p>
        </w:tc>
      </w:tr>
      <w:tr>
        <w:trPr>
          <w:cantSplit/>
        </w:trPr>
        <w:tc>
          <w:tcPr>
            <w:tcW w:type="dxa" w:w="7488"/>
            <w:vAlign w:val="center"/>
            <w:tcMar>
              <w:top w:w="110" w:type="dxa"/>
              <w:start w:w="120" w:type="dxa"/>
              <w:bottom w:w="110" w:type="dxa"/>
              <w:end w:w="120" w:type="dxa"/>
            </w:tcMar>
          </w:tcPr>
          <w:p>
            <w:pPr>
              <w:spacing w:after="0"/>
            </w:pPr>
            <w:r>
              <w:rPr>
                <w:rFonts w:ascii="Aptos" w:hAnsi="Aptos"/>
                <w:sz w:val="18"/>
              </w:rPr>
              <w:t>Screenings, community education, awareness, discussion or events</w:t>
            </w:r>
          </w:p>
        </w:tc>
        <w:tc>
          <w:tcPr>
            <w:tcW w:type="dxa" w:w="1872"/>
            <w:vAlign w:val="center"/>
            <w:tcMar>
              <w:top w:w="110" w:type="dxa"/>
              <w:start w:w="120" w:type="dxa"/>
              <w:bottom w:w="110" w:type="dxa"/>
              <w:end w:w="120" w:type="dxa"/>
            </w:tcMar>
          </w:tcPr>
          <w:p>
            <w:pPr>
              <w:spacing w:after="0"/>
            </w:pPr>
            <w:r>
              <w:rPr>
                <w:rFonts w:ascii="Aptos" w:hAnsi="Aptos"/>
                <w:sz w:val="18"/>
              </w:rPr>
              <w:t>35</w:t>
            </w:r>
          </w:p>
        </w:tc>
      </w:tr>
      <w:tr>
        <w:trPr>
          <w:cantSplit/>
        </w:trPr>
        <w:tc>
          <w:tcPr>
            <w:tcW w:type="dxa" w:w="7488"/>
            <w:vAlign w:val="center"/>
            <w:tcMar>
              <w:top w:w="110" w:type="dxa"/>
              <w:start w:w="120" w:type="dxa"/>
              <w:bottom w:w="110" w:type="dxa"/>
              <w:end w:w="120" w:type="dxa"/>
            </w:tcMar>
            <w:shd w:fill="F5F7FA"/>
          </w:tcPr>
          <w:p>
            <w:pPr>
              <w:spacing w:after="0"/>
            </w:pPr>
            <w:r>
              <w:rPr>
                <w:rFonts w:ascii="Aptos" w:hAnsi="Aptos"/>
                <w:sz w:val="18"/>
              </w:rPr>
              <w:t>Child safety, sexual violence prevention or community wellbeing</w:t>
            </w:r>
          </w:p>
        </w:tc>
        <w:tc>
          <w:tcPr>
            <w:tcW w:type="dxa" w:w="1872"/>
            <w:vAlign w:val="center"/>
            <w:tcMar>
              <w:top w:w="110" w:type="dxa"/>
              <w:start w:w="120" w:type="dxa"/>
              <w:bottom w:w="110" w:type="dxa"/>
              <w:end w:w="120" w:type="dxa"/>
            </w:tcMar>
            <w:shd w:fill="F5F7FA"/>
          </w:tcPr>
          <w:p>
            <w:pPr>
              <w:spacing w:after="0"/>
            </w:pPr>
            <w:r>
              <w:rPr>
                <w:rFonts w:ascii="Aptos" w:hAnsi="Aptos"/>
                <w:sz w:val="18"/>
              </w:rPr>
              <w:t>30</w:t>
            </w:r>
          </w:p>
        </w:tc>
      </w:tr>
      <w:tr>
        <w:trPr>
          <w:cantSplit/>
        </w:trPr>
        <w:tc>
          <w:tcPr>
            <w:tcW w:type="dxa" w:w="7488"/>
            <w:vAlign w:val="center"/>
            <w:tcMar>
              <w:top w:w="110" w:type="dxa"/>
              <w:start w:w="120" w:type="dxa"/>
              <w:bottom w:w="110" w:type="dxa"/>
              <w:end w:w="120" w:type="dxa"/>
            </w:tcMar>
          </w:tcPr>
          <w:p>
            <w:pPr>
              <w:spacing w:after="0"/>
            </w:pPr>
            <w:r>
              <w:rPr>
                <w:rFonts w:ascii="Aptos" w:hAnsi="Aptos"/>
                <w:sz w:val="18"/>
              </w:rPr>
              <w:t>Regional, rural or remote communities</w:t>
            </w:r>
          </w:p>
        </w:tc>
        <w:tc>
          <w:tcPr>
            <w:tcW w:type="dxa" w:w="1872"/>
            <w:vAlign w:val="center"/>
            <w:tcMar>
              <w:top w:w="110" w:type="dxa"/>
              <w:start w:w="120" w:type="dxa"/>
              <w:bottom w:w="110" w:type="dxa"/>
              <w:end w:w="120" w:type="dxa"/>
            </w:tcMar>
          </w:tcPr>
          <w:p>
            <w:pPr>
              <w:spacing w:after="0"/>
            </w:pPr>
            <w:r>
              <w:rPr>
                <w:rFonts w:ascii="Aptos" w:hAnsi="Aptos"/>
                <w:sz w:val="18"/>
              </w:rPr>
              <w:t>25</w:t>
            </w:r>
          </w:p>
        </w:tc>
      </w:tr>
      <w:tr>
        <w:trPr>
          <w:cantSplit/>
        </w:trPr>
        <w:tc>
          <w:tcPr>
            <w:tcW w:type="dxa" w:w="7488"/>
            <w:vAlign w:val="center"/>
            <w:tcMar>
              <w:top w:w="110" w:type="dxa"/>
              <w:start w:w="120" w:type="dxa"/>
              <w:bottom w:w="110" w:type="dxa"/>
              <w:end w:w="120" w:type="dxa"/>
            </w:tcMar>
            <w:shd w:fill="F5F7FA"/>
          </w:tcPr>
          <w:p>
            <w:pPr>
              <w:spacing w:after="0"/>
            </w:pPr>
            <w:r>
              <w:rPr>
                <w:rFonts w:ascii="Aptos" w:hAnsi="Aptos"/>
                <w:sz w:val="18"/>
              </w:rPr>
              <w:t>Charity or not for profit applicants</w:t>
            </w:r>
          </w:p>
        </w:tc>
        <w:tc>
          <w:tcPr>
            <w:tcW w:type="dxa" w:w="1872"/>
            <w:vAlign w:val="center"/>
            <w:tcMar>
              <w:top w:w="110" w:type="dxa"/>
              <w:start w:w="120" w:type="dxa"/>
              <w:bottom w:w="110" w:type="dxa"/>
              <w:end w:w="120" w:type="dxa"/>
            </w:tcMar>
            <w:shd w:fill="F5F7FA"/>
          </w:tcPr>
          <w:p>
            <w:pPr>
              <w:spacing w:after="0"/>
            </w:pPr>
            <w:r>
              <w:rPr>
                <w:rFonts w:ascii="Aptos" w:hAnsi="Aptos"/>
                <w:sz w:val="18"/>
              </w:rPr>
              <w:t>10</w:t>
            </w:r>
          </w:p>
        </w:tc>
      </w:tr>
    </w:tbl>
    <w:p>
      <w:pPr>
        <w:spacing w:after="20"/>
      </w:pPr>
    </w:p>
    <w:p>
      <w:r>
        <w:t>The total is a wording match out of 100. Repeated wording does not add more points. Deadlines do not affect the score. A zero in a category means no supporting wording was found; it does not prove a mismatch.</w:t>
      </w:r>
    </w:p>
    <w:p>
      <w:pPr>
        <w:pStyle w:val="Heading2"/>
      </w:pPr>
      <w:r>
        <w:t>Review one result</w:t>
      </w:r>
    </w:p>
    <w:p>
      <w:pPr>
        <w:ind w:left="403" w:hanging="403"/>
      </w:pPr>
      <w:r>
        <w:t xml:space="preserve">1.  </w:t>
      </w:r>
      <w:r>
        <w:t>Select a row.</w:t>
      </w:r>
    </w:p>
    <w:p>
      <w:pPr>
        <w:ind w:left="403" w:hanging="403"/>
      </w:pPr>
      <w:r>
        <w:t xml:space="preserve">2.  </w:t>
      </w:r>
      <w:r>
        <w:t>Choose Why this score.</w:t>
      </w:r>
    </w:p>
    <w:p>
      <w:pPr>
        <w:ind w:left="403" w:hanging="403"/>
      </w:pPr>
      <w:r>
        <w:t xml:space="preserve">3.  </w:t>
      </w:r>
      <w:r>
        <w:t>Read the point breakdown and the excerpts under Why these points.</w:t>
      </w:r>
    </w:p>
    <w:p>
      <w:pPr>
        <w:ind w:left="403" w:hanging="403"/>
      </w:pPr>
      <w:r>
        <w:t xml:space="preserve">4.  </w:t>
      </w:r>
      <w:r>
        <w:t>Read every review flag and evidence limitation.</w:t>
      </w:r>
    </w:p>
    <w:p>
      <w:pPr>
        <w:ind w:left="403" w:hanging="403"/>
      </w:pPr>
      <w:r>
        <w:t xml:space="preserve">5.  </w:t>
      </w:r>
      <w:r>
        <w:t>Open the funder page and confirm the current guidelines, deadline, applicant rules, activity rules, eligible costs, location requirements and application process.</w:t>
      </w:r>
    </w:p>
    <w:p>
      <w:r>
        <w:rPr>
          <w:b/>
        </w:rPr>
        <w:t xml:space="preserve">Availability labels  </w:t>
      </w:r>
      <w:r>
        <w:t>Closed rounds remain in the data but are removed from the current shortlist. Missing or conflicting dates are marked for review rather than guessed.</w:t>
      </w:r>
    </w:p>
    <w:p>
      <w:pPr>
        <w:pStyle w:val="Heading1"/>
      </w:pPr>
      <w:r>
        <w:t>Save and use the Excel report</w:t>
      </w:r>
    </w:p>
    <w:p>
      <w:pPr>
        <w:ind w:left="403" w:hanging="403"/>
      </w:pPr>
      <w:r>
        <w:t xml:space="preserve">1.  </w:t>
      </w:r>
      <w:r>
        <w:t>Choose the preferred match level.</w:t>
      </w:r>
    </w:p>
    <w:p>
      <w:pPr>
        <w:ind w:left="403" w:hanging="403"/>
      </w:pPr>
      <w:r>
        <w:t xml:space="preserve">2.  </w:t>
      </w:r>
      <w:r>
        <w:t>Choose Save Excel.</w:t>
      </w:r>
    </w:p>
    <w:p>
      <w:pPr>
        <w:ind w:left="403" w:hanging="403"/>
      </w:pPr>
      <w:r>
        <w:t xml:space="preserve">3.  </w:t>
      </w:r>
      <w:r>
        <w:t>Select a writable folder and a new filename. Existing files are never overwritten.</w:t>
      </w:r>
    </w:p>
    <w:p>
      <w:pPr>
        <w:ind w:left="403" w:hanging="403"/>
      </w:pPr>
      <w:r>
        <w:t xml:space="preserve">4.  </w:t>
      </w:r>
      <w:r>
        <w:t>Wait for the saved confirmation.</w:t>
      </w:r>
    </w:p>
    <w:p>
      <w:pPr>
        <w:ind w:left="403" w:hanging="403"/>
      </w:pPr>
      <w:r>
        <w:t xml:space="preserve">5.  </w:t>
      </w:r>
      <w:r>
        <w:t>Choose Open saved file, or open it later in Excel or another spreadsheet program.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880"/>
            <w:shd w:fill="17365D"/>
            <w:vAlign w:val="center"/>
            <w:tcMar>
              <w:top w:w="110" w:type="dxa"/>
              <w:start w:w="120" w:type="dxa"/>
              <w:bottom w:w="110" w:type="dxa"/>
              <w:end w:w="120" w:type="dxa"/>
            </w:tcMar>
          </w:tcPr>
          <w:p>
            <w:pPr>
              <w:spacing w:after="0"/>
            </w:pPr>
            <w:r>
              <w:rPr>
                <w:rFonts w:ascii="Aptos" w:hAnsi="Aptos"/>
                <w:b/>
                <w:color w:val="FFFFFF"/>
                <w:sz w:val="19"/>
              </w:rPr>
              <w:t>Worksheet</w:t>
            </w:r>
          </w:p>
        </w:tc>
        <w:tc>
          <w:tcPr>
            <w:tcW w:type="dxa" w:w="6480"/>
            <w:shd w:fill="17365D"/>
            <w:vAlign w:val="center"/>
            <w:tcMar>
              <w:top w:w="110" w:type="dxa"/>
              <w:start w:w="120" w:type="dxa"/>
              <w:bottom w:w="110" w:type="dxa"/>
              <w:end w:w="120" w:type="dxa"/>
            </w:tcMar>
          </w:tcPr>
          <w:p>
            <w:pPr>
              <w:spacing w:after="0"/>
            </w:pPr>
            <w:r>
              <w:rPr>
                <w:rFonts w:ascii="Aptos" w:hAnsi="Aptos"/>
                <w:b/>
                <w:color w:val="FFFFFF"/>
                <w:sz w:val="19"/>
              </w:rPr>
              <w:t>How to use it</w:t>
            </w:r>
          </w:p>
        </w:tc>
      </w:tr>
      <w:tr>
        <w:trPr>
          <w:cantSplit/>
        </w:trPr>
        <w:tc>
          <w:tcPr>
            <w:tcW w:type="dxa" w:w="2880"/>
            <w:vAlign w:val="center"/>
            <w:tcMar>
              <w:top w:w="110" w:type="dxa"/>
              <w:start w:w="120" w:type="dxa"/>
              <w:bottom w:w="110" w:type="dxa"/>
              <w:end w:w="120" w:type="dxa"/>
            </w:tcMar>
          </w:tcPr>
          <w:p>
            <w:pPr>
              <w:spacing w:after="0"/>
            </w:pPr>
            <w:r>
              <w:rPr>
                <w:rFonts w:ascii="Aptos" w:hAnsi="Aptos"/>
                <w:sz w:val="18"/>
              </w:rPr>
              <w:t>Grant shortlist</w:t>
            </w:r>
          </w:p>
        </w:tc>
        <w:tc>
          <w:tcPr>
            <w:tcW w:type="dxa" w:w="6480"/>
            <w:vAlign w:val="center"/>
            <w:tcMar>
              <w:top w:w="110" w:type="dxa"/>
              <w:start w:w="120" w:type="dxa"/>
              <w:bottom w:w="110" w:type="dxa"/>
              <w:end w:w="120" w:type="dxa"/>
            </w:tcMar>
          </w:tcPr>
          <w:p>
            <w:pPr>
              <w:spacing w:after="0"/>
            </w:pPr>
            <w:r>
              <w:rPr>
                <w:rFonts w:ascii="Aptos" w:hAnsi="Aptos"/>
                <w:sz w:val="18"/>
              </w:rPr>
              <w:t>Review current candidates in rank order. Start with the highest scores, but still check all requirements.</w:t>
            </w:r>
          </w:p>
        </w:tc>
      </w:tr>
      <w:tr>
        <w:trPr>
          <w:cantSplit/>
        </w:trPr>
        <w:tc>
          <w:tcPr>
            <w:tcW w:type="dxa" w:w="2880"/>
            <w:vAlign w:val="center"/>
            <w:tcMar>
              <w:top w:w="110" w:type="dxa"/>
              <w:start w:w="120" w:type="dxa"/>
              <w:bottom w:w="110" w:type="dxa"/>
              <w:end w:w="120" w:type="dxa"/>
            </w:tcMar>
            <w:shd w:fill="F5F7FA"/>
          </w:tcPr>
          <w:p>
            <w:pPr>
              <w:spacing w:after="0"/>
            </w:pPr>
            <w:r>
              <w:rPr>
                <w:rFonts w:ascii="Aptos" w:hAnsi="Aptos"/>
                <w:sz w:val="18"/>
              </w:rPr>
              <w:t>Closed and past rounds</w:t>
            </w:r>
          </w:p>
        </w:tc>
        <w:tc>
          <w:tcPr>
            <w:tcW w:type="dxa" w:w="6480"/>
            <w:vAlign w:val="center"/>
            <w:tcMar>
              <w:top w:w="110" w:type="dxa"/>
              <w:start w:w="120" w:type="dxa"/>
              <w:bottom w:w="110" w:type="dxa"/>
              <w:end w:w="120" w:type="dxa"/>
            </w:tcMar>
            <w:shd w:fill="F5F7FA"/>
          </w:tcPr>
          <w:p>
            <w:pPr>
              <w:spacing w:after="0"/>
            </w:pPr>
            <w:r>
              <w:rPr>
                <w:rFonts w:ascii="Aptos" w:hAnsi="Aptos"/>
                <w:sz w:val="18"/>
              </w:rPr>
              <w:t>Track programs that may reopen. Do not treat a past round as currently available.</w:t>
            </w:r>
          </w:p>
        </w:tc>
      </w:tr>
      <w:tr>
        <w:trPr>
          <w:cantSplit/>
        </w:trPr>
        <w:tc>
          <w:tcPr>
            <w:tcW w:type="dxa" w:w="2880"/>
            <w:vAlign w:val="center"/>
            <w:tcMar>
              <w:top w:w="110" w:type="dxa"/>
              <w:start w:w="120" w:type="dxa"/>
              <w:bottom w:w="110" w:type="dxa"/>
              <w:end w:w="120" w:type="dxa"/>
            </w:tcMar>
          </w:tcPr>
          <w:p>
            <w:pPr>
              <w:spacing w:after="0"/>
            </w:pPr>
            <w:r>
              <w:rPr>
                <w:rFonts w:ascii="Aptos" w:hAnsi="Aptos"/>
                <w:sz w:val="18"/>
              </w:rPr>
              <w:t>Grant evidence</w:t>
            </w:r>
          </w:p>
        </w:tc>
        <w:tc>
          <w:tcPr>
            <w:tcW w:type="dxa" w:w="6480"/>
            <w:vAlign w:val="center"/>
            <w:tcMar>
              <w:top w:w="110" w:type="dxa"/>
              <w:start w:w="120" w:type="dxa"/>
              <w:bottom w:w="110" w:type="dxa"/>
              <w:end w:w="120" w:type="dxa"/>
            </w:tcMar>
          </w:tcPr>
          <w:p>
            <w:pPr>
              <w:spacing w:after="0"/>
            </w:pPr>
            <w:r>
              <w:rPr>
                <w:rFonts w:ascii="Aptos" w:hAnsi="Aptos"/>
                <w:sz w:val="18"/>
              </w:rPr>
              <w:t>Read extracted funding, eligibility, exclusion and deadline wording for each shortlisted page.</w:t>
            </w:r>
          </w:p>
        </w:tc>
      </w:tr>
      <w:tr>
        <w:trPr>
          <w:cantSplit/>
        </w:trPr>
        <w:tc>
          <w:tcPr>
            <w:tcW w:type="dxa" w:w="2880"/>
            <w:vAlign w:val="center"/>
            <w:tcMar>
              <w:top w:w="110" w:type="dxa"/>
              <w:start w:w="120" w:type="dxa"/>
              <w:bottom w:w="110" w:type="dxa"/>
              <w:end w:w="120" w:type="dxa"/>
            </w:tcMar>
            <w:shd w:fill="F5F7FA"/>
          </w:tcPr>
          <w:p>
            <w:pPr>
              <w:spacing w:after="0"/>
            </w:pPr>
            <w:r>
              <w:rPr>
                <w:rFonts w:ascii="Aptos" w:hAnsi="Aptos"/>
                <w:sz w:val="18"/>
              </w:rPr>
              <w:t>Screening evidence</w:t>
            </w:r>
          </w:p>
        </w:tc>
        <w:tc>
          <w:tcPr>
            <w:tcW w:type="dxa" w:w="6480"/>
            <w:vAlign w:val="center"/>
            <w:tcMar>
              <w:top w:w="110" w:type="dxa"/>
              <w:start w:w="120" w:type="dxa"/>
              <w:bottom w:w="110" w:type="dxa"/>
              <w:end w:w="120" w:type="dxa"/>
            </w:tcMar>
            <w:shd w:fill="F5F7FA"/>
          </w:tcPr>
          <w:p>
            <w:pPr>
              <w:spacing w:after="0"/>
            </w:pPr>
            <w:r>
              <w:rPr>
                <w:rFonts w:ascii="Aptos" w:hAnsi="Aptos"/>
                <w:sz w:val="18"/>
              </w:rPr>
              <w:t>Audit points by category and read screening flags and evidence limitations.</w:t>
            </w:r>
          </w:p>
        </w:tc>
      </w:tr>
      <w:tr>
        <w:trPr>
          <w:cantSplit/>
        </w:trPr>
        <w:tc>
          <w:tcPr>
            <w:tcW w:type="dxa" w:w="2880"/>
            <w:vAlign w:val="center"/>
            <w:tcMar>
              <w:top w:w="110" w:type="dxa"/>
              <w:start w:w="120" w:type="dxa"/>
              <w:bottom w:w="110" w:type="dxa"/>
              <w:end w:w="120" w:type="dxa"/>
            </w:tcMar>
          </w:tcPr>
          <w:p>
            <w:pPr>
              <w:spacing w:after="0"/>
            </w:pPr>
            <w:r>
              <w:rPr>
                <w:rFonts w:ascii="Aptos" w:hAnsi="Aptos"/>
                <w:sz w:val="18"/>
              </w:rPr>
              <w:t>Other pages checked</w:t>
            </w:r>
          </w:p>
        </w:tc>
        <w:tc>
          <w:tcPr>
            <w:tcW w:type="dxa" w:w="6480"/>
            <w:vAlign w:val="center"/>
            <w:tcMar>
              <w:top w:w="110" w:type="dxa"/>
              <w:start w:w="120" w:type="dxa"/>
              <w:bottom w:w="110" w:type="dxa"/>
              <w:end w:w="120" w:type="dxa"/>
            </w:tcMar>
          </w:tcPr>
          <w:p>
            <w:pPr>
              <w:spacing w:after="0"/>
            </w:pPr>
            <w:r>
              <w:rPr>
                <w:rFonts w:ascii="Aptos" w:hAnsi="Aptos"/>
                <w:sz w:val="18"/>
              </w:rPr>
              <w:t>Review pages below the selected match threshold, especially when the shortlist is small.</w:t>
            </w:r>
          </w:p>
        </w:tc>
      </w:tr>
      <w:tr>
        <w:trPr>
          <w:cantSplit/>
        </w:trPr>
        <w:tc>
          <w:tcPr>
            <w:tcW w:type="dxa" w:w="2880"/>
            <w:vAlign w:val="center"/>
            <w:tcMar>
              <w:top w:w="110" w:type="dxa"/>
              <w:start w:w="120" w:type="dxa"/>
              <w:bottom w:w="110" w:type="dxa"/>
              <w:end w:w="120" w:type="dxa"/>
            </w:tcMar>
            <w:shd w:fill="F5F7FA"/>
          </w:tcPr>
          <w:p>
            <w:pPr>
              <w:spacing w:after="0"/>
            </w:pPr>
            <w:r>
              <w:rPr>
                <w:rFonts w:ascii="Aptos" w:hAnsi="Aptos"/>
                <w:sz w:val="18"/>
              </w:rPr>
              <w:t>Source coverage</w:t>
            </w:r>
          </w:p>
        </w:tc>
        <w:tc>
          <w:tcPr>
            <w:tcW w:type="dxa" w:w="6480"/>
            <w:vAlign w:val="center"/>
            <w:tcMar>
              <w:top w:w="110" w:type="dxa"/>
              <w:start w:w="120" w:type="dxa"/>
              <w:bottom w:w="110" w:type="dxa"/>
              <w:end w:w="120" w:type="dxa"/>
            </w:tcMar>
            <w:shd w:fill="F5F7FA"/>
          </w:tcPr>
          <w:p>
            <w:pPr>
              <w:spacing w:after="0"/>
            </w:pPr>
            <w:r>
              <w:rPr>
                <w:rFonts w:ascii="Aptos" w:hAnsi="Aptos"/>
                <w:sz w:val="18"/>
              </w:rPr>
              <w:t>See which websites were read, how many pages were attempted and what needs manual follow up.</w:t>
            </w:r>
          </w:p>
        </w:tc>
      </w:tr>
      <w:tr>
        <w:trPr>
          <w:cantSplit/>
        </w:trPr>
        <w:tc>
          <w:tcPr>
            <w:tcW w:type="dxa" w:w="2880"/>
            <w:vAlign w:val="center"/>
            <w:tcMar>
              <w:top w:w="110" w:type="dxa"/>
              <w:start w:w="120" w:type="dxa"/>
              <w:bottom w:w="110" w:type="dxa"/>
              <w:end w:w="120" w:type="dxa"/>
            </w:tcMar>
          </w:tcPr>
          <w:p>
            <w:pPr>
              <w:spacing w:after="0"/>
            </w:pPr>
            <w:r>
              <w:rPr>
                <w:rFonts w:ascii="Aptos" w:hAnsi="Aptos"/>
                <w:sz w:val="18"/>
              </w:rPr>
              <w:t>Pages checked</w:t>
            </w:r>
          </w:p>
        </w:tc>
        <w:tc>
          <w:tcPr>
            <w:tcW w:type="dxa" w:w="6480"/>
            <w:vAlign w:val="center"/>
            <w:tcMar>
              <w:top w:w="110" w:type="dxa"/>
              <w:start w:w="120" w:type="dxa"/>
              <w:bottom w:w="110" w:type="dxa"/>
              <w:end w:w="120" w:type="dxa"/>
            </w:tcMar>
          </w:tcPr>
          <w:p>
            <w:pPr>
              <w:spacing w:after="0"/>
            </w:pPr>
            <w:r>
              <w:rPr>
                <w:rFonts w:ascii="Aptos" w:hAnsi="Aptos"/>
                <w:sz w:val="18"/>
              </w:rPr>
              <w:t>See every attempted page, including failures and non grant pages.</w:t>
            </w:r>
          </w:p>
        </w:tc>
      </w:tr>
      <w:tr>
        <w:trPr>
          <w:cantSplit/>
        </w:trPr>
        <w:tc>
          <w:tcPr>
            <w:tcW w:type="dxa" w:w="2880"/>
            <w:vAlign w:val="center"/>
            <w:tcMar>
              <w:top w:w="110" w:type="dxa"/>
              <w:start w:w="120" w:type="dxa"/>
              <w:bottom w:w="110" w:type="dxa"/>
              <w:end w:w="120" w:type="dxa"/>
            </w:tcMar>
            <w:shd w:fill="F5F7FA"/>
          </w:tcPr>
          <w:p>
            <w:pPr>
              <w:spacing w:after="0"/>
            </w:pPr>
            <w:r>
              <w:rPr>
                <w:rFonts w:ascii="Aptos" w:hAnsi="Aptos"/>
                <w:sz w:val="18"/>
              </w:rPr>
              <w:t>Search profile</w:t>
            </w:r>
          </w:p>
        </w:tc>
        <w:tc>
          <w:tcPr>
            <w:tcW w:type="dxa" w:w="6480"/>
            <w:vAlign w:val="center"/>
            <w:tcMar>
              <w:top w:w="110" w:type="dxa"/>
              <w:start w:w="120" w:type="dxa"/>
              <w:bottom w:w="110" w:type="dxa"/>
              <w:end w:w="120" w:type="dxa"/>
            </w:tcMar>
            <w:shd w:fill="F5F7FA"/>
          </w:tcPr>
          <w:p>
            <w:pPr>
              <w:spacing w:after="0"/>
            </w:pPr>
            <w:r>
              <w:rPr>
                <w:rFonts w:ascii="Aptos" w:hAnsi="Aptos"/>
                <w:sz w:val="18"/>
              </w:rPr>
              <w:t>Confirm the organisation, project assumptions, selected match level and screening limitations used for the run.</w:t>
            </w:r>
          </w:p>
        </w:tc>
      </w:tr>
    </w:tbl>
    <w:p>
      <w:pPr>
        <w:spacing w:after="20"/>
      </w:pPr>
    </w:p>
    <w:p>
      <w:r>
        <w:t>Keep the original exported workbook as the evidence snapshot for that search date. If staff add comments, owners or application decisions, save a working copy under a different filename.</w:t>
      </w:r>
    </w:p>
    <w:p>
      <w:r>
        <w:br w:type="page"/>
      </w:r>
    </w:p>
    <w:p>
      <w:pPr>
        <w:pStyle w:val="Heading1"/>
      </w:pPr>
      <w:r>
        <w:t>Respond to incomplete coverage</w:t>
      </w:r>
    </w:p>
    <w:p>
      <w:r>
        <w:t>An empty shortlist is not proof that no grants exist. Start with Source coverage and Pages checked. These worksheets distinguish a successful read with no candidate from a page that could not be read.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3312"/>
            <w:shd w:fill="17365D"/>
            <w:vAlign w:val="center"/>
            <w:tcMar>
              <w:top w:w="110" w:type="dxa"/>
              <w:start w:w="120" w:type="dxa"/>
              <w:bottom w:w="110" w:type="dxa"/>
              <w:end w:w="120" w:type="dxa"/>
            </w:tcMar>
          </w:tcPr>
          <w:p>
            <w:pPr>
              <w:spacing w:after="0"/>
            </w:pPr>
            <w:r>
              <w:rPr>
                <w:rFonts w:ascii="Aptos" w:hAnsi="Aptos"/>
                <w:b/>
                <w:color w:val="FFFFFF"/>
                <w:sz w:val="19"/>
              </w:rPr>
              <w:t>Coverage message</w:t>
            </w:r>
          </w:p>
        </w:tc>
        <w:tc>
          <w:tcPr>
            <w:tcW w:type="dxa" w:w="6048"/>
            <w:shd w:fill="17365D"/>
            <w:vAlign w:val="center"/>
            <w:tcMar>
              <w:top w:w="110" w:type="dxa"/>
              <w:start w:w="120" w:type="dxa"/>
              <w:bottom w:w="110" w:type="dxa"/>
              <w:end w:w="120" w:type="dxa"/>
            </w:tcMar>
          </w:tcPr>
          <w:p>
            <w:pPr>
              <w:spacing w:after="0"/>
            </w:pPr>
            <w:r>
              <w:rPr>
                <w:rFonts w:ascii="Aptos" w:hAnsi="Aptos"/>
                <w:b/>
                <w:color w:val="FFFFFF"/>
                <w:sz w:val="19"/>
              </w:rPr>
              <w:t>Recommended response</w:t>
            </w:r>
          </w:p>
        </w:tc>
      </w:tr>
      <w:tr>
        <w:trPr>
          <w:cantSplit/>
        </w:trPr>
        <w:tc>
          <w:tcPr>
            <w:tcW w:type="dxa" w:w="3312"/>
            <w:vAlign w:val="center"/>
            <w:tcMar>
              <w:top w:w="110" w:type="dxa"/>
              <w:start w:w="120" w:type="dxa"/>
              <w:bottom w:w="110" w:type="dxa"/>
              <w:end w:w="120" w:type="dxa"/>
            </w:tcMar>
          </w:tcPr>
          <w:p>
            <w:pPr>
              <w:spacing w:after="0"/>
            </w:pPr>
            <w:r>
              <w:rPr>
                <w:rFonts w:ascii="Aptos" w:hAnsi="Aptos"/>
                <w:sz w:val="18"/>
              </w:rPr>
              <w:t>Partial public coverage</w:t>
            </w:r>
          </w:p>
        </w:tc>
        <w:tc>
          <w:tcPr>
            <w:tcW w:type="dxa" w:w="6048"/>
            <w:vAlign w:val="center"/>
            <w:tcMar>
              <w:top w:w="110" w:type="dxa"/>
              <w:start w:w="120" w:type="dxa"/>
              <w:bottom w:w="110" w:type="dxa"/>
              <w:end w:w="120" w:type="dxa"/>
            </w:tcMar>
          </w:tcPr>
          <w:p>
            <w:pPr>
              <w:spacing w:after="0"/>
            </w:pPr>
            <w:r>
              <w:rPr>
                <w:rFonts w:ascii="Aptos" w:hAnsi="Aptos"/>
                <w:sz w:val="18"/>
              </w:rPr>
              <w:t>Review the source note and queued page count. Open the source manually if important opportunities may sit beyond the search limit.</w:t>
            </w:r>
          </w:p>
        </w:tc>
      </w:tr>
      <w:tr>
        <w:trPr>
          <w:cantSplit/>
        </w:trPr>
        <w:tc>
          <w:tcPr>
            <w:tcW w:type="dxa" w:w="3312"/>
            <w:vAlign w:val="center"/>
            <w:tcMar>
              <w:top w:w="110" w:type="dxa"/>
              <w:start w:w="120" w:type="dxa"/>
              <w:bottom w:w="110" w:type="dxa"/>
              <w:end w:w="120" w:type="dxa"/>
            </w:tcMar>
            <w:shd w:fill="F5F7FA"/>
          </w:tcPr>
          <w:p>
            <w:pPr>
              <w:spacing w:after="0"/>
            </w:pPr>
            <w:r>
              <w:rPr>
                <w:rFonts w:ascii="Aptos" w:hAnsi="Aptos"/>
                <w:sz w:val="18"/>
              </w:rPr>
              <w:t>Not read manual check required</w:t>
            </w:r>
          </w:p>
        </w:tc>
        <w:tc>
          <w:tcPr>
            <w:tcW w:type="dxa" w:w="6048"/>
            <w:vAlign w:val="center"/>
            <w:tcMar>
              <w:top w:w="110" w:type="dxa"/>
              <w:start w:w="120" w:type="dxa"/>
              <w:bottom w:w="110" w:type="dxa"/>
              <w:end w:w="120" w:type="dxa"/>
            </w:tcMar>
            <w:shd w:fill="F5F7FA"/>
          </w:tcPr>
          <w:p>
            <w:pPr>
              <w:spacing w:after="0"/>
            </w:pPr>
            <w:r>
              <w:rPr>
                <w:rFonts w:ascii="Aptos" w:hAnsi="Aptos"/>
                <w:sz w:val="18"/>
              </w:rPr>
              <w:t>Open the starting page in a normal browser. Check for a new address, login, JavaScript search tool, bot block or temporary outage.</w:t>
            </w:r>
          </w:p>
        </w:tc>
      </w:tr>
      <w:tr>
        <w:trPr>
          <w:cantSplit/>
        </w:trPr>
        <w:tc>
          <w:tcPr>
            <w:tcW w:type="dxa" w:w="3312"/>
            <w:vAlign w:val="center"/>
            <w:tcMar>
              <w:top w:w="110" w:type="dxa"/>
              <w:start w:w="120" w:type="dxa"/>
              <w:bottom w:w="110" w:type="dxa"/>
              <w:end w:w="120" w:type="dxa"/>
            </w:tcMar>
          </w:tcPr>
          <w:p>
            <w:pPr>
              <w:spacing w:after="0"/>
            </w:pPr>
            <w:r>
              <w:rPr>
                <w:rFonts w:ascii="Aptos" w:hAnsi="Aptos"/>
                <w:sz w:val="18"/>
              </w:rPr>
              <w:t>Redirect left configured domains</w:t>
            </w:r>
          </w:p>
        </w:tc>
        <w:tc>
          <w:tcPr>
            <w:tcW w:type="dxa" w:w="6048"/>
            <w:vAlign w:val="center"/>
            <w:tcMar>
              <w:top w:w="110" w:type="dxa"/>
              <w:start w:w="120" w:type="dxa"/>
              <w:bottom w:w="110" w:type="dxa"/>
              <w:end w:w="120" w:type="dxa"/>
            </w:tcMar>
          </w:tcPr>
          <w:p>
            <w:pPr>
              <w:spacing w:after="0"/>
            </w:pPr>
            <w:r>
              <w:rPr>
                <w:rFonts w:ascii="Aptos" w:hAnsi="Aptos"/>
                <w:sz w:val="18"/>
              </w:rPr>
              <w:t>Confirm the new destination. Add the destination website separately if it is trusted and should be searched.</w:t>
            </w:r>
          </w:p>
        </w:tc>
      </w:tr>
      <w:tr>
        <w:trPr>
          <w:cantSplit/>
        </w:trPr>
        <w:tc>
          <w:tcPr>
            <w:tcW w:type="dxa" w:w="3312"/>
            <w:vAlign w:val="center"/>
            <w:tcMar>
              <w:top w:w="110" w:type="dxa"/>
              <w:start w:w="120" w:type="dxa"/>
              <w:bottom w:w="110" w:type="dxa"/>
              <w:end w:w="120" w:type="dxa"/>
            </w:tcMar>
            <w:shd w:fill="F5F7FA"/>
          </w:tcPr>
          <w:p>
            <w:pPr>
              <w:spacing w:after="0"/>
            </w:pPr>
            <w:r>
              <w:rPr>
                <w:rFonts w:ascii="Aptos" w:hAnsi="Aptos"/>
                <w:sz w:val="18"/>
              </w:rPr>
              <w:t>Disallowed by robots txt</w:t>
            </w:r>
          </w:p>
        </w:tc>
        <w:tc>
          <w:tcPr>
            <w:tcW w:type="dxa" w:w="6048"/>
            <w:vAlign w:val="center"/>
            <w:tcMar>
              <w:top w:w="110" w:type="dxa"/>
              <w:start w:w="120" w:type="dxa"/>
              <w:bottom w:w="110" w:type="dxa"/>
              <w:end w:w="120" w:type="dxa"/>
            </w:tcMar>
            <w:shd w:fill="F5F7FA"/>
          </w:tcPr>
          <w:p>
            <w:pPr>
              <w:spacing w:after="0"/>
            </w:pPr>
            <w:r>
              <w:rPr>
                <w:rFonts w:ascii="Aptos" w:hAnsi="Aptos"/>
                <w:sz w:val="18"/>
              </w:rPr>
              <w:t>Do not try to bypass the restriction. Open the page manually.</w:t>
            </w:r>
          </w:p>
        </w:tc>
      </w:tr>
      <w:tr>
        <w:trPr>
          <w:cantSplit/>
        </w:trPr>
        <w:tc>
          <w:tcPr>
            <w:tcW w:type="dxa" w:w="3312"/>
            <w:vAlign w:val="center"/>
            <w:tcMar>
              <w:top w:w="110" w:type="dxa"/>
              <w:start w:w="120" w:type="dxa"/>
              <w:bottom w:w="110" w:type="dxa"/>
              <w:end w:w="120" w:type="dxa"/>
            </w:tcMar>
          </w:tcPr>
          <w:p>
            <w:pPr>
              <w:spacing w:after="0"/>
            </w:pPr>
            <w:r>
              <w:rPr>
                <w:rFonts w:ascii="Aptos" w:hAnsi="Aptos"/>
                <w:sz w:val="18"/>
              </w:rPr>
              <w:t>Long crawl delay requested</w:t>
            </w:r>
          </w:p>
        </w:tc>
        <w:tc>
          <w:tcPr>
            <w:tcW w:type="dxa" w:w="6048"/>
            <w:vAlign w:val="center"/>
            <w:tcMar>
              <w:top w:w="110" w:type="dxa"/>
              <w:start w:w="120" w:type="dxa"/>
              <w:bottom w:w="110" w:type="dxa"/>
              <w:end w:w="120" w:type="dxa"/>
            </w:tcMar>
          </w:tcPr>
          <w:p>
            <w:pPr>
              <w:spacing w:after="0"/>
            </w:pPr>
            <w:r>
              <w:rPr>
                <w:rFonts w:ascii="Aptos" w:hAnsi="Aptos"/>
                <w:sz w:val="18"/>
              </w:rPr>
              <w:t>Use a manual check. The app avoids imposing an excessive automated load.</w:t>
            </w:r>
          </w:p>
        </w:tc>
      </w:tr>
      <w:tr>
        <w:trPr>
          <w:cantSplit/>
        </w:trPr>
        <w:tc>
          <w:tcPr>
            <w:tcW w:type="dxa" w:w="3312"/>
            <w:vAlign w:val="center"/>
            <w:tcMar>
              <w:top w:w="110" w:type="dxa"/>
              <w:start w:w="120" w:type="dxa"/>
              <w:bottom w:w="110" w:type="dxa"/>
              <w:end w:w="120" w:type="dxa"/>
            </w:tcMar>
            <w:shd w:fill="F5F7FA"/>
          </w:tcPr>
          <w:p>
            <w:pPr>
              <w:spacing w:after="0"/>
            </w:pPr>
            <w:r>
              <w:rPr>
                <w:rFonts w:ascii="Aptos" w:hAnsi="Aptos"/>
                <w:sz w:val="18"/>
              </w:rPr>
              <w:t>Page limit reached</w:t>
            </w:r>
          </w:p>
        </w:tc>
        <w:tc>
          <w:tcPr>
            <w:tcW w:type="dxa" w:w="6048"/>
            <w:vAlign w:val="center"/>
            <w:tcMar>
              <w:top w:w="110" w:type="dxa"/>
              <w:start w:w="120" w:type="dxa"/>
              <w:bottom w:w="110" w:type="dxa"/>
              <w:end w:w="120" w:type="dxa"/>
            </w:tcMar>
            <w:shd w:fill="F5F7FA"/>
          </w:tcPr>
          <w:p>
            <w:pPr>
              <w:spacing w:after="0"/>
            </w:pPr>
            <w:r>
              <w:rPr>
                <w:rFonts w:ascii="Aptos" w:hAnsi="Aptos"/>
                <w:sz w:val="18"/>
              </w:rPr>
              <w:t>Review the queued count. Narrow the starting page, add a more specific page or ask the maintainer whether the limit should change.</w:t>
            </w:r>
          </w:p>
        </w:tc>
      </w:tr>
    </w:tbl>
    <w:p>
      <w:pPr>
        <w:spacing w:after="20"/>
      </w:pPr>
    </w:p>
    <w:p>
      <w:pPr>
        <w:pStyle w:val="Heading1"/>
      </w:pPr>
      <w:r>
        <w:t>Troubleshooting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3024"/>
            <w:shd w:fill="17365D"/>
            <w:vAlign w:val="center"/>
            <w:tcMar>
              <w:top w:w="110" w:type="dxa"/>
              <w:start w:w="120" w:type="dxa"/>
              <w:bottom w:w="110" w:type="dxa"/>
              <w:end w:w="120" w:type="dxa"/>
            </w:tcMar>
          </w:tcPr>
          <w:p>
            <w:pPr>
              <w:spacing w:after="0"/>
            </w:pPr>
            <w:r>
              <w:rPr>
                <w:rFonts w:ascii="Aptos" w:hAnsi="Aptos"/>
                <w:b/>
                <w:color w:val="FFFFFF"/>
                <w:sz w:val="19"/>
              </w:rPr>
              <w:t>Problem</w:t>
            </w:r>
          </w:p>
        </w:tc>
        <w:tc>
          <w:tcPr>
            <w:tcW w:type="dxa" w:w="6336"/>
            <w:shd w:fill="17365D"/>
            <w:vAlign w:val="center"/>
            <w:tcMar>
              <w:top w:w="110" w:type="dxa"/>
              <w:start w:w="120" w:type="dxa"/>
              <w:bottom w:w="110" w:type="dxa"/>
              <w:end w:w="120" w:type="dxa"/>
            </w:tcMar>
          </w:tcPr>
          <w:p>
            <w:pPr>
              <w:spacing w:after="0"/>
            </w:pPr>
            <w:r>
              <w:rPr>
                <w:rFonts w:ascii="Aptos" w:hAnsi="Aptos"/>
                <w:b/>
                <w:color w:val="FFFFFF"/>
                <w:sz w:val="19"/>
              </w:rPr>
              <w:t>What to do</w:t>
            </w:r>
          </w:p>
        </w:tc>
      </w:tr>
      <w:tr>
        <w:trPr>
          <w:cantSplit/>
        </w:trPr>
        <w:tc>
          <w:tcPr>
            <w:tcW w:type="dxa" w:w="3024"/>
            <w:vAlign w:val="center"/>
            <w:tcMar>
              <w:top w:w="110" w:type="dxa"/>
              <w:start w:w="120" w:type="dxa"/>
              <w:bottom w:w="110" w:type="dxa"/>
              <w:end w:w="120" w:type="dxa"/>
            </w:tcMar>
          </w:tcPr>
          <w:p>
            <w:pPr>
              <w:spacing w:after="0"/>
            </w:pPr>
            <w:r>
              <w:rPr>
                <w:rFonts w:ascii="Aptos" w:hAnsi="Aptos"/>
                <w:sz w:val="18"/>
              </w:rPr>
              <w:t>The app will not open</w:t>
            </w:r>
          </w:p>
        </w:tc>
        <w:tc>
          <w:tcPr>
            <w:tcW w:type="dxa" w:w="6336"/>
            <w:vAlign w:val="center"/>
            <w:tcMar>
              <w:top w:w="110" w:type="dxa"/>
              <w:start w:w="120" w:type="dxa"/>
              <w:bottom w:w="110" w:type="dxa"/>
              <w:end w:w="120" w:type="dxa"/>
            </w:tcMar>
          </w:tcPr>
          <w:p>
            <w:pPr>
              <w:spacing w:after="0"/>
            </w:pPr>
            <w:r>
              <w:rPr>
                <w:rFonts w:ascii="Aptos" w:hAnsi="Aptos"/>
                <w:sz w:val="18"/>
              </w:rPr>
              <w:t>Confirm the ZIP was extracted and the whole folder stayed together. Follow the operating system security steps. On a managed computer, ask IT for approval.</w:t>
            </w:r>
          </w:p>
        </w:tc>
      </w:tr>
      <w:tr>
        <w:trPr>
          <w:cantSplit/>
        </w:trPr>
        <w:tc>
          <w:tcPr>
            <w:tcW w:type="dxa" w:w="3024"/>
            <w:vAlign w:val="center"/>
            <w:tcMar>
              <w:top w:w="110" w:type="dxa"/>
              <w:start w:w="120" w:type="dxa"/>
              <w:bottom w:w="110" w:type="dxa"/>
              <w:end w:w="120" w:type="dxa"/>
            </w:tcMar>
            <w:shd w:fill="F5F7FA"/>
          </w:tcPr>
          <w:p>
            <w:pPr>
              <w:spacing w:after="0"/>
            </w:pPr>
            <w:r>
              <w:rPr>
                <w:rFonts w:ascii="Aptos" w:hAnsi="Aptos"/>
                <w:sz w:val="18"/>
              </w:rPr>
              <w:t>Search grants is unavailable</w:t>
            </w:r>
          </w:p>
        </w:tc>
        <w:tc>
          <w:tcPr>
            <w:tcW w:type="dxa" w:w="6336"/>
            <w:vAlign w:val="center"/>
            <w:tcMar>
              <w:top w:w="110" w:type="dxa"/>
              <w:start w:w="120" w:type="dxa"/>
              <w:bottom w:w="110" w:type="dxa"/>
              <w:end w:w="120" w:type="dxa"/>
            </w:tcMar>
            <w:shd w:fill="F5F7FA"/>
          </w:tcPr>
          <w:p>
            <w:pPr>
              <w:spacing w:after="0"/>
            </w:pPr>
            <w:r>
              <w:rPr>
                <w:rFonts w:ascii="Aptos" w:hAnsi="Aptos"/>
                <w:sz w:val="18"/>
              </w:rPr>
              <w:t>Wait for saving or the previous search to finish.</w:t>
            </w:r>
          </w:p>
        </w:tc>
      </w:tr>
      <w:tr>
        <w:trPr>
          <w:cantSplit/>
        </w:trPr>
        <w:tc>
          <w:tcPr>
            <w:tcW w:type="dxa" w:w="3024"/>
            <w:vAlign w:val="center"/>
            <w:tcMar>
              <w:top w:w="110" w:type="dxa"/>
              <w:start w:w="120" w:type="dxa"/>
              <w:bottom w:w="110" w:type="dxa"/>
              <w:end w:w="120" w:type="dxa"/>
            </w:tcMar>
          </w:tcPr>
          <w:p>
            <w:pPr>
              <w:spacing w:after="0"/>
            </w:pPr>
            <w:r>
              <w:rPr>
                <w:rFonts w:ascii="Aptos" w:hAnsi="Aptos"/>
                <w:sz w:val="18"/>
              </w:rPr>
              <w:t>No websites are selected</w:t>
            </w:r>
          </w:p>
        </w:tc>
        <w:tc>
          <w:tcPr>
            <w:tcW w:type="dxa" w:w="6336"/>
            <w:vAlign w:val="center"/>
            <w:tcMar>
              <w:top w:w="110" w:type="dxa"/>
              <w:start w:w="120" w:type="dxa"/>
              <w:bottom w:w="110" w:type="dxa"/>
              <w:end w:w="120" w:type="dxa"/>
            </w:tcMar>
          </w:tcPr>
          <w:p>
            <w:pPr>
              <w:spacing w:after="0"/>
            </w:pPr>
            <w:r>
              <w:rPr>
                <w:rFonts w:ascii="Aptos" w:hAnsi="Aptos"/>
                <w:sz w:val="18"/>
              </w:rPr>
              <w:t>Open Manage websites and set Use to Yes for at least one source.</w:t>
            </w:r>
          </w:p>
        </w:tc>
      </w:tr>
      <w:tr>
        <w:trPr>
          <w:cantSplit/>
        </w:trPr>
        <w:tc>
          <w:tcPr>
            <w:tcW w:type="dxa" w:w="3024"/>
            <w:vAlign w:val="center"/>
            <w:tcMar>
              <w:top w:w="110" w:type="dxa"/>
              <w:start w:w="120" w:type="dxa"/>
              <w:bottom w:w="110" w:type="dxa"/>
              <w:end w:w="120" w:type="dxa"/>
            </w:tcMar>
            <w:shd w:fill="F5F7FA"/>
          </w:tcPr>
          <w:p>
            <w:pPr>
              <w:spacing w:after="0"/>
            </w:pPr>
            <w:r>
              <w:rPr>
                <w:rFonts w:ascii="Aptos" w:hAnsi="Aptos"/>
                <w:sz w:val="18"/>
              </w:rPr>
              <w:t>A website check fails</w:t>
            </w:r>
          </w:p>
        </w:tc>
        <w:tc>
          <w:tcPr>
            <w:tcW w:type="dxa" w:w="6336"/>
            <w:vAlign w:val="center"/>
            <w:tcMar>
              <w:top w:w="110" w:type="dxa"/>
              <w:start w:w="120" w:type="dxa"/>
              <w:bottom w:w="110" w:type="dxa"/>
              <w:end w:w="120" w:type="dxa"/>
            </w:tcMar>
            <w:shd w:fill="F5F7FA"/>
          </w:tcPr>
          <w:p>
            <w:pPr>
              <w:spacing w:after="0"/>
            </w:pPr>
            <w:r>
              <w:rPr>
                <w:rFonts w:ascii="Aptos" w:hAnsi="Aptos"/>
                <w:sz w:val="18"/>
              </w:rPr>
              <w:t>Save it if the address is trusted, then inspect Source coverage after a search. Try the page in a browser.</w:t>
            </w:r>
          </w:p>
        </w:tc>
      </w:tr>
      <w:tr>
        <w:trPr>
          <w:cantSplit/>
        </w:trPr>
        <w:tc>
          <w:tcPr>
            <w:tcW w:type="dxa" w:w="3024"/>
            <w:vAlign w:val="center"/>
            <w:tcMar>
              <w:top w:w="110" w:type="dxa"/>
              <w:start w:w="120" w:type="dxa"/>
              <w:bottom w:w="110" w:type="dxa"/>
              <w:end w:w="120" w:type="dxa"/>
            </w:tcMar>
          </w:tcPr>
          <w:p>
            <w:pPr>
              <w:spacing w:after="0"/>
            </w:pPr>
            <w:r>
              <w:rPr>
                <w:rFonts w:ascii="Aptos" w:hAnsi="Aptos"/>
                <w:sz w:val="18"/>
              </w:rPr>
              <w:t>Search appears slow</w:t>
            </w:r>
          </w:p>
        </w:tc>
        <w:tc>
          <w:tcPr>
            <w:tcW w:type="dxa" w:w="6336"/>
            <w:vAlign w:val="center"/>
            <w:tcMar>
              <w:top w:w="110" w:type="dxa"/>
              <w:start w:w="120" w:type="dxa"/>
              <w:bottom w:w="110" w:type="dxa"/>
              <w:end w:w="120" w:type="dxa"/>
            </w:tcMar>
          </w:tcPr>
          <w:p>
            <w:pPr>
              <w:spacing w:after="0"/>
            </w:pPr>
            <w:r>
              <w:rPr>
                <w:rFonts w:ascii="Aptos" w:hAnsi="Aptos"/>
                <w:sz w:val="18"/>
              </w:rPr>
              <w:t>Keep the app open. Some websites respond slowly or request delays. Stop safely if needed and save partial results.</w:t>
            </w:r>
          </w:p>
        </w:tc>
      </w:tr>
      <w:tr>
        <w:trPr>
          <w:cantSplit/>
        </w:trPr>
        <w:tc>
          <w:tcPr>
            <w:tcW w:type="dxa" w:w="3024"/>
            <w:vAlign w:val="center"/>
            <w:tcMar>
              <w:top w:w="110" w:type="dxa"/>
              <w:start w:w="120" w:type="dxa"/>
              <w:bottom w:w="110" w:type="dxa"/>
              <w:end w:w="120" w:type="dxa"/>
            </w:tcMar>
            <w:shd w:fill="F5F7FA"/>
          </w:tcPr>
          <w:p>
            <w:pPr>
              <w:spacing w:after="0"/>
            </w:pPr>
            <w:r>
              <w:rPr>
                <w:rFonts w:ascii="Aptos" w:hAnsi="Aptos"/>
                <w:sz w:val="18"/>
              </w:rPr>
              <w:t>No results appear</w:t>
            </w:r>
          </w:p>
        </w:tc>
        <w:tc>
          <w:tcPr>
            <w:tcW w:type="dxa" w:w="6336"/>
            <w:vAlign w:val="center"/>
            <w:tcMar>
              <w:top w:w="110" w:type="dxa"/>
              <w:start w:w="120" w:type="dxa"/>
              <w:bottom w:w="110" w:type="dxa"/>
              <w:end w:w="120" w:type="dxa"/>
            </w:tcMar>
            <w:shd w:fill="F5F7FA"/>
          </w:tcPr>
          <w:p>
            <w:pPr>
              <w:spacing w:after="0"/>
            </w:pPr>
            <w:r>
              <w:rPr>
                <w:rFonts w:ascii="Aptos" w:hAnsi="Aptos"/>
                <w:sz w:val="18"/>
              </w:rPr>
              <w:t>Try Broad, then inspect Source coverage and Other pages checked. Confirm the selected sites are appropriate.</w:t>
            </w:r>
          </w:p>
        </w:tc>
      </w:tr>
      <w:tr>
        <w:trPr>
          <w:cantSplit/>
        </w:trPr>
        <w:tc>
          <w:tcPr>
            <w:tcW w:type="dxa" w:w="3024"/>
            <w:vAlign w:val="center"/>
            <w:tcMar>
              <w:top w:w="110" w:type="dxa"/>
              <w:start w:w="120" w:type="dxa"/>
              <w:bottom w:w="110" w:type="dxa"/>
              <w:end w:w="120" w:type="dxa"/>
            </w:tcMar>
          </w:tcPr>
          <w:p>
            <w:pPr>
              <w:spacing w:after="0"/>
            </w:pPr>
            <w:r>
              <w:rPr>
                <w:rFonts w:ascii="Aptos" w:hAnsi="Aptos"/>
                <w:sz w:val="18"/>
              </w:rPr>
              <w:t>A result looks irrelevant</w:t>
            </w:r>
          </w:p>
        </w:tc>
        <w:tc>
          <w:tcPr>
            <w:tcW w:type="dxa" w:w="6336"/>
            <w:vAlign w:val="center"/>
            <w:tcMar>
              <w:top w:w="110" w:type="dxa"/>
              <w:start w:w="120" w:type="dxa"/>
              <w:bottom w:w="110" w:type="dxa"/>
              <w:end w:w="120" w:type="dxa"/>
            </w:tcMar>
          </w:tcPr>
          <w:p>
            <w:pPr>
              <w:spacing w:after="0"/>
            </w:pPr>
            <w:r>
              <w:rPr>
                <w:rFonts w:ascii="Aptos" w:hAnsi="Aptos"/>
                <w:sz w:val="18"/>
              </w:rPr>
              <w:t>Read Why this score. Relevant words may appear in navigation, history or broad program text. Treat the score as screening evidence, not a decision.</w:t>
            </w:r>
          </w:p>
        </w:tc>
      </w:tr>
      <w:tr>
        <w:trPr>
          <w:cantSplit/>
        </w:trPr>
        <w:tc>
          <w:tcPr>
            <w:tcW w:type="dxa" w:w="3024"/>
            <w:vAlign w:val="center"/>
            <w:tcMar>
              <w:top w:w="110" w:type="dxa"/>
              <w:start w:w="120" w:type="dxa"/>
              <w:bottom w:w="110" w:type="dxa"/>
              <w:end w:w="120" w:type="dxa"/>
            </w:tcMar>
            <w:shd w:fill="F5F7FA"/>
          </w:tcPr>
          <w:p>
            <w:pPr>
              <w:spacing w:after="0"/>
            </w:pPr>
            <w:r>
              <w:rPr>
                <w:rFonts w:ascii="Aptos" w:hAnsi="Aptos"/>
                <w:sz w:val="18"/>
              </w:rPr>
              <w:t>The deadline seems wrong</w:t>
            </w:r>
          </w:p>
        </w:tc>
        <w:tc>
          <w:tcPr>
            <w:tcW w:type="dxa" w:w="6336"/>
            <w:vAlign w:val="center"/>
            <w:tcMar>
              <w:top w:w="110" w:type="dxa"/>
              <w:start w:w="120" w:type="dxa"/>
              <w:bottom w:w="110" w:type="dxa"/>
              <w:end w:w="120" w:type="dxa"/>
            </w:tcMar>
            <w:shd w:fill="F5F7FA"/>
          </w:tcPr>
          <w:p>
            <w:pPr>
              <w:spacing w:after="0"/>
            </w:pPr>
            <w:r>
              <w:rPr>
                <w:rFonts w:ascii="Aptos" w:hAnsi="Aptos"/>
                <w:sz w:val="18"/>
              </w:rPr>
              <w:t>Use the live guidelines. The app extracts explicit close or deadline wording but does not resolve every multi round or time zone case.</w:t>
            </w:r>
          </w:p>
        </w:tc>
      </w:tr>
      <w:tr>
        <w:trPr>
          <w:cantSplit/>
        </w:trPr>
        <w:tc>
          <w:tcPr>
            <w:tcW w:type="dxa" w:w="3024"/>
            <w:vAlign w:val="center"/>
            <w:tcMar>
              <w:top w:w="110" w:type="dxa"/>
              <w:start w:w="120" w:type="dxa"/>
              <w:bottom w:w="110" w:type="dxa"/>
              <w:end w:w="120" w:type="dxa"/>
            </w:tcMar>
          </w:tcPr>
          <w:p>
            <w:pPr>
              <w:spacing w:after="0"/>
            </w:pPr>
            <w:r>
              <w:rPr>
                <w:rFonts w:ascii="Aptos" w:hAnsi="Aptos"/>
                <w:sz w:val="18"/>
              </w:rPr>
              <w:t>Excel cannot be saved</w:t>
            </w:r>
          </w:p>
        </w:tc>
        <w:tc>
          <w:tcPr>
            <w:tcW w:type="dxa" w:w="6336"/>
            <w:vAlign w:val="center"/>
            <w:tcMar>
              <w:top w:w="110" w:type="dxa"/>
              <w:start w:w="120" w:type="dxa"/>
              <w:bottom w:w="110" w:type="dxa"/>
              <w:end w:w="120" w:type="dxa"/>
            </w:tcMar>
          </w:tcPr>
          <w:p>
            <w:pPr>
              <w:spacing w:after="0"/>
            </w:pPr>
            <w:r>
              <w:rPr>
                <w:rFonts w:ascii="Aptos" w:hAnsi="Aptos"/>
                <w:sz w:val="18"/>
              </w:rPr>
              <w:t>Choose a writable folder and a new filename. Close another program if it has locked the intended file.</w:t>
            </w:r>
          </w:p>
        </w:tc>
      </w:tr>
      <w:tr>
        <w:trPr>
          <w:cantSplit/>
        </w:trPr>
        <w:tc>
          <w:tcPr>
            <w:tcW w:type="dxa" w:w="3024"/>
            <w:vAlign w:val="center"/>
            <w:tcMar>
              <w:top w:w="110" w:type="dxa"/>
              <w:start w:w="120" w:type="dxa"/>
              <w:bottom w:w="110" w:type="dxa"/>
              <w:end w:w="120" w:type="dxa"/>
            </w:tcMar>
            <w:shd w:fill="F5F7FA"/>
          </w:tcPr>
          <w:p>
            <w:pPr>
              <w:spacing w:after="0"/>
            </w:pPr>
            <w:r>
              <w:rPr>
                <w:rFonts w:ascii="Aptos" w:hAnsi="Aptos"/>
                <w:sz w:val="18"/>
              </w:rPr>
              <w:t>A website changed</w:t>
            </w:r>
          </w:p>
        </w:tc>
        <w:tc>
          <w:tcPr>
            <w:tcW w:type="dxa" w:w="6336"/>
            <w:vAlign w:val="center"/>
            <w:tcMar>
              <w:top w:w="110" w:type="dxa"/>
              <w:start w:w="120" w:type="dxa"/>
              <w:bottom w:w="110" w:type="dxa"/>
              <w:end w:w="120" w:type="dxa"/>
            </w:tcMar>
            <w:shd w:fill="F5F7FA"/>
          </w:tcPr>
          <w:p>
            <w:pPr>
              <w:spacing w:after="0"/>
            </w:pPr>
            <w:r>
              <w:rPr>
                <w:rFonts w:ascii="Aptos" w:hAnsi="Aptos"/>
                <w:sz w:val="18"/>
              </w:rPr>
              <w:t>Edit its starting address, page type or domain through Manage websites. If uncertain, disable it and notify the maintainer.</w:t>
            </w:r>
          </w:p>
        </w:tc>
      </w:tr>
    </w:tbl>
    <w:p>
      <w:pPr>
        <w:spacing w:after="20"/>
      </w:pPr>
    </w:p>
    <w:p>
      <w:pPr>
        <w:pStyle w:val="Heading1"/>
      </w:pPr>
      <w:r>
        <w:t>Privacy and safe use</w:t>
      </w:r>
    </w:p>
    <w:p>
      <w:pPr>
        <w:pStyle w:val="ListBullet"/>
      </w:pPr>
      <w:r>
        <w:t>The normal packaged app does not require a ChatGPT account, API key or subscription.</w:t>
      </w:r>
    </w:p>
    <w:p>
      <w:pPr>
        <w:pStyle w:val="ListBullet"/>
      </w:pPr>
      <w:r>
        <w:t>The app reads public web pages. It does not upload applications, internal files, passwords, personal stories or client records.</w:t>
      </w:r>
    </w:p>
    <w:p>
      <w:pPr>
        <w:pStyle w:val="ListBullet"/>
      </w:pPr>
      <w:r>
        <w:t>Do not place passwords, private portal links with embedded credentials or survivor information in website settings.</w:t>
      </w:r>
    </w:p>
    <w:p>
      <w:pPr>
        <w:pStyle w:val="ListBullet"/>
      </w:pPr>
      <w:r>
        <w:t>Use only trusted public URLs. The app rejects addresses containing embedded usernames or passwords.</w:t>
      </w:r>
    </w:p>
    <w:p>
      <w:pPr>
        <w:pStyle w:val="ListBullet"/>
      </w:pPr>
      <w:r>
        <w:t>Do not bypass website access controls, robots restrictions, browser security warnings or organisational IT policy.</w:t>
      </w:r>
    </w:p>
    <w:p>
      <w:pPr>
        <w:pStyle w:val="ListBullet"/>
      </w:pPr>
      <w:r>
        <w:t>Confirm sensitive eligibility and application decisions directly with the funder.</w:t>
      </w:r>
    </w:p>
    <w:p>
      <w:pPr>
        <w:pStyle w:val="Heading1"/>
      </w:pPr>
      <w:r>
        <w:t>Quick reference checklist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4680"/>
            <w:shd w:fill="17365D"/>
            <w:vAlign w:val="center"/>
            <w:tcMar>
              <w:top w:w="110" w:type="dxa"/>
              <w:start w:w="120" w:type="dxa"/>
              <w:bottom w:w="110" w:type="dxa"/>
              <w:end w:w="120" w:type="dxa"/>
            </w:tcMar>
          </w:tcPr>
          <w:p>
            <w:pPr>
              <w:spacing w:after="0"/>
            </w:pPr>
            <w:r>
              <w:rPr>
                <w:rFonts w:ascii="Aptos" w:hAnsi="Aptos"/>
                <w:b/>
                <w:color w:val="FFFFFF"/>
                <w:sz w:val="19"/>
              </w:rPr>
              <w:t>Before searching</w:t>
            </w:r>
          </w:p>
        </w:tc>
        <w:tc>
          <w:tcPr>
            <w:tcW w:type="dxa" w:w="4680"/>
            <w:shd w:fill="17365D"/>
            <w:vAlign w:val="center"/>
            <w:tcMar>
              <w:top w:w="110" w:type="dxa"/>
              <w:start w:w="120" w:type="dxa"/>
              <w:bottom w:w="110" w:type="dxa"/>
              <w:end w:w="120" w:type="dxa"/>
            </w:tcMar>
          </w:tcPr>
          <w:p>
            <w:pPr>
              <w:spacing w:after="0"/>
            </w:pPr>
            <w:r>
              <w:rPr>
                <w:rFonts w:ascii="Aptos" w:hAnsi="Aptos"/>
                <w:b/>
                <w:color w:val="FFFFFF"/>
                <w:sz w:val="19"/>
              </w:rPr>
              <w:t>After searching</w:t>
            </w:r>
          </w:p>
        </w:tc>
      </w:tr>
      <w:tr>
        <w:trPr>
          <w:cantSplit/>
        </w:trPr>
        <w:tc>
          <w:tcPr>
            <w:tcW w:type="dxa" w:w="4680"/>
            <w:vAlign w:val="center"/>
            <w:tcMar>
              <w:top w:w="110" w:type="dxa"/>
              <w:start w:w="120" w:type="dxa"/>
              <w:bottom w:w="110" w:type="dxa"/>
              <w:end w:w="120" w:type="dxa"/>
            </w:tcMar>
          </w:tcPr>
          <w:p>
            <w:pPr>
              <w:spacing w:after="0"/>
            </w:pPr>
            <w:r>
              <w:rPr>
                <w:rFonts w:ascii="Aptos" w:hAnsi="Aptos"/>
                <w:sz w:val="18"/>
              </w:rPr>
              <w:t>Use the latest trusted release</w:t>
            </w:r>
          </w:p>
        </w:tc>
        <w:tc>
          <w:tcPr>
            <w:tcW w:type="dxa" w:w="4680"/>
            <w:vAlign w:val="center"/>
            <w:tcMar>
              <w:top w:w="110" w:type="dxa"/>
              <w:start w:w="120" w:type="dxa"/>
              <w:bottom w:w="110" w:type="dxa"/>
              <w:end w:w="120" w:type="dxa"/>
            </w:tcMar>
          </w:tcPr>
          <w:p>
            <w:pPr>
              <w:spacing w:after="0"/>
            </w:pPr>
            <w:r>
              <w:rPr>
                <w:rFonts w:ascii="Aptos" w:hAnsi="Aptos"/>
                <w:sz w:val="18"/>
              </w:rPr>
              <w:t>Choose Strict, Balanced or Broad</w:t>
            </w:r>
          </w:p>
        </w:tc>
      </w:tr>
      <w:tr>
        <w:trPr>
          <w:cantSplit/>
        </w:trPr>
        <w:tc>
          <w:tcPr>
            <w:tcW w:type="dxa" w:w="4680"/>
            <w:vAlign w:val="center"/>
            <w:tcMar>
              <w:top w:w="110" w:type="dxa"/>
              <w:start w:w="120" w:type="dxa"/>
              <w:bottom w:w="110" w:type="dxa"/>
              <w:end w:w="120" w:type="dxa"/>
            </w:tcMar>
            <w:shd w:fill="F5F7FA"/>
          </w:tcPr>
          <w:p>
            <w:pPr>
              <w:spacing w:after="0"/>
            </w:pPr>
            <w:r>
              <w:rPr>
                <w:rFonts w:ascii="Aptos" w:hAnsi="Aptos"/>
                <w:sz w:val="18"/>
              </w:rPr>
              <w:t>Confirm the internet connection</w:t>
            </w:r>
          </w:p>
        </w:tc>
        <w:tc>
          <w:tcPr>
            <w:tcW w:type="dxa" w:w="4680"/>
            <w:vAlign w:val="center"/>
            <w:tcMar>
              <w:top w:w="110" w:type="dxa"/>
              <w:start w:w="120" w:type="dxa"/>
              <w:bottom w:w="110" w:type="dxa"/>
              <w:end w:w="120" w:type="dxa"/>
            </w:tcMar>
            <w:shd w:fill="F5F7FA"/>
          </w:tcPr>
          <w:p>
            <w:pPr>
              <w:spacing w:after="0"/>
            </w:pPr>
            <w:r>
              <w:rPr>
                <w:rFonts w:ascii="Aptos" w:hAnsi="Aptos"/>
                <w:sz w:val="18"/>
              </w:rPr>
              <w:t>Review Why this score for leading results</w:t>
            </w:r>
          </w:p>
        </w:tc>
      </w:tr>
      <w:tr>
        <w:trPr>
          <w:cantSplit/>
        </w:trPr>
        <w:tc>
          <w:tcPr>
            <w:tcW w:type="dxa" w:w="4680"/>
            <w:vAlign w:val="center"/>
            <w:tcMar>
              <w:top w:w="110" w:type="dxa"/>
              <w:start w:w="120" w:type="dxa"/>
              <w:bottom w:w="110" w:type="dxa"/>
              <w:end w:w="120" w:type="dxa"/>
            </w:tcMar>
          </w:tcPr>
          <w:p>
            <w:pPr>
              <w:spacing w:after="0"/>
            </w:pPr>
            <w:r>
              <w:rPr>
                <w:rFonts w:ascii="Aptos" w:hAnsi="Aptos"/>
                <w:sz w:val="18"/>
              </w:rPr>
              <w:t>Review the selected website count</w:t>
            </w:r>
          </w:p>
        </w:tc>
        <w:tc>
          <w:tcPr>
            <w:tcW w:type="dxa" w:w="4680"/>
            <w:vAlign w:val="center"/>
            <w:tcMar>
              <w:top w:w="110" w:type="dxa"/>
              <w:start w:w="120" w:type="dxa"/>
              <w:bottom w:w="110" w:type="dxa"/>
              <w:end w:w="120" w:type="dxa"/>
            </w:tcMar>
          </w:tcPr>
          <w:p>
            <w:pPr>
              <w:spacing w:after="0"/>
            </w:pPr>
            <w:r>
              <w:rPr>
                <w:rFonts w:ascii="Aptos" w:hAnsi="Aptos"/>
                <w:sz w:val="18"/>
              </w:rPr>
              <w:t>Open the live funder guidelines</w:t>
            </w:r>
          </w:p>
        </w:tc>
      </w:tr>
      <w:tr>
        <w:trPr>
          <w:cantSplit/>
        </w:trPr>
        <w:tc>
          <w:tcPr>
            <w:tcW w:type="dxa" w:w="4680"/>
            <w:vAlign w:val="center"/>
            <w:tcMar>
              <w:top w:w="110" w:type="dxa"/>
              <w:start w:w="120" w:type="dxa"/>
              <w:bottom w:w="110" w:type="dxa"/>
              <w:end w:w="120" w:type="dxa"/>
            </w:tcMar>
            <w:shd w:fill="F5F7FA"/>
          </w:tcPr>
          <w:p>
            <w:pPr>
              <w:spacing w:after="0"/>
            </w:pPr>
            <w:r>
              <w:rPr>
                <w:rFonts w:ascii="Aptos" w:hAnsi="Aptos"/>
                <w:sz w:val="18"/>
              </w:rPr>
              <w:t>Update changed or missing websites</w:t>
            </w:r>
          </w:p>
        </w:tc>
        <w:tc>
          <w:tcPr>
            <w:tcW w:type="dxa" w:w="4680"/>
            <w:vAlign w:val="center"/>
            <w:tcMar>
              <w:top w:w="110" w:type="dxa"/>
              <w:start w:w="120" w:type="dxa"/>
              <w:bottom w:w="110" w:type="dxa"/>
              <w:end w:w="120" w:type="dxa"/>
            </w:tcMar>
            <w:shd w:fill="F5F7FA"/>
          </w:tcPr>
          <w:p>
            <w:pPr>
              <w:spacing w:after="0"/>
            </w:pPr>
            <w:r>
              <w:rPr>
                <w:rFonts w:ascii="Aptos" w:hAnsi="Aptos"/>
                <w:sz w:val="18"/>
              </w:rPr>
              <w:t>Check Source coverage and Pages checked</w:t>
            </w:r>
          </w:p>
        </w:tc>
      </w:tr>
      <w:tr>
        <w:trPr>
          <w:cantSplit/>
        </w:trPr>
        <w:tc>
          <w:tcPr>
            <w:tcW w:type="dxa" w:w="4680"/>
            <w:vAlign w:val="center"/>
            <w:tcMar>
              <w:top w:w="110" w:type="dxa"/>
              <w:start w:w="120" w:type="dxa"/>
              <w:bottom w:w="110" w:type="dxa"/>
              <w:end w:w="120" w:type="dxa"/>
            </w:tcMar>
          </w:tcPr>
          <w:p>
            <w:pPr>
              <w:spacing w:after="0"/>
            </w:pPr>
            <w:r>
              <w:rPr>
                <w:rFonts w:ascii="Aptos" w:hAnsi="Aptos"/>
                <w:sz w:val="18"/>
              </w:rPr>
              <w:t>Confirm at least one source is enabled</w:t>
            </w:r>
          </w:p>
        </w:tc>
        <w:tc>
          <w:tcPr>
            <w:tcW w:type="dxa" w:w="4680"/>
            <w:vAlign w:val="center"/>
            <w:tcMar>
              <w:top w:w="110" w:type="dxa"/>
              <w:start w:w="120" w:type="dxa"/>
              <w:bottom w:w="110" w:type="dxa"/>
              <w:end w:w="120" w:type="dxa"/>
            </w:tcMar>
          </w:tcPr>
          <w:p>
            <w:pPr>
              <w:spacing w:after="0"/>
            </w:pPr>
            <w:r>
              <w:rPr>
                <w:rFonts w:ascii="Aptos" w:hAnsi="Aptos"/>
                <w:sz w:val="18"/>
              </w:rPr>
              <w:t>Save Excel under a new filename</w:t>
            </w:r>
          </w:p>
        </w:tc>
      </w:tr>
      <w:tr>
        <w:trPr>
          <w:cantSplit/>
        </w:trPr>
        <w:tc>
          <w:tcPr>
            <w:tcW w:type="dxa" w:w="4680"/>
            <w:vAlign w:val="center"/>
            <w:tcMar>
              <w:top w:w="110" w:type="dxa"/>
              <w:start w:w="120" w:type="dxa"/>
              <w:bottom w:w="110" w:type="dxa"/>
              <w:end w:w="120" w:type="dxa"/>
            </w:tcMar>
            <w:shd w:fill="F5F7FA"/>
          </w:tcPr>
          <w:p>
            <w:pPr>
              <w:spacing w:after="0"/>
            </w:pPr>
            <w:r>
              <w:rPr>
                <w:rFonts w:ascii="Aptos" w:hAnsi="Aptos"/>
                <w:sz w:val="18"/>
              </w:rPr>
              <w:t>Keep the complete app folder together</w:t>
            </w:r>
          </w:p>
        </w:tc>
        <w:tc>
          <w:tcPr>
            <w:tcW w:type="dxa" w:w="4680"/>
            <w:vAlign w:val="center"/>
            <w:tcMar>
              <w:top w:w="110" w:type="dxa"/>
              <w:start w:w="120" w:type="dxa"/>
              <w:bottom w:w="110" w:type="dxa"/>
              <w:end w:w="120" w:type="dxa"/>
            </w:tcMar>
            <w:shd w:fill="F5F7FA"/>
          </w:tcPr>
          <w:p>
            <w:pPr>
              <w:spacing w:after="0"/>
            </w:pPr>
            <w:r>
              <w:rPr>
                <w:rFonts w:ascii="Aptos" w:hAnsi="Aptos"/>
                <w:sz w:val="18"/>
              </w:rPr>
              <w:t>Record manual checks and application decisions separately</w:t>
            </w:r>
          </w:p>
        </w:tc>
      </w:tr>
    </w:tbl>
    <w:p>
      <w:pPr>
        <w:spacing w:after="20"/>
      </w:pPr>
    </w:p>
    <w:p>
      <w:pPr>
        <w:pStyle w:val="Heading1"/>
      </w:pPr>
      <w:r>
        <w:t>Glossary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448"/>
            <w:shd w:fill="17365D"/>
            <w:vAlign w:val="center"/>
            <w:tcMar>
              <w:top w:w="110" w:type="dxa"/>
              <w:start w:w="120" w:type="dxa"/>
              <w:bottom w:w="110" w:type="dxa"/>
              <w:end w:w="120" w:type="dxa"/>
            </w:tcMar>
          </w:tcPr>
          <w:p>
            <w:pPr>
              <w:spacing w:after="0"/>
            </w:pPr>
            <w:r>
              <w:rPr>
                <w:rFonts w:ascii="Aptos" w:hAnsi="Aptos"/>
                <w:b/>
                <w:color w:val="FFFFFF"/>
                <w:sz w:val="19"/>
              </w:rPr>
              <w:t>Term</w:t>
            </w:r>
          </w:p>
        </w:tc>
        <w:tc>
          <w:tcPr>
            <w:tcW w:type="dxa" w:w="6912"/>
            <w:shd w:fill="17365D"/>
            <w:vAlign w:val="center"/>
            <w:tcMar>
              <w:top w:w="110" w:type="dxa"/>
              <w:start w:w="120" w:type="dxa"/>
              <w:bottom w:w="110" w:type="dxa"/>
              <w:end w:w="120" w:type="dxa"/>
            </w:tcMar>
          </w:tcPr>
          <w:p>
            <w:pPr>
              <w:spacing w:after="0"/>
            </w:pPr>
            <w:r>
              <w:rPr>
                <w:rFonts w:ascii="Aptos" w:hAnsi="Aptos"/>
                <w:b/>
                <w:color w:val="FFFFFF"/>
                <w:sz w:val="19"/>
              </w:rPr>
              <w:t>Meaning</w:t>
            </w:r>
          </w:p>
        </w:tc>
      </w:tr>
      <w:tr>
        <w:trPr>
          <w:cantSplit/>
        </w:trPr>
        <w:tc>
          <w:tcPr>
            <w:tcW w:type="dxa" w:w="2448"/>
            <w:vAlign w:val="center"/>
            <w:tcMar>
              <w:top w:w="110" w:type="dxa"/>
              <w:start w:w="120" w:type="dxa"/>
              <w:bottom w:w="110" w:type="dxa"/>
              <w:end w:w="120" w:type="dxa"/>
            </w:tcMar>
          </w:tcPr>
          <w:p>
            <w:pPr>
              <w:spacing w:after="0"/>
            </w:pPr>
            <w:r>
              <w:rPr>
                <w:rFonts w:ascii="Aptos" w:hAnsi="Aptos"/>
                <w:sz w:val="18"/>
              </w:rPr>
              <w:t>Candidate</w:t>
            </w:r>
          </w:p>
        </w:tc>
        <w:tc>
          <w:tcPr>
            <w:tcW w:type="dxa" w:w="6912"/>
            <w:vAlign w:val="center"/>
            <w:tcMar>
              <w:top w:w="110" w:type="dxa"/>
              <w:start w:w="120" w:type="dxa"/>
              <w:bottom w:w="110" w:type="dxa"/>
              <w:end w:w="120" w:type="dxa"/>
            </w:tcMar>
          </w:tcPr>
          <w:p>
            <w:pPr>
              <w:spacing w:after="0"/>
            </w:pPr>
            <w:r>
              <w:rPr>
                <w:rFonts w:ascii="Aptos" w:hAnsi="Aptos"/>
                <w:sz w:val="18"/>
              </w:rPr>
              <w:t>A page retained for human review. It is not a confirmed eligible grant.</w:t>
            </w:r>
          </w:p>
        </w:tc>
      </w:tr>
      <w:tr>
        <w:trPr>
          <w:cantSplit/>
        </w:trPr>
        <w:tc>
          <w:tcPr>
            <w:tcW w:type="dxa" w:w="2448"/>
            <w:vAlign w:val="center"/>
            <w:tcMar>
              <w:top w:w="110" w:type="dxa"/>
              <w:start w:w="120" w:type="dxa"/>
              <w:bottom w:w="110" w:type="dxa"/>
              <w:end w:w="120" w:type="dxa"/>
            </w:tcMar>
            <w:shd w:fill="F5F7FA"/>
          </w:tcPr>
          <w:p>
            <w:pPr>
              <w:spacing w:after="0"/>
            </w:pPr>
            <w:r>
              <w:rPr>
                <w:rFonts w:ascii="Aptos" w:hAnsi="Aptos"/>
                <w:sz w:val="18"/>
              </w:rPr>
              <w:t>Coverage</w:t>
            </w:r>
          </w:p>
        </w:tc>
        <w:tc>
          <w:tcPr>
            <w:tcW w:type="dxa" w:w="6912"/>
            <w:vAlign w:val="center"/>
            <w:tcMar>
              <w:top w:w="110" w:type="dxa"/>
              <w:start w:w="120" w:type="dxa"/>
              <w:bottom w:w="110" w:type="dxa"/>
              <w:end w:w="120" w:type="dxa"/>
            </w:tcMar>
            <w:shd w:fill="F5F7FA"/>
          </w:tcPr>
          <w:p>
            <w:pPr>
              <w:spacing w:after="0"/>
            </w:pPr>
            <w:r>
              <w:rPr>
                <w:rFonts w:ascii="Aptos" w:hAnsi="Aptos"/>
                <w:sz w:val="18"/>
              </w:rPr>
              <w:t>The pages the app attempted and whether they could be read.</w:t>
            </w:r>
          </w:p>
        </w:tc>
      </w:tr>
      <w:tr>
        <w:trPr>
          <w:cantSplit/>
        </w:trPr>
        <w:tc>
          <w:tcPr>
            <w:tcW w:type="dxa" w:w="2448"/>
            <w:vAlign w:val="center"/>
            <w:tcMar>
              <w:top w:w="110" w:type="dxa"/>
              <w:start w:w="120" w:type="dxa"/>
              <w:bottom w:w="110" w:type="dxa"/>
              <w:end w:w="120" w:type="dxa"/>
            </w:tcMar>
          </w:tcPr>
          <w:p>
            <w:pPr>
              <w:spacing w:after="0"/>
            </w:pPr>
            <w:r>
              <w:rPr>
                <w:rFonts w:ascii="Aptos" w:hAnsi="Aptos"/>
                <w:sz w:val="18"/>
              </w:rPr>
              <w:t>Directory page</w:t>
            </w:r>
          </w:p>
        </w:tc>
        <w:tc>
          <w:tcPr>
            <w:tcW w:type="dxa" w:w="6912"/>
            <w:vAlign w:val="center"/>
            <w:tcMar>
              <w:top w:w="110" w:type="dxa"/>
              <w:start w:w="120" w:type="dxa"/>
              <w:bottom w:w="110" w:type="dxa"/>
              <w:end w:w="120" w:type="dxa"/>
            </w:tcMar>
          </w:tcPr>
          <w:p>
            <w:pPr>
              <w:spacing w:after="0"/>
            </w:pPr>
            <w:r>
              <w:rPr>
                <w:rFonts w:ascii="Aptos" w:hAnsi="Aptos"/>
                <w:sz w:val="18"/>
              </w:rPr>
              <w:t>A page that lists or links to multiple grant opportunities.</w:t>
            </w:r>
          </w:p>
        </w:tc>
      </w:tr>
      <w:tr>
        <w:trPr>
          <w:cantSplit/>
        </w:trPr>
        <w:tc>
          <w:tcPr>
            <w:tcW w:type="dxa" w:w="2448"/>
            <w:vAlign w:val="center"/>
            <w:tcMar>
              <w:top w:w="110" w:type="dxa"/>
              <w:start w:w="120" w:type="dxa"/>
              <w:bottom w:w="110" w:type="dxa"/>
              <w:end w:w="120" w:type="dxa"/>
            </w:tcMar>
            <w:shd w:fill="F5F7FA"/>
          </w:tcPr>
          <w:p>
            <w:pPr>
              <w:spacing w:after="0"/>
            </w:pPr>
            <w:r>
              <w:rPr>
                <w:rFonts w:ascii="Aptos" w:hAnsi="Aptos"/>
                <w:sz w:val="18"/>
              </w:rPr>
              <w:t>Domain</w:t>
            </w:r>
          </w:p>
        </w:tc>
        <w:tc>
          <w:tcPr>
            <w:tcW w:type="dxa" w:w="6912"/>
            <w:vAlign w:val="center"/>
            <w:tcMar>
              <w:top w:w="110" w:type="dxa"/>
              <w:start w:w="120" w:type="dxa"/>
              <w:bottom w:w="110" w:type="dxa"/>
              <w:end w:w="120" w:type="dxa"/>
            </w:tcMar>
            <w:shd w:fill="F5F7FA"/>
          </w:tcPr>
          <w:p>
            <w:pPr>
              <w:spacing w:after="0"/>
            </w:pPr>
            <w:r>
              <w:rPr>
                <w:rFonts w:ascii="Aptos" w:hAnsi="Aptos"/>
                <w:sz w:val="18"/>
              </w:rPr>
              <w:t>The website name, such as nsw.gov.au. The crawler stays within permitted domains.</w:t>
            </w:r>
          </w:p>
        </w:tc>
      </w:tr>
      <w:tr>
        <w:trPr>
          <w:cantSplit/>
        </w:trPr>
        <w:tc>
          <w:tcPr>
            <w:tcW w:type="dxa" w:w="2448"/>
            <w:vAlign w:val="center"/>
            <w:tcMar>
              <w:top w:w="110" w:type="dxa"/>
              <w:start w:w="120" w:type="dxa"/>
              <w:bottom w:w="110" w:type="dxa"/>
              <w:end w:w="120" w:type="dxa"/>
            </w:tcMar>
          </w:tcPr>
          <w:p>
            <w:pPr>
              <w:spacing w:after="0"/>
            </w:pPr>
            <w:r>
              <w:rPr>
                <w:rFonts w:ascii="Aptos" w:hAnsi="Aptos"/>
                <w:sz w:val="18"/>
              </w:rPr>
              <w:t>Match level</w:t>
            </w:r>
          </w:p>
        </w:tc>
        <w:tc>
          <w:tcPr>
            <w:tcW w:type="dxa" w:w="6912"/>
            <w:vAlign w:val="center"/>
            <w:tcMar>
              <w:top w:w="110" w:type="dxa"/>
              <w:start w:w="120" w:type="dxa"/>
              <w:bottom w:w="110" w:type="dxa"/>
              <w:end w:w="120" w:type="dxa"/>
            </w:tcMar>
          </w:tcPr>
          <w:p>
            <w:pPr>
              <w:spacing w:after="0"/>
            </w:pPr>
            <w:r>
              <w:rPr>
                <w:rFonts w:ascii="Aptos" w:hAnsi="Aptos"/>
                <w:sz w:val="18"/>
              </w:rPr>
              <w:t>The threshold used to show Strict, Balanced or Broad results.</w:t>
            </w:r>
          </w:p>
        </w:tc>
      </w:tr>
      <w:tr>
        <w:trPr>
          <w:cantSplit/>
        </w:trPr>
        <w:tc>
          <w:tcPr>
            <w:tcW w:type="dxa" w:w="2448"/>
            <w:vAlign w:val="center"/>
            <w:tcMar>
              <w:top w:w="110" w:type="dxa"/>
              <w:start w:w="120" w:type="dxa"/>
              <w:bottom w:w="110" w:type="dxa"/>
              <w:end w:w="120" w:type="dxa"/>
            </w:tcMar>
            <w:shd w:fill="F5F7FA"/>
          </w:tcPr>
          <w:p>
            <w:pPr>
              <w:spacing w:after="0"/>
            </w:pPr>
            <w:r>
              <w:rPr>
                <w:rFonts w:ascii="Aptos" w:hAnsi="Aptos"/>
                <w:sz w:val="18"/>
              </w:rPr>
              <w:t>Screening evidence</w:t>
            </w:r>
          </w:p>
        </w:tc>
        <w:tc>
          <w:tcPr>
            <w:tcW w:type="dxa" w:w="6912"/>
            <w:vAlign w:val="center"/>
            <w:tcMar>
              <w:top w:w="110" w:type="dxa"/>
              <w:start w:w="120" w:type="dxa"/>
              <w:bottom w:w="110" w:type="dxa"/>
              <w:end w:w="120" w:type="dxa"/>
            </w:tcMar>
            <w:shd w:fill="F5F7FA"/>
          </w:tcPr>
          <w:p>
            <w:pPr>
              <w:spacing w:after="0"/>
            </w:pPr>
            <w:r>
              <w:rPr>
                <w:rFonts w:ascii="Aptos" w:hAnsi="Aptos"/>
                <w:sz w:val="18"/>
              </w:rPr>
              <w:t>The text that contributed points, plus flags and limitations.</w:t>
            </w:r>
          </w:p>
        </w:tc>
      </w:tr>
      <w:tr>
        <w:trPr>
          <w:cantSplit/>
        </w:trPr>
        <w:tc>
          <w:tcPr>
            <w:tcW w:type="dxa" w:w="2448"/>
            <w:vAlign w:val="center"/>
            <w:tcMar>
              <w:top w:w="110" w:type="dxa"/>
              <w:start w:w="120" w:type="dxa"/>
              <w:bottom w:w="110" w:type="dxa"/>
              <w:end w:w="120" w:type="dxa"/>
            </w:tcMar>
          </w:tcPr>
          <w:p>
            <w:pPr>
              <w:spacing w:after="0"/>
            </w:pPr>
            <w:r>
              <w:rPr>
                <w:rFonts w:ascii="Aptos" w:hAnsi="Aptos"/>
                <w:sz w:val="18"/>
              </w:rPr>
              <w:t>Source</w:t>
            </w:r>
          </w:p>
        </w:tc>
        <w:tc>
          <w:tcPr>
            <w:tcW w:type="dxa" w:w="6912"/>
            <w:vAlign w:val="center"/>
            <w:tcMar>
              <w:top w:w="110" w:type="dxa"/>
              <w:start w:w="120" w:type="dxa"/>
              <w:bottom w:w="110" w:type="dxa"/>
              <w:end w:w="120" w:type="dxa"/>
            </w:tcMar>
          </w:tcPr>
          <w:p>
            <w:pPr>
              <w:spacing w:after="0"/>
            </w:pPr>
            <w:r>
              <w:rPr>
                <w:rFonts w:ascii="Aptos" w:hAnsi="Aptos"/>
                <w:sz w:val="18"/>
              </w:rPr>
              <w:t>One configured funder, directory or public grant website.</w:t>
            </w:r>
          </w:p>
        </w:tc>
      </w:tr>
      <w:tr>
        <w:trPr>
          <w:cantSplit/>
        </w:trPr>
        <w:tc>
          <w:tcPr>
            <w:tcW w:type="dxa" w:w="2448"/>
            <w:vAlign w:val="center"/>
            <w:tcMar>
              <w:top w:w="110" w:type="dxa"/>
              <w:start w:w="120" w:type="dxa"/>
              <w:bottom w:w="110" w:type="dxa"/>
              <w:end w:w="120" w:type="dxa"/>
            </w:tcMar>
            <w:shd w:fill="F5F7FA"/>
          </w:tcPr>
          <w:p>
            <w:pPr>
              <w:spacing w:after="0"/>
            </w:pPr>
            <w:r>
              <w:rPr>
                <w:rFonts w:ascii="Aptos" w:hAnsi="Aptos"/>
                <w:sz w:val="18"/>
              </w:rPr>
              <w:t>Starting page</w:t>
            </w:r>
          </w:p>
        </w:tc>
        <w:tc>
          <w:tcPr>
            <w:tcW w:type="dxa" w:w="6912"/>
            <w:vAlign w:val="center"/>
            <w:tcMar>
              <w:top w:w="110" w:type="dxa"/>
              <w:start w:w="120" w:type="dxa"/>
              <w:bottom w:w="110" w:type="dxa"/>
              <w:end w:w="120" w:type="dxa"/>
            </w:tcMar>
            <w:shd w:fill="F5F7FA"/>
          </w:tcPr>
          <w:p>
            <w:pPr>
              <w:spacing w:after="0"/>
            </w:pPr>
            <w:r>
              <w:rPr>
                <w:rFonts w:ascii="Aptos" w:hAnsi="Aptos"/>
                <w:sz w:val="18"/>
              </w:rPr>
              <w:t>The page where the app begins checking a source.</w:t>
            </w:r>
          </w:p>
        </w:tc>
      </w:tr>
    </w:tbl>
    <w:p>
      <w:pPr>
        <w:spacing w:after="20"/>
      </w:pPr>
    </w:p>
    <w:p>
      <w:r>
        <w:t>For application questions, use the funder contact details in the current guidelines. For software problems, provide the operating system, the message shown and the Source coverage worksheet. Do not include passwords or private client information.</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7"/>
      </w:rPr>
      <w:t xml:space="preserve">Client User Manual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ricLinMQ/GrantTracker/release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CorriLee Grant Ranker Client User Manual</dc:title>
  <dc:subject>Instructions for installing, configuring, searching and reviewing grants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