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67F" w:rsidRPr="0048257A" w:rsidRDefault="0018767F" w:rsidP="00F06F89">
      <w:pPr>
        <w:pStyle w:val="Heading2"/>
        <w:rPr>
          <w:u w:val="single"/>
        </w:rPr>
      </w:pPr>
      <w:r w:rsidRPr="0048257A">
        <w:t>Civil Procedure I</w:t>
      </w:r>
      <w:r w:rsidRPr="0048257A">
        <w:tab/>
      </w:r>
    </w:p>
    <w:p w:rsidR="0018767F" w:rsidRPr="0048257A" w:rsidRDefault="0018767F" w:rsidP="00F06F89">
      <w:pPr>
        <w:pStyle w:val="Heading2"/>
      </w:pPr>
      <w:r w:rsidRPr="0048257A">
        <w:t>Fall 2014</w:t>
      </w:r>
    </w:p>
    <w:p w:rsidR="0018767F" w:rsidRPr="0048257A" w:rsidRDefault="0018767F" w:rsidP="00F06F89">
      <w:pPr>
        <w:pStyle w:val="Heading2"/>
      </w:pPr>
      <w:r w:rsidRPr="0048257A">
        <w:t>Final Exam</w:t>
      </w:r>
      <w:r w:rsidRPr="0048257A">
        <w:tab/>
      </w:r>
    </w:p>
    <w:p w:rsidR="0018767F" w:rsidRDefault="0018767F" w:rsidP="0018767F">
      <w:pPr>
        <w:pStyle w:val="Heading1"/>
      </w:pPr>
      <w:r>
        <w:t>Model Answers</w:t>
      </w:r>
    </w:p>
    <w:p w:rsidR="0018767F" w:rsidRPr="009C0334" w:rsidRDefault="0018767F" w:rsidP="0018767F">
      <w:pPr>
        <w:pStyle w:val="Heading2"/>
        <w:tabs>
          <w:tab w:val="left" w:pos="1620"/>
        </w:tabs>
        <w:rPr>
          <w:u w:val="single"/>
        </w:rPr>
      </w:pPr>
      <w:r w:rsidRPr="000353C1">
        <w:t>Question 1</w:t>
      </w:r>
    </w:p>
    <w:p w:rsidR="003A198E" w:rsidRPr="003A198E" w:rsidRDefault="003A198E" w:rsidP="003A198E">
      <w:pPr>
        <w:pStyle w:val="Heading3"/>
      </w:pPr>
      <w:r>
        <w:t>Joinder of Lopez &amp; Baptist Services</w:t>
      </w:r>
    </w:p>
    <w:p w:rsidR="00F06F89" w:rsidRDefault="000C6DC4" w:rsidP="00F06F89">
      <w:pPr>
        <w:pStyle w:val="BodyTextFirstIndent"/>
      </w:pPr>
      <w:r>
        <w:t>Under FRCP Rule 20, m</w:t>
      </w:r>
      <w:r w:rsidR="00F06F89">
        <w:t xml:space="preserve">ultiple plaintiffs or defendants </w:t>
      </w:r>
      <w:r>
        <w:t xml:space="preserve">may </w:t>
      </w:r>
      <w:r w:rsidR="00F06F89">
        <w:t>be joined in an suit if: (1) the claims by</w:t>
      </w:r>
      <w:r>
        <w:t>/against</w:t>
      </w:r>
      <w:r w:rsidR="00F06F89">
        <w:t xml:space="preserve"> the co-</w:t>
      </w:r>
      <w:r>
        <w:t>parties</w:t>
      </w:r>
      <w:r w:rsidR="00F06F89">
        <w:t xml:space="preserve">, arise from the same </w:t>
      </w:r>
      <w:r>
        <w:t xml:space="preserve">(series of) </w:t>
      </w:r>
      <w:r w:rsidR="00F06F89">
        <w:t>transaction</w:t>
      </w:r>
      <w:r>
        <w:t>(s)</w:t>
      </w:r>
      <w:r w:rsidR="00F06F89">
        <w:t xml:space="preserve"> or occurrence</w:t>
      </w:r>
      <w:r>
        <w:t>(s)</w:t>
      </w:r>
      <w:r w:rsidR="00F06F89">
        <w:t xml:space="preserve">, and (2) the claims share at least one common question of law or fact. In assessing whether claims arise from a common (series of) transaction(s) or occurrence(s), a court will consider whether the transactions or events giving rise to the claim were logically related in time, subject-matter, or other relevant respects.  </w:t>
      </w:r>
    </w:p>
    <w:p w:rsidR="00F06F89" w:rsidRDefault="000C6DC4" w:rsidP="00F06F89">
      <w:pPr>
        <w:pStyle w:val="BodyTextFirstIndent"/>
      </w:pPr>
      <w:r>
        <w:t xml:space="preserve">Here, the claims against </w:t>
      </w:r>
      <w:r w:rsidR="00F06F89">
        <w:t xml:space="preserve">Lopez &amp; Baptist Services arise from the same sequence of events: Lopez’s bringing the children from Mexico to Texas, where they were taken into ORR custody and placed under Baptist Services’ care. This </w:t>
      </w:r>
      <w:r>
        <w:t>satisfies t</w:t>
      </w:r>
      <w:r w:rsidR="00F06F89">
        <w:t>he first requirement</w:t>
      </w:r>
      <w:r>
        <w:t xml:space="preserve"> for </w:t>
      </w:r>
      <w:r w:rsidR="00F06F89">
        <w:t xml:space="preserve">joinder under Rule 20. The claims will also share common questions of law under ICARA, and common questions of fact concerning the circumstances under which the children were brought to the US. </w:t>
      </w:r>
      <w:r>
        <w:t xml:space="preserve">This satisfies </w:t>
      </w:r>
      <w:r w:rsidR="00F06F89">
        <w:t xml:space="preserve">the second requirement foroinder under Rule 20. </w:t>
      </w:r>
      <w:r>
        <w:t>J</w:t>
      </w:r>
      <w:r w:rsidR="00F06F89">
        <w:t xml:space="preserve">oinder of the two </w:t>
      </w:r>
      <w:r>
        <w:t>co-</w:t>
      </w:r>
      <w:r w:rsidR="00F06F89">
        <w:t>defendants is proper here.</w:t>
      </w:r>
    </w:p>
    <w:p w:rsidR="00F06F89" w:rsidRDefault="00F06F89" w:rsidP="003A198E">
      <w:pPr>
        <w:pStyle w:val="BodyTextFirstIndent"/>
      </w:pPr>
      <w:r>
        <w:t>Where a plaintiff asserts a claim against a defendant, Rule 18 permits the plaintiff to join any other claim</w:t>
      </w:r>
      <w:r w:rsidR="000C6DC4">
        <w:t>, related or not, that</w:t>
      </w:r>
      <w:r>
        <w:t xml:space="preserve"> the plaintiff </w:t>
      </w:r>
      <w:r w:rsidR="000C6DC4">
        <w:t xml:space="preserve">has </w:t>
      </w:r>
      <w:r>
        <w:t xml:space="preserve">against that defendant Having asserted an ICARA claim against Lopez, Quinonez may join her tortious interference &amp; IIED claims under Rule 18. As it happens, these claims arise from the same occurrence as the ICARA claims – a fact that will be relevant for subject-matter jurisdiction, but is not necessary for joinder under Rule 18. </w:t>
      </w:r>
    </w:p>
    <w:p w:rsidR="00F06F89" w:rsidRDefault="003A198E" w:rsidP="003A198E">
      <w:pPr>
        <w:pStyle w:val="Heading3"/>
      </w:pPr>
      <w:r>
        <w:t xml:space="preserve">Personal Jurisdiction </w:t>
      </w:r>
    </w:p>
    <w:p w:rsidR="008A3C2D" w:rsidRDefault="00877ABB" w:rsidP="003A198E">
      <w:pPr>
        <w:pStyle w:val="BodyTextFirstIndent"/>
      </w:pPr>
      <w:r>
        <w:t xml:space="preserve">Personal jurisdiction refers to the court’s authority to enter a binding judgment against the parties to a suit. </w:t>
      </w:r>
      <w:r w:rsidR="00B21585">
        <w:t xml:space="preserve">Because personal jurisdiction protects the personal interest of a party, the requirement is waivable, either by express or implied consent, or by failure to assert a timely objection. </w:t>
      </w:r>
      <w:r w:rsidR="00B43B2D">
        <w:t>The reach of a court’s jurisdiction is a function of both state sovereignty and due process.</w:t>
      </w:r>
    </w:p>
    <w:p w:rsidR="00B43B2D" w:rsidRDefault="00B43B2D" w:rsidP="003A198E">
      <w:pPr>
        <w:pStyle w:val="BodyTextFirstIndent"/>
      </w:pPr>
      <w:r>
        <w:t xml:space="preserve">The courts in each state may exercise jurisdiction over all persons and property within the state, as a matter of sovereignty. </w:t>
      </w:r>
      <w:r w:rsidR="000C6DC4">
        <w:t xml:space="preserve">A </w:t>
      </w:r>
      <w:r>
        <w:t xml:space="preserve">defendant who is a legal resident of the forum state is subject to general jurisdiction within that state, regardless of whether the suit has any other connection to the state. </w:t>
      </w:r>
      <w:r w:rsidR="000C6DC4">
        <w:t>J</w:t>
      </w:r>
      <w:r>
        <w:t xml:space="preserve">urisdiction over a non-resident defendant traditionally required either personal service on the defendant (or their agent) while present in the forum, or the defendant’s consent. </w:t>
      </w:r>
    </w:p>
    <w:p w:rsidR="003A198E" w:rsidRDefault="00877ABB" w:rsidP="003A198E">
      <w:pPr>
        <w:pStyle w:val="BodyTextFirstIndent"/>
      </w:pPr>
      <w:r>
        <w:t xml:space="preserve">The </w:t>
      </w:r>
      <w:r w:rsidR="001260D0">
        <w:t xml:space="preserve">modern approach to jurisdiction over non-resident defendants is rooted in the </w:t>
      </w:r>
      <w:r>
        <w:t xml:space="preserve">constitutional </w:t>
      </w:r>
      <w:r w:rsidR="001260D0">
        <w:t xml:space="preserve">principle of </w:t>
      </w:r>
      <w:r>
        <w:t xml:space="preserve">due process, which requires that a party have notice and an opportunity to be heard. </w:t>
      </w:r>
      <w:r w:rsidR="000C6DC4">
        <w:t xml:space="preserve">A defendant must </w:t>
      </w:r>
      <w:r>
        <w:t xml:space="preserve">receive effective notice of a suit that has been filed, but also </w:t>
      </w:r>
      <w:r w:rsidR="000C6DC4">
        <w:t xml:space="preserve">must </w:t>
      </w:r>
      <w:r w:rsidR="001F4F51">
        <w:t xml:space="preserve">be on notice of </w:t>
      </w:r>
      <w:r w:rsidR="000C6DC4">
        <w:t xml:space="preserve">that </w:t>
      </w:r>
      <w:r w:rsidR="001F4F51">
        <w:t xml:space="preserve">they may be subject to suit in a particular forum, so that they may conduct themselves accordingly if they wish to avoid suit in an undesireable forum. </w:t>
      </w:r>
    </w:p>
    <w:p w:rsidR="001F4F51" w:rsidRDefault="004F292F" w:rsidP="003A198E">
      <w:pPr>
        <w:pStyle w:val="BodyTextFirstIndent"/>
      </w:pPr>
      <w:r>
        <w:t>T</w:t>
      </w:r>
      <w:r w:rsidR="00D666C4">
        <w:t xml:space="preserve">he modern approach </w:t>
      </w:r>
      <w:r w:rsidR="00360F7C">
        <w:t>no longer require</w:t>
      </w:r>
      <w:r w:rsidR="00B43B2D">
        <w:t>s physical presence, but rather</w:t>
      </w:r>
      <w:r w:rsidR="00360F7C">
        <w:t xml:space="preserve"> </w:t>
      </w:r>
      <w:r w:rsidR="000C6DC4">
        <w:t xml:space="preserve">asks </w:t>
      </w:r>
      <w:r w:rsidR="00D666C4">
        <w:t xml:space="preserve">whether </w:t>
      </w:r>
      <w:r w:rsidR="000C6DC4">
        <w:t xml:space="preserve">the non-resident </w:t>
      </w:r>
      <w:r w:rsidR="00D666C4">
        <w:t>defendant</w:t>
      </w:r>
      <w:r w:rsidR="009C7EE9">
        <w:t>’s</w:t>
      </w:r>
      <w:r w:rsidR="00D666C4">
        <w:t xml:space="preserve"> contacts with the forum state</w:t>
      </w:r>
      <w:r w:rsidR="009C7EE9">
        <w:t xml:space="preserve"> are</w:t>
      </w:r>
      <w:r w:rsidR="00D666C4">
        <w:t xml:space="preserve"> such that the exercise of jurisdiction does </w:t>
      </w:r>
      <w:r w:rsidR="00D666C4">
        <w:lastRenderedPageBreak/>
        <w:t>not offend traditional notions of fair play and substantial justice.</w:t>
      </w:r>
      <w:r w:rsidR="009C7EE9">
        <w:t xml:space="preserve"> </w:t>
      </w:r>
      <w:r w:rsidR="00360F7C">
        <w:t>A two-part analysis applies</w:t>
      </w:r>
      <w:r w:rsidR="000C6DC4">
        <w:t>:</w:t>
      </w:r>
      <w:r w:rsidR="00360F7C">
        <w:t xml:space="preserve"> First, a court assess</w:t>
      </w:r>
      <w:r w:rsidR="000C6DC4">
        <w:t>es</w:t>
      </w:r>
      <w:r w:rsidR="00360F7C">
        <w:t xml:space="preserve"> the defendant’s contacts with the forum state</w:t>
      </w:r>
      <w:r w:rsidR="00B43B2D">
        <w:t>, and their connection to the cause of action</w:t>
      </w:r>
      <w:r w:rsidR="00360F7C">
        <w:t xml:space="preserve">. These may include include any conduct by which the defendant purposefully aims its activity at, or purposefully avails itself of the benefits and protections of, the forum state. The focus is on the defendant’s conduct; mere acquiesence in unilateral acts of the plaintiff or third parties </w:t>
      </w:r>
      <w:r w:rsidR="000C6DC4">
        <w:t>is not enough</w:t>
      </w:r>
      <w:r w:rsidR="00B43B2D">
        <w:t xml:space="preserve">. If the defendant has minimum contacts with the forum state related to the cause of action, the court </w:t>
      </w:r>
      <w:r w:rsidR="000C6DC4">
        <w:t xml:space="preserve">also </w:t>
      </w:r>
      <w:r w:rsidR="00B43B2D">
        <w:t>consider</w:t>
      </w:r>
      <w:r w:rsidR="000C6DC4">
        <w:t>s</w:t>
      </w:r>
      <w:r w:rsidR="00B43B2D">
        <w:t xml:space="preserve"> whether there are circumstances </w:t>
      </w:r>
      <w:r w:rsidR="000C6DC4">
        <w:t>making</w:t>
      </w:r>
      <w:r w:rsidR="00B43B2D">
        <w:t xml:space="preserve"> the exercise of jurisdiction so unreasonable as to offend due process. </w:t>
      </w:r>
      <w:r w:rsidR="000C6DC4">
        <w:t xml:space="preserve">Factors include </w:t>
      </w:r>
      <w:r w:rsidR="00B43B2D">
        <w:t xml:space="preserve">any special or unusual burden on the defendant, the plaintiff’s interest in obtaining relief, the forum state’s interest in the case, and any adverse impact on the interstate judicial system’s interest in respecting shared sovereignty. </w:t>
      </w:r>
    </w:p>
    <w:p w:rsidR="00B43B2D" w:rsidRDefault="000C6DC4" w:rsidP="003A198E">
      <w:pPr>
        <w:pStyle w:val="BodyTextFirstIndent"/>
      </w:pPr>
      <w:r>
        <w:t xml:space="preserve">As a Texas corporation, </w:t>
      </w:r>
      <w:r w:rsidR="00940CE7">
        <w:t xml:space="preserve">Baptist Services is subject to general jurisdiction </w:t>
      </w:r>
      <w:r>
        <w:t>there</w:t>
      </w:r>
      <w:r w:rsidR="00940CE7">
        <w:t xml:space="preserve">. Even if Baptist Services were not domiciled in Texas, the facts here would support personal jurisdiction based on minimum contacts. The ICARA claim against Baptist Services is based on its role as the children’s physical custodian in Texas. </w:t>
      </w:r>
    </w:p>
    <w:p w:rsidR="00940CE7" w:rsidRDefault="009C3168" w:rsidP="003A198E">
      <w:pPr>
        <w:pStyle w:val="BodyTextFirstIndent"/>
      </w:pPr>
      <w:r>
        <w:t xml:space="preserve">Lopez is not a Texas resident, and was no longer present in Texas when the suit was filed. Jurisdiction over her </w:t>
      </w:r>
      <w:r w:rsidR="002F5D83">
        <w:t xml:space="preserve">is governed by </w:t>
      </w:r>
      <w:r w:rsidR="005F1F31">
        <w:t>the minimum</w:t>
      </w:r>
      <w:r w:rsidR="002F5D83">
        <w:t xml:space="preserve"> contacts</w:t>
      </w:r>
      <w:r>
        <w:t xml:space="preserve"> standard. </w:t>
      </w:r>
      <w:r w:rsidR="005F1F31">
        <w:t xml:space="preserve">The claims against Lopez arose out of her actions in taking the children from Mexico to Texas. It appears she did so purposefully and </w:t>
      </w:r>
      <w:r w:rsidR="001B5E93">
        <w:t xml:space="preserve">voluntarily. </w:t>
      </w:r>
      <w:r w:rsidR="002F5D83">
        <w:t xml:space="preserve">This is enough to satisfy the minimum contacts requirement. On the stated facts, there do not appear to be any circumstances that would render the exercise of jurisdiction unreasonable in this case. While it may be inconvenient for Lopez to travel from Mexico to Texas, there is no indication that it would be so burdensome as to offend due process. See Burger King (indicating that mere expense or normal invonvenience of travel to another forum is not sufficient to make jurisdiction unreasonable). The plaintiff, who is also a Mexican citizen and resident, has chosen to sue in Texas, because that is where she can obtain the relief she seeks. Texas has an interest in this case, which involves the custody and legal status of children currently within the state. No other US state has any evident interest in this case. And, since Mexico and the US are both signatories to the treaty on which the ICARA claim is based, the exercise of jurisdiction in Texas would not seem to offend Mexican sovereignty nor impair foreign relations. Compare Asahi (finding exercise of jurisdiction unreasonable where forum state’s interest was slight and exercise of jurisdiction in US could impair interests in international trade and foreign relations). </w:t>
      </w:r>
    </w:p>
    <w:p w:rsidR="002F5D83" w:rsidRDefault="000C6DC4" w:rsidP="003A198E">
      <w:pPr>
        <w:pStyle w:val="BodyTextFirstIndent"/>
      </w:pPr>
      <w:r>
        <w:t>T</w:t>
      </w:r>
      <w:r w:rsidR="00F8369A">
        <w:t xml:space="preserve">he constitution sets the outer limits of personal jurisdiction, </w:t>
      </w:r>
      <w:r>
        <w:t xml:space="preserve">but </w:t>
      </w:r>
      <w:r w:rsidR="00F8369A">
        <w:t xml:space="preserve">each state is free to </w:t>
      </w:r>
      <w:r>
        <w:t xml:space="preserve">limit </w:t>
      </w:r>
      <w:r w:rsidR="00F8369A">
        <w:t xml:space="preserve">the jurisdiction of its own courts based on state policy interests. </w:t>
      </w:r>
      <w:r>
        <w:t>T</w:t>
      </w:r>
      <w:r w:rsidR="00F8369A">
        <w:t xml:space="preserve">he Texas long-arm statute simply incorporates the federal constitutional standard. </w:t>
      </w:r>
      <w:r>
        <w:t xml:space="preserve">Since </w:t>
      </w:r>
      <w:r w:rsidR="00F8369A">
        <w:t xml:space="preserve">jurisdiction is proper under the constitutional minimum contacts standard, it is also proper under the long-arm statute. </w:t>
      </w:r>
    </w:p>
    <w:p w:rsidR="00403AD0" w:rsidRDefault="00403AD0" w:rsidP="00403AD0">
      <w:pPr>
        <w:pStyle w:val="Heading3"/>
        <w:rPr>
          <w:b w:val="0"/>
        </w:rPr>
      </w:pPr>
      <w:r>
        <w:t>Subject Matter Jurisdiction</w:t>
      </w:r>
    </w:p>
    <w:p w:rsidR="00403AD0" w:rsidRDefault="00E67AE1" w:rsidP="000178D9">
      <w:pPr>
        <w:pStyle w:val="BodyTextFirstIndent"/>
      </w:pPr>
      <w:r>
        <w:t xml:space="preserve">Subject matter jurisdiction refers to a court’s authority to decide the claims asserted in a suit. The subject matter jurisdiction of the federal courts is limited to the types of cases identified in Article III, § 2 of the Constitution. Congress has further authorized and limited </w:t>
      </w:r>
      <w:r w:rsidR="00961389">
        <w:t xml:space="preserve">federal </w:t>
      </w:r>
      <w:r>
        <w:t xml:space="preserve">subject matter jurisdiction by statute. </w:t>
      </w:r>
      <w:r w:rsidR="00961389">
        <w:t>A</w:t>
      </w:r>
      <w:r>
        <w:t xml:space="preserve"> federal court may decide a case only if it fits within the limits of both the Constitution and an applicable statute. The limits on federal subject matter jurisdiction protect the institutional interests of the federal system and its relationship to state government under federalism</w:t>
      </w:r>
      <w:r w:rsidR="00961389">
        <w:t xml:space="preserve">, and </w:t>
      </w:r>
      <w:r>
        <w:t xml:space="preserve">are not </w:t>
      </w:r>
      <w:r w:rsidR="00961389">
        <w:t xml:space="preserve">waivable </w:t>
      </w:r>
      <w:r>
        <w:t xml:space="preserve">by the parties to a suit. </w:t>
      </w:r>
    </w:p>
    <w:p w:rsidR="000178D9" w:rsidRDefault="00CC66FB" w:rsidP="000178D9">
      <w:pPr>
        <w:pStyle w:val="BodyTextFirstIndent"/>
      </w:pPr>
      <w:r>
        <w:t xml:space="preserve">Federal courts have constitutional and statutory subject matter jurisdiction </w:t>
      </w:r>
      <w:r w:rsidR="000178D9">
        <w:t xml:space="preserve">over all cases arising under federal law. While the wording of the Constitution and </w:t>
      </w:r>
      <w:r>
        <w:t>statute (</w:t>
      </w:r>
      <w:r w:rsidR="00771631">
        <w:t>§ 1331</w:t>
      </w:r>
      <w:r>
        <w:t>)</w:t>
      </w:r>
      <w:r w:rsidR="00771631">
        <w:t xml:space="preserve"> </w:t>
      </w:r>
      <w:r w:rsidR="000178D9">
        <w:t xml:space="preserve">are similar, the Supreme Court has interpreted the latter more narrowly, to authorize jurisdiction only where a federal question arises on the face of a well-pleaded complaint, and not where a federal question </w:t>
      </w:r>
      <w:r w:rsidR="000178D9">
        <w:lastRenderedPageBreak/>
        <w:t xml:space="preserve">arises only by way of an affirmative defense or counterclaim. Where federal law itself creates the plaintiff’s cause of action, the statutory is normally satisfied. </w:t>
      </w:r>
      <w:r w:rsidR="00115EE2">
        <w:t xml:space="preserve">Federal question jurisdiction under § 1331 does not require any amount in controversy, and does not depend on the citizenship of the parties. </w:t>
      </w:r>
    </w:p>
    <w:p w:rsidR="000178D9" w:rsidRDefault="000178D9" w:rsidP="000178D9">
      <w:pPr>
        <w:pStyle w:val="BodyTextFirstIndent"/>
      </w:pPr>
      <w:r>
        <w:t xml:space="preserve">Quinonez has sued both defendants under ICARA, a federal statute. </w:t>
      </w:r>
      <w:r w:rsidR="00771631">
        <w:t xml:space="preserve">As such, her claim raises a federal question on its face, and is within the federal court’s subject matter jurisdiction under both the Constitution and § 1331. </w:t>
      </w:r>
      <w:r w:rsidR="00115EE2">
        <w:t xml:space="preserve">The fact that both Quinonez and Lopez are citizens of Mexico is immaterial, as is the fact that Quinonez seeks injunctive relief for which it may be difficult to determine an “amount in controversy”. </w:t>
      </w:r>
    </w:p>
    <w:p w:rsidR="004B300A" w:rsidRDefault="00115EE2" w:rsidP="004B300A">
      <w:pPr>
        <w:pStyle w:val="BodyTextFirstIndent"/>
      </w:pPr>
      <w:r>
        <w:t xml:space="preserve">The tort claims against Lopez arise under state law. Federal courts have subject matter jurisdiction over state-law claims between citizens of different states, or between a citizen of a state and a citizen of a foreign state. </w:t>
      </w:r>
      <w:r w:rsidR="004B300A">
        <w:t>T</w:t>
      </w:r>
      <w:r>
        <w:t xml:space="preserve">he </w:t>
      </w:r>
      <w:r w:rsidR="004B300A">
        <w:t xml:space="preserve">diversity </w:t>
      </w:r>
      <w:r>
        <w:t xml:space="preserve"> statute</w:t>
      </w:r>
      <w:r w:rsidR="004B300A">
        <w:t xml:space="preserve"> (</w:t>
      </w:r>
      <w:r>
        <w:t>§ 1332</w:t>
      </w:r>
      <w:r w:rsidR="004B300A">
        <w:t xml:space="preserve">) requires </w:t>
      </w:r>
      <w:r>
        <w:t xml:space="preserve">“complete diversity” (i.e. no common citizenship between any plaintiff and any defendant) and an amount in controversy exceeding $75,000. Here, both Quinonez and Lopez are citizens of Mexico. Thus, the federal court would lack diversity jurisdiction under § 1332, regardless of the amount in controversy (which is not stated in the facts). </w:t>
      </w:r>
    </w:p>
    <w:p w:rsidR="004B300A" w:rsidRDefault="004B300A" w:rsidP="004B300A">
      <w:pPr>
        <w:pStyle w:val="BodyTextFirstIndent"/>
      </w:pPr>
      <w:r>
        <w:t xml:space="preserve">Federal courts may also exercise </w:t>
      </w:r>
      <w:r>
        <w:t xml:space="preserve">supplemental jurisdiction </w:t>
      </w:r>
      <w:r>
        <w:t xml:space="preserve">over state-law claims that are </w:t>
      </w:r>
      <w:r>
        <w:t xml:space="preserve">related to other claims over which the court has original jurisdiction. </w:t>
      </w:r>
      <w:r>
        <w:t>The supplemental jurisdiction statute</w:t>
      </w:r>
      <w:r>
        <w:t xml:space="preserve"> (</w:t>
      </w:r>
      <w:r>
        <w:t>§ 1367</w:t>
      </w:r>
      <w:r>
        <w:t>)</w:t>
      </w:r>
      <w:r>
        <w:t xml:space="preserve"> requires that the </w:t>
      </w:r>
      <w:r>
        <w:t xml:space="preserve">supplemental </w:t>
      </w:r>
      <w:r>
        <w:t xml:space="preserve">claims and the underlying </w:t>
      </w:r>
      <w:r>
        <w:t xml:space="preserve">jurisdictional </w:t>
      </w:r>
      <w:r>
        <w:t>claim</w:t>
      </w:r>
      <w:r>
        <w:t>(s)</w:t>
      </w:r>
      <w:r>
        <w:t xml:space="preserve"> form a single constitutional case or controversy</w:t>
      </w:r>
      <w:r>
        <w:t xml:space="preserve">, i.e. </w:t>
      </w:r>
      <w:r>
        <w:t xml:space="preserve">arise from a common nucleus of operative fact. Where the court has original jurisdiction based on a federal question, supplemental jurisdiction over related state-law claims is permitted without regard to the citizenship of the parties and amount in controversy. </w:t>
      </w:r>
    </w:p>
    <w:p w:rsidR="00B43B2D" w:rsidRDefault="00BE674F" w:rsidP="00B92ABA">
      <w:pPr>
        <w:pStyle w:val="BodyTextFirstIndent"/>
      </w:pPr>
      <w:bookmarkStart w:id="0" w:name="_GoBack"/>
      <w:bookmarkEnd w:id="0"/>
      <w:r>
        <w:t>The ICARA claim and the state-law tort claims share a common nucleus of operative fact</w:t>
      </w:r>
      <w:r w:rsidR="004236F8">
        <w:t xml:space="preserve">, i.e. Lopez’s bringing the children from Mexico to Texas and their subsequent detention by ORR. Because the court has original jurisdiction over the ICARA claim under § 1331, the limitations under § 1367(b) do not apply, so the fact that Quinonez and Lopez are both citizens of Mexico will not preclude the exercise of supplemental jurisdiction. </w:t>
      </w:r>
    </w:p>
    <w:p w:rsidR="00B43B2D" w:rsidRPr="003A198E" w:rsidRDefault="00B43B2D" w:rsidP="003A198E">
      <w:pPr>
        <w:pStyle w:val="BodyTextFirstIndent"/>
      </w:pPr>
    </w:p>
    <w:p w:rsidR="0018767F" w:rsidRDefault="0018767F" w:rsidP="0018767F">
      <w:pPr>
        <w:tabs>
          <w:tab w:val="left" w:pos="1620"/>
        </w:tabs>
      </w:pPr>
    </w:p>
    <w:p w:rsidR="0018767F" w:rsidRDefault="0018767F" w:rsidP="0018767F">
      <w:pPr>
        <w:tabs>
          <w:tab w:val="left" w:pos="1620"/>
        </w:tabs>
      </w:pPr>
      <w:r>
        <w:t>b. ORR as Party Required to be Joined</w:t>
      </w:r>
    </w:p>
    <w:p w:rsidR="0018767F" w:rsidRDefault="0018767F" w:rsidP="0018767F">
      <w:pPr>
        <w:tabs>
          <w:tab w:val="left" w:pos="1620"/>
        </w:tabs>
      </w:pPr>
      <w:r>
        <w:tab/>
        <w:t>1. Nature of interest</w:t>
      </w:r>
    </w:p>
    <w:p w:rsidR="0018767F" w:rsidRDefault="0018767F" w:rsidP="0018767F">
      <w:pPr>
        <w:tabs>
          <w:tab w:val="left" w:pos="1620"/>
        </w:tabs>
      </w:pPr>
      <w:r>
        <w:tab/>
        <w:t>2. Prejudice to ORR or existing parties</w:t>
      </w:r>
    </w:p>
    <w:p w:rsidR="0018767F" w:rsidRDefault="0018767F" w:rsidP="0018767F">
      <w:pPr>
        <w:tabs>
          <w:tab w:val="left" w:pos="1620"/>
        </w:tabs>
      </w:pPr>
    </w:p>
    <w:p w:rsidR="0018767F" w:rsidRDefault="0018767F" w:rsidP="0018767F">
      <w:pPr>
        <w:tabs>
          <w:tab w:val="left" w:pos="1620"/>
        </w:tabs>
      </w:pPr>
      <w:r>
        <w:t>c. Intervention by Sanchez Children</w:t>
      </w:r>
    </w:p>
    <w:p w:rsidR="0018767F" w:rsidRDefault="0018767F" w:rsidP="0018767F">
      <w:pPr>
        <w:tabs>
          <w:tab w:val="left" w:pos="1620"/>
        </w:tabs>
      </w:pPr>
      <w:r>
        <w:tab/>
        <w:t>1. Nature of interest</w:t>
      </w:r>
    </w:p>
    <w:p w:rsidR="0018767F" w:rsidRDefault="0018767F" w:rsidP="0018767F">
      <w:pPr>
        <w:tabs>
          <w:tab w:val="left" w:pos="1620"/>
        </w:tabs>
      </w:pPr>
      <w:r>
        <w:tab/>
        <w:t>2. Inadequate representation by existing parties</w:t>
      </w:r>
    </w:p>
    <w:p w:rsidR="0018767F" w:rsidRDefault="0018767F" w:rsidP="0018767F">
      <w:pPr>
        <w:pStyle w:val="Heading2"/>
        <w:tabs>
          <w:tab w:val="left" w:pos="1620"/>
        </w:tabs>
      </w:pPr>
      <w:r>
        <w:t xml:space="preserve">Question 2: </w:t>
      </w:r>
      <w:r>
        <w:rPr>
          <w:u w:val="single"/>
        </w:rPr>
        <w:tab/>
      </w:r>
    </w:p>
    <w:p w:rsidR="0018767F" w:rsidRDefault="0018767F" w:rsidP="0018767F">
      <w:pPr>
        <w:tabs>
          <w:tab w:val="left" w:pos="1620"/>
        </w:tabs>
      </w:pPr>
      <w:r>
        <w:t>a. Subject Matter Jurisdiction Over Allstate's Claim</w:t>
      </w:r>
    </w:p>
    <w:p w:rsidR="0018767F" w:rsidRDefault="0018767F" w:rsidP="0018767F">
      <w:pPr>
        <w:tabs>
          <w:tab w:val="left" w:pos="1620"/>
        </w:tabs>
      </w:pPr>
      <w:r>
        <w:tab/>
        <w:t>1. Citizenship of unincorporated organization</w:t>
      </w:r>
    </w:p>
    <w:p w:rsidR="0018767F" w:rsidRDefault="0018767F" w:rsidP="0018767F">
      <w:pPr>
        <w:tabs>
          <w:tab w:val="left" w:pos="1620"/>
        </w:tabs>
      </w:pPr>
      <w:r>
        <w:tab/>
        <w:t>2. Amount in controversy</w:t>
      </w:r>
    </w:p>
    <w:p w:rsidR="0018767F" w:rsidRDefault="0018767F" w:rsidP="0018767F">
      <w:pPr>
        <w:tabs>
          <w:tab w:val="left" w:pos="1620"/>
        </w:tabs>
      </w:pPr>
    </w:p>
    <w:p w:rsidR="0018767F" w:rsidRDefault="0018767F" w:rsidP="0018767F">
      <w:pPr>
        <w:tabs>
          <w:tab w:val="left" w:pos="1620"/>
        </w:tabs>
      </w:pPr>
      <w:r>
        <w:t>b. Counterclaim by Stonestreet</w:t>
      </w:r>
    </w:p>
    <w:p w:rsidR="0018767F" w:rsidRDefault="0018767F" w:rsidP="0018767F">
      <w:pPr>
        <w:tabs>
          <w:tab w:val="left" w:pos="1620"/>
        </w:tabs>
      </w:pPr>
      <w:r>
        <w:tab/>
        <w:t>1. Compulsory counterclaim</w:t>
      </w:r>
    </w:p>
    <w:p w:rsidR="0018767F" w:rsidRDefault="0018767F" w:rsidP="0018767F">
      <w:pPr>
        <w:tabs>
          <w:tab w:val="left" w:pos="1620"/>
        </w:tabs>
      </w:pPr>
      <w:r>
        <w:tab/>
        <w:t>2. SMJ: Supplemental jurisdiction</w:t>
      </w:r>
    </w:p>
    <w:p w:rsidR="0018767F" w:rsidRDefault="0018767F" w:rsidP="0018767F">
      <w:pPr>
        <w:tabs>
          <w:tab w:val="left" w:pos="1620"/>
        </w:tabs>
      </w:pPr>
    </w:p>
    <w:p w:rsidR="0018767F" w:rsidRDefault="0018767F" w:rsidP="0018767F">
      <w:pPr>
        <w:tabs>
          <w:tab w:val="left" w:pos="1620"/>
        </w:tabs>
      </w:pPr>
      <w:r>
        <w:t>c. Third-Party Claims Against Weybosset</w:t>
      </w:r>
    </w:p>
    <w:p w:rsidR="0018767F" w:rsidRDefault="0018767F" w:rsidP="0018767F">
      <w:pPr>
        <w:tabs>
          <w:tab w:val="left" w:pos="1620"/>
        </w:tabs>
      </w:pPr>
      <w:r>
        <w:tab/>
        <w:t>1. Contribution/Indemnification: Rule 14</w:t>
      </w:r>
    </w:p>
    <w:p w:rsidR="0018767F" w:rsidRDefault="0018767F" w:rsidP="0018767F">
      <w:pPr>
        <w:tabs>
          <w:tab w:val="left" w:pos="1620"/>
        </w:tabs>
      </w:pPr>
      <w:r>
        <w:lastRenderedPageBreak/>
        <w:tab/>
        <w:t>2. Breach of Contract: Rule 18</w:t>
      </w:r>
    </w:p>
    <w:p w:rsidR="0018767F" w:rsidRDefault="0018767F" w:rsidP="0018767F">
      <w:pPr>
        <w:tabs>
          <w:tab w:val="left" w:pos="1620"/>
        </w:tabs>
      </w:pPr>
      <w:r>
        <w:tab/>
        <w:t>3. SMJ: Supplemental jurisdiction</w:t>
      </w:r>
    </w:p>
    <w:p w:rsidR="0018767F" w:rsidRDefault="0018767F" w:rsidP="0018767F">
      <w:pPr>
        <w:tabs>
          <w:tab w:val="left" w:pos="1620"/>
        </w:tabs>
      </w:pPr>
    </w:p>
    <w:p w:rsidR="0018767F" w:rsidRDefault="0018767F" w:rsidP="0018767F">
      <w:pPr>
        <w:tabs>
          <w:tab w:val="left" w:pos="1620"/>
        </w:tabs>
      </w:pPr>
      <w:r>
        <w:t>d. Claim by Allstate Against Weybosset</w:t>
      </w:r>
    </w:p>
    <w:p w:rsidR="0018767F" w:rsidRDefault="0018767F" w:rsidP="0018767F">
      <w:pPr>
        <w:tabs>
          <w:tab w:val="left" w:pos="1620"/>
        </w:tabs>
      </w:pPr>
      <w:r>
        <w:tab/>
        <w:t>1. Joinder under Rule 14</w:t>
      </w:r>
    </w:p>
    <w:p w:rsidR="0018767F" w:rsidRPr="000353C1" w:rsidRDefault="0018767F" w:rsidP="0018767F">
      <w:pPr>
        <w:tabs>
          <w:tab w:val="left" w:pos="1620"/>
        </w:tabs>
      </w:pPr>
      <w:r>
        <w:tab/>
        <w:t>2. SMJ: No diversity or supplemental jurisdiction</w:t>
      </w:r>
    </w:p>
    <w:p w:rsidR="0046740E" w:rsidRDefault="0046740E"/>
    <w:sectPr w:rsidR="0046740E" w:rsidSect="00AB08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7F1D" w:rsidRDefault="00C37F1D" w:rsidP="009C7EE9">
      <w:r>
        <w:separator/>
      </w:r>
    </w:p>
  </w:endnote>
  <w:endnote w:type="continuationSeparator" w:id="0">
    <w:p w:rsidR="00C37F1D" w:rsidRDefault="00C37F1D" w:rsidP="009C7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abon LT">
    <w:panose1 w:val="02000503020000020003"/>
    <w:charset w:val="00"/>
    <w:family w:val="auto"/>
    <w:pitch w:val="variable"/>
    <w:sig w:usb0="80000027"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Frutiger CE 55 Roman">
    <w:panose1 w:val="02000503040000020004"/>
    <w:charset w:val="00"/>
    <w:family w:val="auto"/>
    <w:pitch w:val="variable"/>
    <w:sig w:usb0="80000027" w:usb1="00000000" w:usb2="00000000" w:usb3="00000000" w:csb0="00000003" w:csb1="00000000"/>
  </w:font>
  <w:font w:name="EgyptienneF LT Black">
    <w:panose1 w:val="02000A03070000020004"/>
    <w:charset w:val="00"/>
    <w:family w:val="auto"/>
    <w:pitch w:val="variable"/>
    <w:sig w:usb0="800000A7" w:usb1="00000040" w:usb2="00000000" w:usb3="00000000" w:csb0="00000009" w:csb1="00000000"/>
  </w:font>
  <w:font w:name="EgyptienneF LT Roman">
    <w:panose1 w:val="02000503060000020004"/>
    <w:charset w:val="00"/>
    <w:family w:val="auto"/>
    <w:pitch w:val="variable"/>
    <w:sig w:usb0="800000A7" w:usb1="00000040" w:usb2="00000000" w:usb3="00000000" w:csb0="00000009" w:csb1="00000000"/>
  </w:font>
  <w:font w:name="Lucida Sans Typewriter">
    <w:panose1 w:val="020B05090305040302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7F1D" w:rsidRDefault="00C37F1D" w:rsidP="009C7EE9">
      <w:r>
        <w:separator/>
      </w:r>
    </w:p>
  </w:footnote>
  <w:footnote w:type="continuationSeparator" w:id="0">
    <w:p w:rsidR="00C37F1D" w:rsidRDefault="00C37F1D" w:rsidP="009C7E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8510A0"/>
    <w:multiLevelType w:val="hybridMultilevel"/>
    <w:tmpl w:val="B73C1A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FB239D"/>
    <w:multiLevelType w:val="multilevel"/>
    <w:tmpl w:val="5E206932"/>
    <w:styleLink w:val="LegalNumberingNoIndent"/>
    <w:lvl w:ilvl="0">
      <w:start w:val="1"/>
      <w:numFmt w:val="decimal"/>
      <w:pStyle w:val="ListNumber"/>
      <w:suff w:val="space"/>
      <w:lvlText w:val="%1"/>
      <w:lvlJc w:val="left"/>
      <w:pPr>
        <w:ind w:left="0" w:firstLine="0"/>
      </w:pPr>
      <w:rPr>
        <w:rFonts w:hint="default"/>
      </w:rPr>
    </w:lvl>
    <w:lvl w:ilvl="1">
      <w:start w:val="1"/>
      <w:numFmt w:val="decimal"/>
      <w:pStyle w:val="ListNumber2"/>
      <w:suff w:val="space"/>
      <w:lvlText w:val="%1.%2"/>
      <w:lvlJc w:val="left"/>
      <w:pPr>
        <w:ind w:left="0" w:firstLine="0"/>
      </w:pPr>
      <w:rPr>
        <w:rFonts w:hint="default"/>
      </w:rPr>
    </w:lvl>
    <w:lvl w:ilvl="2">
      <w:start w:val="1"/>
      <w:numFmt w:val="decimal"/>
      <w:pStyle w:val="ListNumber3"/>
      <w:suff w:val="space"/>
      <w:lvlText w:val="%1.%2.%3"/>
      <w:lvlJc w:val="left"/>
      <w:pPr>
        <w:ind w:left="0" w:firstLine="0"/>
      </w:pPr>
      <w:rPr>
        <w:rFonts w:hint="default"/>
      </w:rPr>
    </w:lvl>
    <w:lvl w:ilvl="3">
      <w:start w:val="1"/>
      <w:numFmt w:val="decimal"/>
      <w:pStyle w:val="ListNumber4"/>
      <w:suff w:val="space"/>
      <w:lvlText w:val="%1.%2.%3.%4"/>
      <w:lvlJc w:val="left"/>
      <w:pPr>
        <w:ind w:left="0" w:firstLine="0"/>
      </w:pPr>
      <w:rPr>
        <w:rFonts w:hint="default"/>
      </w:rPr>
    </w:lvl>
    <w:lvl w:ilvl="4">
      <w:start w:val="1"/>
      <w:numFmt w:val="decimal"/>
      <w:pStyle w:val="ListNumber5"/>
      <w:suff w:val="space"/>
      <w:lvlText w:val="%1.%2.%3.%4.%5"/>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
    <w:nsid w:val="630A3827"/>
    <w:multiLevelType w:val="hybridMultilevel"/>
    <w:tmpl w:val="343C2C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86202A"/>
    <w:multiLevelType w:val="hybridMultilevel"/>
    <w:tmpl w:val="6D1AFF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67F"/>
    <w:rsid w:val="000178D9"/>
    <w:rsid w:val="000C6DC4"/>
    <w:rsid w:val="00115EE2"/>
    <w:rsid w:val="001260D0"/>
    <w:rsid w:val="0018767F"/>
    <w:rsid w:val="001B5E93"/>
    <w:rsid w:val="001F4F51"/>
    <w:rsid w:val="002F5D83"/>
    <w:rsid w:val="00360F7C"/>
    <w:rsid w:val="003A198E"/>
    <w:rsid w:val="00403AD0"/>
    <w:rsid w:val="004236F8"/>
    <w:rsid w:val="0046740E"/>
    <w:rsid w:val="004B300A"/>
    <w:rsid w:val="004E54E0"/>
    <w:rsid w:val="004F292F"/>
    <w:rsid w:val="0050587F"/>
    <w:rsid w:val="005F1F31"/>
    <w:rsid w:val="00771631"/>
    <w:rsid w:val="00823035"/>
    <w:rsid w:val="00877ABB"/>
    <w:rsid w:val="008A3C2D"/>
    <w:rsid w:val="00940CE7"/>
    <w:rsid w:val="00961389"/>
    <w:rsid w:val="009C3168"/>
    <w:rsid w:val="009C7EE9"/>
    <w:rsid w:val="009D5BEA"/>
    <w:rsid w:val="00A77544"/>
    <w:rsid w:val="00AD4B2B"/>
    <w:rsid w:val="00B21585"/>
    <w:rsid w:val="00B43B2D"/>
    <w:rsid w:val="00B92ABA"/>
    <w:rsid w:val="00BE674F"/>
    <w:rsid w:val="00C37F1D"/>
    <w:rsid w:val="00C5042F"/>
    <w:rsid w:val="00CC66FB"/>
    <w:rsid w:val="00CD48FA"/>
    <w:rsid w:val="00D666C4"/>
    <w:rsid w:val="00E6622F"/>
    <w:rsid w:val="00E67AE1"/>
    <w:rsid w:val="00EF1823"/>
    <w:rsid w:val="00F06F89"/>
    <w:rsid w:val="00F21DCF"/>
    <w:rsid w:val="00F83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semiHidden="0"/>
    <w:lsdException w:name="annotation text" w:unhideWhenUsed="1"/>
    <w:lsdException w:name="header" w:semiHidden="0"/>
    <w:lsdException w:name="footer" w:unhideWhenUsed="1"/>
    <w:lsdException w:name="index heading" w:unhideWhenUsed="1"/>
    <w:lsdException w:name="caption" w:semiHidden="0" w:uiPriority="35"/>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semiHidden="0"/>
    <w:lsdException w:name="List Number"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uiPriority="10" w:qFormat="1"/>
    <w:lsdException w:name="Closing" w:unhideWhenUsed="1"/>
    <w:lsdException w:name="Signature" w:unhideWhenUsed="1"/>
    <w:lsdException w:name="Default Paragraph Font" w:uiPriority="1" w:unhideWhenUsed="1"/>
    <w:lsdException w:name="Body Text" w:uiPriority="3" w:unhideWhenUsed="1"/>
    <w:lsdException w:name="Body Text Indent" w:semiHidden="0" w:uiPriority="4"/>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semiHidden="0" w:uiPriority="4"/>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semiHidden="0" w:uiPriority="5"/>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unhideWhenUsed="1"/>
    <w:lsdException w:name="Quote" w:semiHidden="0"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3A198E"/>
    <w:pPr>
      <w:tabs>
        <w:tab w:val="left" w:pos="360"/>
        <w:tab w:val="left" w:pos="720"/>
        <w:tab w:val="left" w:pos="1080"/>
      </w:tabs>
    </w:pPr>
    <w:rPr>
      <w:rFonts w:cs="Open Sans"/>
      <w:szCs w:val="20"/>
    </w:rPr>
  </w:style>
  <w:style w:type="paragraph" w:styleId="Heading1">
    <w:name w:val="heading 1"/>
    <w:basedOn w:val="Normal"/>
    <w:next w:val="Normal"/>
    <w:link w:val="Heading1Char"/>
    <w:uiPriority w:val="9"/>
    <w:qFormat/>
    <w:rsid w:val="0050587F"/>
    <w:pPr>
      <w:spacing w:before="480" w:after="120"/>
      <w:contextualSpacing/>
      <w:outlineLvl w:val="0"/>
    </w:pPr>
    <w:rPr>
      <w:rFonts w:asciiTheme="majorHAnsi" w:eastAsiaTheme="majorEastAsia" w:hAnsiTheme="majorHAnsi" w:cstheme="majorBidi"/>
      <w:b/>
      <w:bCs/>
      <w:sz w:val="32"/>
      <w:szCs w:val="32"/>
    </w:rPr>
  </w:style>
  <w:style w:type="paragraph" w:styleId="Heading2">
    <w:name w:val="heading 2"/>
    <w:basedOn w:val="Heading1"/>
    <w:next w:val="Normal"/>
    <w:link w:val="Heading2Char"/>
    <w:uiPriority w:val="9"/>
    <w:qFormat/>
    <w:rsid w:val="009D5BEA"/>
    <w:pPr>
      <w:spacing w:before="240"/>
      <w:outlineLvl w:val="1"/>
    </w:pPr>
    <w:rPr>
      <w:bCs w:val="0"/>
      <w:sz w:val="28"/>
      <w:szCs w:val="28"/>
    </w:rPr>
  </w:style>
  <w:style w:type="paragraph" w:styleId="Heading3">
    <w:name w:val="heading 3"/>
    <w:basedOn w:val="Heading2"/>
    <w:next w:val="Normal"/>
    <w:link w:val="Heading3Char"/>
    <w:uiPriority w:val="9"/>
    <w:qFormat/>
    <w:rsid w:val="009D5BEA"/>
    <w:pPr>
      <w:spacing w:line="276" w:lineRule="auto"/>
      <w:outlineLvl w:val="2"/>
    </w:pPr>
    <w:rPr>
      <w:bCs/>
      <w:sz w:val="24"/>
      <w:szCs w:val="24"/>
    </w:rPr>
  </w:style>
  <w:style w:type="paragraph" w:styleId="Heading4">
    <w:name w:val="heading 4"/>
    <w:basedOn w:val="Heading3"/>
    <w:next w:val="Normal"/>
    <w:link w:val="Heading4Char"/>
    <w:uiPriority w:val="9"/>
    <w:unhideWhenUsed/>
    <w:qFormat/>
    <w:rsid w:val="009D5BEA"/>
    <w:pPr>
      <w:outlineLvl w:val="3"/>
    </w:pPr>
    <w:rPr>
      <w:bCs w:val="0"/>
      <w:iCs/>
      <w:sz w:val="22"/>
      <w:szCs w:val="22"/>
    </w:rPr>
  </w:style>
  <w:style w:type="paragraph" w:styleId="Heading5">
    <w:name w:val="heading 5"/>
    <w:basedOn w:val="Heading4"/>
    <w:next w:val="Normal"/>
    <w:link w:val="Heading5Char"/>
    <w:uiPriority w:val="9"/>
    <w:unhideWhenUsed/>
    <w:qFormat/>
    <w:rsid w:val="009D5BEA"/>
    <w:pPr>
      <w:outlineLvl w:val="4"/>
    </w:pPr>
    <w:rPr>
      <w:bCs/>
      <w:sz w:val="20"/>
      <w:szCs w:val="20"/>
    </w:rPr>
  </w:style>
  <w:style w:type="paragraph" w:styleId="Heading6">
    <w:name w:val="heading 6"/>
    <w:basedOn w:val="Heading5"/>
    <w:next w:val="Normal"/>
    <w:link w:val="Heading6Char"/>
    <w:uiPriority w:val="9"/>
    <w:unhideWhenUsed/>
    <w:qFormat/>
    <w:rsid w:val="0050587F"/>
    <w:pPr>
      <w:outlineLvl w:val="5"/>
    </w:pPr>
    <w:rPr>
      <w:b w:val="0"/>
      <w:bCs w:val="0"/>
      <w:iCs w:val="0"/>
    </w:rPr>
  </w:style>
  <w:style w:type="paragraph" w:styleId="Heading7">
    <w:name w:val="heading 7"/>
    <w:basedOn w:val="Heading6"/>
    <w:next w:val="Normal"/>
    <w:link w:val="Heading7Char"/>
    <w:uiPriority w:val="9"/>
    <w:unhideWhenUsed/>
    <w:qFormat/>
    <w:rsid w:val="0050587F"/>
    <w:pPr>
      <w:outlineLvl w:val="6"/>
    </w:pPr>
    <w:rPr>
      <w:iCs/>
    </w:rPr>
  </w:style>
  <w:style w:type="paragraph" w:styleId="Heading8">
    <w:name w:val="heading 8"/>
    <w:basedOn w:val="Heading7"/>
    <w:next w:val="Normal"/>
    <w:link w:val="Heading8Char"/>
    <w:uiPriority w:val="9"/>
    <w:unhideWhenUsed/>
    <w:qFormat/>
    <w:rsid w:val="0050587F"/>
    <w:pPr>
      <w:outlineLvl w:val="7"/>
    </w:pPr>
  </w:style>
  <w:style w:type="paragraph" w:styleId="Heading9">
    <w:name w:val="heading 9"/>
    <w:basedOn w:val="Heading8"/>
    <w:next w:val="Normal"/>
    <w:link w:val="Heading9Char"/>
    <w:uiPriority w:val="9"/>
    <w:unhideWhenUsed/>
    <w:qFormat/>
    <w:rsid w:val="0050587F"/>
    <w:pPr>
      <w:outlineLvl w:val="8"/>
    </w:pPr>
    <w:rPr>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87F"/>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9D5BEA"/>
    <w:rPr>
      <w:rFonts w:asciiTheme="majorHAnsi" w:eastAsiaTheme="majorEastAsia" w:hAnsiTheme="majorHAnsi" w:cstheme="majorBidi"/>
      <w:b/>
      <w:sz w:val="28"/>
      <w:szCs w:val="28"/>
    </w:rPr>
  </w:style>
  <w:style w:type="character" w:customStyle="1" w:styleId="Heading3Char">
    <w:name w:val="Heading 3 Char"/>
    <w:basedOn w:val="DefaultParagraphFont"/>
    <w:link w:val="Heading3"/>
    <w:uiPriority w:val="9"/>
    <w:rsid w:val="009D5BEA"/>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9D5BEA"/>
    <w:rPr>
      <w:rFonts w:asciiTheme="majorHAnsi" w:eastAsiaTheme="majorEastAsia" w:hAnsiTheme="majorHAnsi" w:cstheme="majorBidi"/>
      <w:b/>
      <w:iCs/>
    </w:rPr>
  </w:style>
  <w:style w:type="character" w:customStyle="1" w:styleId="Heading5Char">
    <w:name w:val="Heading 5 Char"/>
    <w:basedOn w:val="DefaultParagraphFont"/>
    <w:link w:val="Heading5"/>
    <w:uiPriority w:val="9"/>
    <w:rsid w:val="009D5BEA"/>
    <w:rPr>
      <w:rFonts w:asciiTheme="majorHAnsi" w:eastAsiaTheme="majorEastAsia" w:hAnsiTheme="majorHAnsi" w:cstheme="majorBidi"/>
      <w:b/>
      <w:bCs/>
      <w:iCs/>
      <w:sz w:val="20"/>
      <w:szCs w:val="20"/>
    </w:rPr>
  </w:style>
  <w:style w:type="character" w:customStyle="1" w:styleId="Heading6Char">
    <w:name w:val="Heading 6 Char"/>
    <w:basedOn w:val="DefaultParagraphFont"/>
    <w:link w:val="Heading6"/>
    <w:uiPriority w:val="9"/>
    <w:rsid w:val="0050587F"/>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sid w:val="0050587F"/>
    <w:rPr>
      <w:rFonts w:asciiTheme="majorHAnsi" w:eastAsiaTheme="majorEastAsia" w:hAnsiTheme="majorHAnsi" w:cstheme="majorBidi"/>
      <w:iCs/>
      <w:sz w:val="20"/>
      <w:szCs w:val="20"/>
    </w:rPr>
  </w:style>
  <w:style w:type="character" w:customStyle="1" w:styleId="Heading8Char">
    <w:name w:val="Heading 8 Char"/>
    <w:basedOn w:val="DefaultParagraphFont"/>
    <w:link w:val="Heading8"/>
    <w:uiPriority w:val="9"/>
    <w:rsid w:val="0050587F"/>
    <w:rPr>
      <w:rFonts w:asciiTheme="majorHAnsi" w:eastAsiaTheme="majorEastAsia" w:hAnsiTheme="majorHAnsi" w:cstheme="majorBidi"/>
      <w:iCs/>
      <w:sz w:val="20"/>
      <w:szCs w:val="20"/>
    </w:rPr>
  </w:style>
  <w:style w:type="character" w:customStyle="1" w:styleId="Heading9Char">
    <w:name w:val="Heading 9 Char"/>
    <w:basedOn w:val="DefaultParagraphFont"/>
    <w:link w:val="Heading9"/>
    <w:uiPriority w:val="9"/>
    <w:rsid w:val="0050587F"/>
    <w:rPr>
      <w:rFonts w:asciiTheme="majorHAnsi" w:eastAsiaTheme="majorEastAsia" w:hAnsiTheme="majorHAnsi" w:cstheme="majorBidi"/>
      <w:spacing w:val="5"/>
      <w:sz w:val="20"/>
      <w:szCs w:val="20"/>
    </w:rPr>
  </w:style>
  <w:style w:type="paragraph" w:styleId="Title">
    <w:name w:val="Title"/>
    <w:basedOn w:val="Normal"/>
    <w:next w:val="Normal"/>
    <w:link w:val="TitleChar"/>
    <w:uiPriority w:val="10"/>
    <w:qFormat/>
    <w:rsid w:val="0050587F"/>
    <w:pPr>
      <w:pBdr>
        <w:bottom w:val="single" w:sz="4" w:space="1" w:color="auto"/>
      </w:pBdr>
      <w:contextualSpacing/>
    </w:pPr>
    <w:rPr>
      <w:rFonts w:ascii="EgyptienneF LT Black" w:eastAsiaTheme="majorEastAsia" w:hAnsi="EgyptienneF LT Black" w:cstheme="majorBidi"/>
      <w:spacing w:val="5"/>
      <w:sz w:val="48"/>
      <w:szCs w:val="48"/>
    </w:rPr>
  </w:style>
  <w:style w:type="character" w:customStyle="1" w:styleId="TitleChar">
    <w:name w:val="Title Char"/>
    <w:basedOn w:val="DefaultParagraphFont"/>
    <w:link w:val="Title"/>
    <w:uiPriority w:val="10"/>
    <w:rsid w:val="0050587F"/>
    <w:rPr>
      <w:rFonts w:ascii="EgyptienneF LT Black" w:eastAsiaTheme="majorEastAsia" w:hAnsi="EgyptienneF LT Black" w:cstheme="majorBidi"/>
      <w:spacing w:val="5"/>
      <w:sz w:val="48"/>
      <w:szCs w:val="48"/>
    </w:rPr>
  </w:style>
  <w:style w:type="paragraph" w:styleId="Subtitle">
    <w:name w:val="Subtitle"/>
    <w:basedOn w:val="Normal"/>
    <w:next w:val="Normal"/>
    <w:link w:val="SubtitleChar"/>
    <w:uiPriority w:val="11"/>
    <w:qFormat/>
    <w:rsid w:val="0050587F"/>
    <w:pPr>
      <w:spacing w:before="120" w:after="360"/>
      <w:contextualSpacing/>
    </w:pPr>
    <w:rPr>
      <w:rFonts w:ascii="EgyptienneF LT Roman" w:eastAsiaTheme="majorEastAsia" w:hAnsi="EgyptienneF LT Roman" w:cstheme="majorBidi"/>
      <w:iCs/>
      <w:spacing w:val="13"/>
      <w:sz w:val="32"/>
      <w:szCs w:val="32"/>
    </w:rPr>
  </w:style>
  <w:style w:type="character" w:customStyle="1" w:styleId="SubtitleChar">
    <w:name w:val="Subtitle Char"/>
    <w:basedOn w:val="DefaultParagraphFont"/>
    <w:link w:val="Subtitle"/>
    <w:uiPriority w:val="11"/>
    <w:rsid w:val="0050587F"/>
    <w:rPr>
      <w:rFonts w:ascii="EgyptienneF LT Roman" w:eastAsiaTheme="majorEastAsia" w:hAnsi="EgyptienneF LT Roman" w:cstheme="majorBidi"/>
      <w:iCs/>
      <w:spacing w:val="13"/>
      <w:sz w:val="32"/>
      <w:szCs w:val="32"/>
    </w:rPr>
  </w:style>
  <w:style w:type="character" w:styleId="Strong">
    <w:name w:val="Strong"/>
    <w:uiPriority w:val="22"/>
    <w:semiHidden/>
    <w:qFormat/>
    <w:rsid w:val="0050587F"/>
    <w:rPr>
      <w:b/>
      <w:bCs/>
    </w:rPr>
  </w:style>
  <w:style w:type="character" w:styleId="Emphasis">
    <w:name w:val="Emphasis"/>
    <w:uiPriority w:val="20"/>
    <w:semiHidden/>
    <w:qFormat/>
    <w:rsid w:val="0050587F"/>
    <w:rPr>
      <w:i/>
      <w:iCs/>
    </w:rPr>
  </w:style>
  <w:style w:type="paragraph" w:styleId="NoSpacing">
    <w:name w:val="No Spacing"/>
    <w:basedOn w:val="Normal"/>
    <w:uiPriority w:val="1"/>
    <w:qFormat/>
    <w:rsid w:val="0050587F"/>
  </w:style>
  <w:style w:type="paragraph" w:styleId="ListParagraph">
    <w:name w:val="List Paragraph"/>
    <w:basedOn w:val="Normal"/>
    <w:uiPriority w:val="34"/>
    <w:semiHidden/>
    <w:unhideWhenUsed/>
    <w:rsid w:val="0050587F"/>
    <w:pPr>
      <w:ind w:left="720"/>
      <w:contextualSpacing/>
    </w:pPr>
  </w:style>
  <w:style w:type="paragraph" w:styleId="Quote">
    <w:name w:val="Quote"/>
    <w:basedOn w:val="Normal"/>
    <w:next w:val="Normal"/>
    <w:link w:val="QuoteChar"/>
    <w:uiPriority w:val="29"/>
    <w:qFormat/>
    <w:rsid w:val="009D5BEA"/>
    <w:pPr>
      <w:spacing w:before="120" w:after="120" w:line="276" w:lineRule="auto"/>
      <w:ind w:left="432" w:right="432"/>
    </w:pPr>
    <w:rPr>
      <w:i/>
      <w:iCs/>
      <w:sz w:val="20"/>
    </w:rPr>
  </w:style>
  <w:style w:type="character" w:customStyle="1" w:styleId="QuoteChar">
    <w:name w:val="Quote Char"/>
    <w:basedOn w:val="DefaultParagraphFont"/>
    <w:link w:val="Quote"/>
    <w:uiPriority w:val="29"/>
    <w:rsid w:val="009D5BEA"/>
    <w:rPr>
      <w:i/>
      <w:iCs/>
      <w:sz w:val="20"/>
    </w:rPr>
  </w:style>
  <w:style w:type="paragraph" w:styleId="IntenseQuote">
    <w:name w:val="Intense Quote"/>
    <w:basedOn w:val="Normal"/>
    <w:next w:val="Normal"/>
    <w:link w:val="IntenseQuoteChar"/>
    <w:uiPriority w:val="30"/>
    <w:semiHidden/>
    <w:qFormat/>
    <w:rsid w:val="0050587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50587F"/>
    <w:rPr>
      <w:b/>
      <w:bCs/>
      <w:i/>
      <w:iCs/>
      <w:color w:val="4F81BD" w:themeColor="accent1"/>
    </w:rPr>
  </w:style>
  <w:style w:type="character" w:styleId="SubtleEmphasis">
    <w:name w:val="Subtle Emphasis"/>
    <w:uiPriority w:val="19"/>
    <w:semiHidden/>
    <w:qFormat/>
    <w:rsid w:val="0050587F"/>
    <w:rPr>
      <w:i/>
      <w:iCs/>
      <w:color w:val="808080" w:themeColor="text1" w:themeTint="7F"/>
    </w:rPr>
  </w:style>
  <w:style w:type="character" w:styleId="IntenseEmphasis">
    <w:name w:val="Intense Emphasis"/>
    <w:uiPriority w:val="21"/>
    <w:semiHidden/>
    <w:qFormat/>
    <w:rsid w:val="0050587F"/>
    <w:rPr>
      <w:b/>
      <w:bCs/>
      <w:i/>
      <w:iCs/>
      <w:color w:val="4F81BD" w:themeColor="accent1"/>
    </w:rPr>
  </w:style>
  <w:style w:type="character" w:styleId="SubtleReference">
    <w:name w:val="Subtle Reference"/>
    <w:uiPriority w:val="31"/>
    <w:semiHidden/>
    <w:qFormat/>
    <w:rsid w:val="0050587F"/>
    <w:rPr>
      <w:smallCaps/>
      <w:color w:val="C0504D" w:themeColor="accent2"/>
      <w:u w:val="single"/>
    </w:rPr>
  </w:style>
  <w:style w:type="character" w:styleId="IntenseReference">
    <w:name w:val="Intense Reference"/>
    <w:uiPriority w:val="32"/>
    <w:semiHidden/>
    <w:qFormat/>
    <w:rsid w:val="0050587F"/>
    <w:rPr>
      <w:b/>
      <w:bCs/>
      <w:smallCaps/>
      <w:color w:val="C0504D" w:themeColor="accent2"/>
      <w:spacing w:val="5"/>
      <w:u w:val="single"/>
    </w:rPr>
  </w:style>
  <w:style w:type="character" w:styleId="BookTitle">
    <w:name w:val="Book Title"/>
    <w:uiPriority w:val="33"/>
    <w:semiHidden/>
    <w:qFormat/>
    <w:rsid w:val="0050587F"/>
    <w:rPr>
      <w:b/>
      <w:bCs/>
      <w:smallCaps/>
      <w:spacing w:val="5"/>
    </w:rPr>
  </w:style>
  <w:style w:type="paragraph" w:styleId="TOCHeading">
    <w:name w:val="TOC Heading"/>
    <w:basedOn w:val="Heading1"/>
    <w:next w:val="Normal"/>
    <w:uiPriority w:val="39"/>
    <w:semiHidden/>
    <w:unhideWhenUsed/>
    <w:qFormat/>
    <w:rsid w:val="0050587F"/>
    <w:pPr>
      <w:outlineLvl w:val="9"/>
    </w:pPr>
    <w:rPr>
      <w:lang w:bidi="en-US"/>
    </w:rPr>
  </w:style>
  <w:style w:type="paragraph" w:styleId="BodyText2">
    <w:name w:val="Body Text 2"/>
    <w:basedOn w:val="BodyText"/>
    <w:link w:val="BodyText2Char"/>
    <w:uiPriority w:val="99"/>
    <w:semiHidden/>
    <w:unhideWhenUsed/>
    <w:rsid w:val="0050587F"/>
    <w:pPr>
      <w:spacing w:line="480" w:lineRule="auto"/>
    </w:pPr>
  </w:style>
  <w:style w:type="character" w:customStyle="1" w:styleId="BodyText2Char">
    <w:name w:val="Body Text 2 Char"/>
    <w:basedOn w:val="DefaultParagraphFont"/>
    <w:link w:val="BodyText2"/>
    <w:uiPriority w:val="99"/>
    <w:semiHidden/>
    <w:rsid w:val="0050587F"/>
  </w:style>
  <w:style w:type="paragraph" w:styleId="BodyText">
    <w:name w:val="Body Text"/>
    <w:basedOn w:val="Normal"/>
    <w:link w:val="BodyTextChar"/>
    <w:uiPriority w:val="3"/>
    <w:rsid w:val="0050587F"/>
    <w:pPr>
      <w:spacing w:after="120"/>
    </w:pPr>
  </w:style>
  <w:style w:type="character" w:customStyle="1" w:styleId="BodyTextChar">
    <w:name w:val="Body Text Char"/>
    <w:basedOn w:val="DefaultParagraphFont"/>
    <w:link w:val="BodyText"/>
    <w:uiPriority w:val="3"/>
    <w:rsid w:val="0050587F"/>
  </w:style>
  <w:style w:type="paragraph" w:styleId="BodyText3">
    <w:name w:val="Body Text 3"/>
    <w:basedOn w:val="BodyText"/>
    <w:link w:val="BodyText3Char"/>
    <w:uiPriority w:val="99"/>
    <w:semiHidden/>
    <w:unhideWhenUsed/>
    <w:rsid w:val="0050587F"/>
    <w:rPr>
      <w:sz w:val="16"/>
      <w:szCs w:val="16"/>
    </w:rPr>
  </w:style>
  <w:style w:type="character" w:customStyle="1" w:styleId="BodyText3Char">
    <w:name w:val="Body Text 3 Char"/>
    <w:basedOn w:val="DefaultParagraphFont"/>
    <w:link w:val="BodyText3"/>
    <w:uiPriority w:val="99"/>
    <w:semiHidden/>
    <w:rsid w:val="0050587F"/>
    <w:rPr>
      <w:sz w:val="16"/>
      <w:szCs w:val="16"/>
    </w:rPr>
  </w:style>
  <w:style w:type="paragraph" w:styleId="PlainText">
    <w:name w:val="Plain Text"/>
    <w:basedOn w:val="Normal"/>
    <w:link w:val="PlainTextChar"/>
    <w:uiPriority w:val="99"/>
    <w:semiHidden/>
    <w:unhideWhenUsed/>
    <w:rsid w:val="0050587F"/>
    <w:rPr>
      <w:rFonts w:ascii="Lucida Sans Typewriter" w:hAnsi="Lucida Sans Typewriter" w:cs="Consolas"/>
      <w:sz w:val="20"/>
      <w:szCs w:val="21"/>
    </w:rPr>
  </w:style>
  <w:style w:type="character" w:customStyle="1" w:styleId="PlainTextChar">
    <w:name w:val="Plain Text Char"/>
    <w:basedOn w:val="DefaultParagraphFont"/>
    <w:link w:val="PlainText"/>
    <w:uiPriority w:val="99"/>
    <w:semiHidden/>
    <w:rsid w:val="0050587F"/>
    <w:rPr>
      <w:rFonts w:ascii="Lucida Sans Typewriter" w:hAnsi="Lucida Sans Typewriter" w:cs="Consolas"/>
      <w:sz w:val="20"/>
      <w:szCs w:val="21"/>
    </w:rPr>
  </w:style>
  <w:style w:type="paragraph" w:styleId="BlockText">
    <w:name w:val="Block Text"/>
    <w:basedOn w:val="Normal"/>
    <w:uiPriority w:val="5"/>
    <w:rsid w:val="0050587F"/>
    <w:pPr>
      <w:spacing w:before="120" w:after="120" w:line="276" w:lineRule="auto"/>
      <w:ind w:left="432" w:right="432"/>
    </w:pPr>
    <w:rPr>
      <w:rFonts w:eastAsiaTheme="minorEastAsia"/>
      <w:iCs/>
      <w:sz w:val="20"/>
    </w:rPr>
  </w:style>
  <w:style w:type="paragraph" w:styleId="Caption">
    <w:name w:val="caption"/>
    <w:basedOn w:val="Normal"/>
    <w:next w:val="Normal"/>
    <w:uiPriority w:val="35"/>
    <w:rsid w:val="0050587F"/>
    <w:pPr>
      <w:spacing w:after="240"/>
    </w:pPr>
    <w:rPr>
      <w:rFonts w:asciiTheme="majorHAnsi" w:hAnsiTheme="majorHAnsi"/>
      <w:b/>
      <w:bCs/>
      <w:sz w:val="18"/>
      <w:szCs w:val="18"/>
    </w:rPr>
  </w:style>
  <w:style w:type="numbering" w:customStyle="1" w:styleId="LegalNumberingNoIndent">
    <w:name w:val="Legal Numbering No Indent"/>
    <w:uiPriority w:val="99"/>
    <w:rsid w:val="0050587F"/>
    <w:pPr>
      <w:numPr>
        <w:numId w:val="1"/>
      </w:numPr>
    </w:pPr>
  </w:style>
  <w:style w:type="paragraph" w:styleId="ListNumber">
    <w:name w:val="List Number"/>
    <w:basedOn w:val="Normal"/>
    <w:uiPriority w:val="99"/>
    <w:rsid w:val="0050587F"/>
    <w:pPr>
      <w:numPr>
        <w:numId w:val="1"/>
      </w:numPr>
      <w:contextualSpacing/>
    </w:pPr>
  </w:style>
  <w:style w:type="paragraph" w:styleId="ListNumber2">
    <w:name w:val="List Number 2"/>
    <w:basedOn w:val="Normal"/>
    <w:uiPriority w:val="99"/>
    <w:rsid w:val="0050587F"/>
    <w:pPr>
      <w:numPr>
        <w:ilvl w:val="1"/>
        <w:numId w:val="1"/>
      </w:numPr>
      <w:contextualSpacing/>
    </w:pPr>
  </w:style>
  <w:style w:type="paragraph" w:styleId="ListNumber3">
    <w:name w:val="List Number 3"/>
    <w:basedOn w:val="Normal"/>
    <w:uiPriority w:val="99"/>
    <w:rsid w:val="0050587F"/>
    <w:pPr>
      <w:numPr>
        <w:ilvl w:val="2"/>
        <w:numId w:val="1"/>
      </w:numPr>
      <w:contextualSpacing/>
    </w:pPr>
  </w:style>
  <w:style w:type="paragraph" w:styleId="ListNumber4">
    <w:name w:val="List Number 4"/>
    <w:basedOn w:val="Normal"/>
    <w:uiPriority w:val="99"/>
    <w:rsid w:val="0050587F"/>
    <w:pPr>
      <w:numPr>
        <w:ilvl w:val="3"/>
        <w:numId w:val="1"/>
      </w:numPr>
      <w:contextualSpacing/>
    </w:pPr>
  </w:style>
  <w:style w:type="paragraph" w:styleId="ListNumber5">
    <w:name w:val="List Number 5"/>
    <w:basedOn w:val="Normal"/>
    <w:uiPriority w:val="99"/>
    <w:rsid w:val="0050587F"/>
    <w:pPr>
      <w:numPr>
        <w:ilvl w:val="4"/>
        <w:numId w:val="1"/>
      </w:numPr>
      <w:contextualSpacing/>
    </w:pPr>
  </w:style>
  <w:style w:type="paragraph" w:styleId="BodyTextFirstIndent">
    <w:name w:val="Body Text First Indent"/>
    <w:basedOn w:val="BodyText"/>
    <w:link w:val="BodyTextFirstIndentChar"/>
    <w:uiPriority w:val="4"/>
    <w:rsid w:val="00F06F89"/>
    <w:pPr>
      <w:spacing w:after="0"/>
      <w:ind w:firstLine="360"/>
    </w:pPr>
  </w:style>
  <w:style w:type="character" w:customStyle="1" w:styleId="BodyTextFirstIndentChar">
    <w:name w:val="Body Text First Indent Char"/>
    <w:basedOn w:val="BodyTextChar"/>
    <w:link w:val="BodyTextFirstIndent"/>
    <w:uiPriority w:val="4"/>
    <w:rsid w:val="00F06F89"/>
    <w:rPr>
      <w:rFonts w:cs="Open Sans"/>
      <w:szCs w:val="20"/>
    </w:rPr>
  </w:style>
  <w:style w:type="paragraph" w:styleId="Header">
    <w:name w:val="header"/>
    <w:basedOn w:val="Normal"/>
    <w:link w:val="HeaderChar"/>
    <w:uiPriority w:val="99"/>
    <w:rsid w:val="009C7EE9"/>
    <w:pPr>
      <w:tabs>
        <w:tab w:val="clear" w:pos="360"/>
        <w:tab w:val="clear" w:pos="720"/>
        <w:tab w:val="clear" w:pos="1080"/>
        <w:tab w:val="center" w:pos="4680"/>
        <w:tab w:val="right" w:pos="9360"/>
      </w:tabs>
    </w:pPr>
  </w:style>
  <w:style w:type="character" w:customStyle="1" w:styleId="HeaderChar">
    <w:name w:val="Header Char"/>
    <w:basedOn w:val="DefaultParagraphFont"/>
    <w:link w:val="Header"/>
    <w:uiPriority w:val="99"/>
    <w:rsid w:val="009C7EE9"/>
    <w:rPr>
      <w:rFonts w:cs="Open Sans"/>
      <w:szCs w:val="20"/>
    </w:rPr>
  </w:style>
  <w:style w:type="paragraph" w:styleId="Footer">
    <w:name w:val="footer"/>
    <w:basedOn w:val="Normal"/>
    <w:link w:val="FooterChar"/>
    <w:uiPriority w:val="99"/>
    <w:unhideWhenUsed/>
    <w:rsid w:val="009C7EE9"/>
    <w:pPr>
      <w:tabs>
        <w:tab w:val="clear" w:pos="360"/>
        <w:tab w:val="clear" w:pos="720"/>
        <w:tab w:val="clear" w:pos="1080"/>
        <w:tab w:val="center" w:pos="4680"/>
        <w:tab w:val="right" w:pos="9360"/>
      </w:tabs>
    </w:pPr>
  </w:style>
  <w:style w:type="character" w:customStyle="1" w:styleId="FooterChar">
    <w:name w:val="Footer Char"/>
    <w:basedOn w:val="DefaultParagraphFont"/>
    <w:link w:val="Footer"/>
    <w:uiPriority w:val="99"/>
    <w:rsid w:val="009C7EE9"/>
    <w:rPr>
      <w:rFonts w:cs="Open Sans"/>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semiHidden="0"/>
    <w:lsdException w:name="annotation text" w:unhideWhenUsed="1"/>
    <w:lsdException w:name="header" w:semiHidden="0"/>
    <w:lsdException w:name="footer" w:unhideWhenUsed="1"/>
    <w:lsdException w:name="index heading" w:unhideWhenUsed="1"/>
    <w:lsdException w:name="caption" w:semiHidden="0" w:uiPriority="35"/>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semiHidden="0"/>
    <w:lsdException w:name="List Number"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uiPriority="10" w:qFormat="1"/>
    <w:lsdException w:name="Closing" w:unhideWhenUsed="1"/>
    <w:lsdException w:name="Signature" w:unhideWhenUsed="1"/>
    <w:lsdException w:name="Default Paragraph Font" w:uiPriority="1" w:unhideWhenUsed="1"/>
    <w:lsdException w:name="Body Text" w:uiPriority="3" w:unhideWhenUsed="1"/>
    <w:lsdException w:name="Body Text Indent" w:semiHidden="0" w:uiPriority="4"/>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semiHidden="0" w:uiPriority="4"/>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semiHidden="0" w:uiPriority="5"/>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unhideWhenUsed="1"/>
    <w:lsdException w:name="Quote" w:semiHidden="0"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3A198E"/>
    <w:pPr>
      <w:tabs>
        <w:tab w:val="left" w:pos="360"/>
        <w:tab w:val="left" w:pos="720"/>
        <w:tab w:val="left" w:pos="1080"/>
      </w:tabs>
    </w:pPr>
    <w:rPr>
      <w:rFonts w:cs="Open Sans"/>
      <w:szCs w:val="20"/>
    </w:rPr>
  </w:style>
  <w:style w:type="paragraph" w:styleId="Heading1">
    <w:name w:val="heading 1"/>
    <w:basedOn w:val="Normal"/>
    <w:next w:val="Normal"/>
    <w:link w:val="Heading1Char"/>
    <w:uiPriority w:val="9"/>
    <w:qFormat/>
    <w:rsid w:val="0050587F"/>
    <w:pPr>
      <w:spacing w:before="480" w:after="120"/>
      <w:contextualSpacing/>
      <w:outlineLvl w:val="0"/>
    </w:pPr>
    <w:rPr>
      <w:rFonts w:asciiTheme="majorHAnsi" w:eastAsiaTheme="majorEastAsia" w:hAnsiTheme="majorHAnsi" w:cstheme="majorBidi"/>
      <w:b/>
      <w:bCs/>
      <w:sz w:val="32"/>
      <w:szCs w:val="32"/>
    </w:rPr>
  </w:style>
  <w:style w:type="paragraph" w:styleId="Heading2">
    <w:name w:val="heading 2"/>
    <w:basedOn w:val="Heading1"/>
    <w:next w:val="Normal"/>
    <w:link w:val="Heading2Char"/>
    <w:uiPriority w:val="9"/>
    <w:qFormat/>
    <w:rsid w:val="009D5BEA"/>
    <w:pPr>
      <w:spacing w:before="240"/>
      <w:outlineLvl w:val="1"/>
    </w:pPr>
    <w:rPr>
      <w:bCs w:val="0"/>
      <w:sz w:val="28"/>
      <w:szCs w:val="28"/>
    </w:rPr>
  </w:style>
  <w:style w:type="paragraph" w:styleId="Heading3">
    <w:name w:val="heading 3"/>
    <w:basedOn w:val="Heading2"/>
    <w:next w:val="Normal"/>
    <w:link w:val="Heading3Char"/>
    <w:uiPriority w:val="9"/>
    <w:qFormat/>
    <w:rsid w:val="009D5BEA"/>
    <w:pPr>
      <w:spacing w:line="276" w:lineRule="auto"/>
      <w:outlineLvl w:val="2"/>
    </w:pPr>
    <w:rPr>
      <w:bCs/>
      <w:sz w:val="24"/>
      <w:szCs w:val="24"/>
    </w:rPr>
  </w:style>
  <w:style w:type="paragraph" w:styleId="Heading4">
    <w:name w:val="heading 4"/>
    <w:basedOn w:val="Heading3"/>
    <w:next w:val="Normal"/>
    <w:link w:val="Heading4Char"/>
    <w:uiPriority w:val="9"/>
    <w:unhideWhenUsed/>
    <w:qFormat/>
    <w:rsid w:val="009D5BEA"/>
    <w:pPr>
      <w:outlineLvl w:val="3"/>
    </w:pPr>
    <w:rPr>
      <w:bCs w:val="0"/>
      <w:iCs/>
      <w:sz w:val="22"/>
      <w:szCs w:val="22"/>
    </w:rPr>
  </w:style>
  <w:style w:type="paragraph" w:styleId="Heading5">
    <w:name w:val="heading 5"/>
    <w:basedOn w:val="Heading4"/>
    <w:next w:val="Normal"/>
    <w:link w:val="Heading5Char"/>
    <w:uiPriority w:val="9"/>
    <w:unhideWhenUsed/>
    <w:qFormat/>
    <w:rsid w:val="009D5BEA"/>
    <w:pPr>
      <w:outlineLvl w:val="4"/>
    </w:pPr>
    <w:rPr>
      <w:bCs/>
      <w:sz w:val="20"/>
      <w:szCs w:val="20"/>
    </w:rPr>
  </w:style>
  <w:style w:type="paragraph" w:styleId="Heading6">
    <w:name w:val="heading 6"/>
    <w:basedOn w:val="Heading5"/>
    <w:next w:val="Normal"/>
    <w:link w:val="Heading6Char"/>
    <w:uiPriority w:val="9"/>
    <w:unhideWhenUsed/>
    <w:qFormat/>
    <w:rsid w:val="0050587F"/>
    <w:pPr>
      <w:outlineLvl w:val="5"/>
    </w:pPr>
    <w:rPr>
      <w:b w:val="0"/>
      <w:bCs w:val="0"/>
      <w:iCs w:val="0"/>
    </w:rPr>
  </w:style>
  <w:style w:type="paragraph" w:styleId="Heading7">
    <w:name w:val="heading 7"/>
    <w:basedOn w:val="Heading6"/>
    <w:next w:val="Normal"/>
    <w:link w:val="Heading7Char"/>
    <w:uiPriority w:val="9"/>
    <w:unhideWhenUsed/>
    <w:qFormat/>
    <w:rsid w:val="0050587F"/>
    <w:pPr>
      <w:outlineLvl w:val="6"/>
    </w:pPr>
    <w:rPr>
      <w:iCs/>
    </w:rPr>
  </w:style>
  <w:style w:type="paragraph" w:styleId="Heading8">
    <w:name w:val="heading 8"/>
    <w:basedOn w:val="Heading7"/>
    <w:next w:val="Normal"/>
    <w:link w:val="Heading8Char"/>
    <w:uiPriority w:val="9"/>
    <w:unhideWhenUsed/>
    <w:qFormat/>
    <w:rsid w:val="0050587F"/>
    <w:pPr>
      <w:outlineLvl w:val="7"/>
    </w:pPr>
  </w:style>
  <w:style w:type="paragraph" w:styleId="Heading9">
    <w:name w:val="heading 9"/>
    <w:basedOn w:val="Heading8"/>
    <w:next w:val="Normal"/>
    <w:link w:val="Heading9Char"/>
    <w:uiPriority w:val="9"/>
    <w:unhideWhenUsed/>
    <w:qFormat/>
    <w:rsid w:val="0050587F"/>
    <w:pPr>
      <w:outlineLvl w:val="8"/>
    </w:pPr>
    <w:rPr>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87F"/>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9D5BEA"/>
    <w:rPr>
      <w:rFonts w:asciiTheme="majorHAnsi" w:eastAsiaTheme="majorEastAsia" w:hAnsiTheme="majorHAnsi" w:cstheme="majorBidi"/>
      <w:b/>
      <w:sz w:val="28"/>
      <w:szCs w:val="28"/>
    </w:rPr>
  </w:style>
  <w:style w:type="character" w:customStyle="1" w:styleId="Heading3Char">
    <w:name w:val="Heading 3 Char"/>
    <w:basedOn w:val="DefaultParagraphFont"/>
    <w:link w:val="Heading3"/>
    <w:uiPriority w:val="9"/>
    <w:rsid w:val="009D5BEA"/>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9D5BEA"/>
    <w:rPr>
      <w:rFonts w:asciiTheme="majorHAnsi" w:eastAsiaTheme="majorEastAsia" w:hAnsiTheme="majorHAnsi" w:cstheme="majorBidi"/>
      <w:b/>
      <w:iCs/>
    </w:rPr>
  </w:style>
  <w:style w:type="character" w:customStyle="1" w:styleId="Heading5Char">
    <w:name w:val="Heading 5 Char"/>
    <w:basedOn w:val="DefaultParagraphFont"/>
    <w:link w:val="Heading5"/>
    <w:uiPriority w:val="9"/>
    <w:rsid w:val="009D5BEA"/>
    <w:rPr>
      <w:rFonts w:asciiTheme="majorHAnsi" w:eastAsiaTheme="majorEastAsia" w:hAnsiTheme="majorHAnsi" w:cstheme="majorBidi"/>
      <w:b/>
      <w:bCs/>
      <w:iCs/>
      <w:sz w:val="20"/>
      <w:szCs w:val="20"/>
    </w:rPr>
  </w:style>
  <w:style w:type="character" w:customStyle="1" w:styleId="Heading6Char">
    <w:name w:val="Heading 6 Char"/>
    <w:basedOn w:val="DefaultParagraphFont"/>
    <w:link w:val="Heading6"/>
    <w:uiPriority w:val="9"/>
    <w:rsid w:val="0050587F"/>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sid w:val="0050587F"/>
    <w:rPr>
      <w:rFonts w:asciiTheme="majorHAnsi" w:eastAsiaTheme="majorEastAsia" w:hAnsiTheme="majorHAnsi" w:cstheme="majorBidi"/>
      <w:iCs/>
      <w:sz w:val="20"/>
      <w:szCs w:val="20"/>
    </w:rPr>
  </w:style>
  <w:style w:type="character" w:customStyle="1" w:styleId="Heading8Char">
    <w:name w:val="Heading 8 Char"/>
    <w:basedOn w:val="DefaultParagraphFont"/>
    <w:link w:val="Heading8"/>
    <w:uiPriority w:val="9"/>
    <w:rsid w:val="0050587F"/>
    <w:rPr>
      <w:rFonts w:asciiTheme="majorHAnsi" w:eastAsiaTheme="majorEastAsia" w:hAnsiTheme="majorHAnsi" w:cstheme="majorBidi"/>
      <w:iCs/>
      <w:sz w:val="20"/>
      <w:szCs w:val="20"/>
    </w:rPr>
  </w:style>
  <w:style w:type="character" w:customStyle="1" w:styleId="Heading9Char">
    <w:name w:val="Heading 9 Char"/>
    <w:basedOn w:val="DefaultParagraphFont"/>
    <w:link w:val="Heading9"/>
    <w:uiPriority w:val="9"/>
    <w:rsid w:val="0050587F"/>
    <w:rPr>
      <w:rFonts w:asciiTheme="majorHAnsi" w:eastAsiaTheme="majorEastAsia" w:hAnsiTheme="majorHAnsi" w:cstheme="majorBidi"/>
      <w:spacing w:val="5"/>
      <w:sz w:val="20"/>
      <w:szCs w:val="20"/>
    </w:rPr>
  </w:style>
  <w:style w:type="paragraph" w:styleId="Title">
    <w:name w:val="Title"/>
    <w:basedOn w:val="Normal"/>
    <w:next w:val="Normal"/>
    <w:link w:val="TitleChar"/>
    <w:uiPriority w:val="10"/>
    <w:qFormat/>
    <w:rsid w:val="0050587F"/>
    <w:pPr>
      <w:pBdr>
        <w:bottom w:val="single" w:sz="4" w:space="1" w:color="auto"/>
      </w:pBdr>
      <w:contextualSpacing/>
    </w:pPr>
    <w:rPr>
      <w:rFonts w:ascii="EgyptienneF LT Black" w:eastAsiaTheme="majorEastAsia" w:hAnsi="EgyptienneF LT Black" w:cstheme="majorBidi"/>
      <w:spacing w:val="5"/>
      <w:sz w:val="48"/>
      <w:szCs w:val="48"/>
    </w:rPr>
  </w:style>
  <w:style w:type="character" w:customStyle="1" w:styleId="TitleChar">
    <w:name w:val="Title Char"/>
    <w:basedOn w:val="DefaultParagraphFont"/>
    <w:link w:val="Title"/>
    <w:uiPriority w:val="10"/>
    <w:rsid w:val="0050587F"/>
    <w:rPr>
      <w:rFonts w:ascii="EgyptienneF LT Black" w:eastAsiaTheme="majorEastAsia" w:hAnsi="EgyptienneF LT Black" w:cstheme="majorBidi"/>
      <w:spacing w:val="5"/>
      <w:sz w:val="48"/>
      <w:szCs w:val="48"/>
    </w:rPr>
  </w:style>
  <w:style w:type="paragraph" w:styleId="Subtitle">
    <w:name w:val="Subtitle"/>
    <w:basedOn w:val="Normal"/>
    <w:next w:val="Normal"/>
    <w:link w:val="SubtitleChar"/>
    <w:uiPriority w:val="11"/>
    <w:qFormat/>
    <w:rsid w:val="0050587F"/>
    <w:pPr>
      <w:spacing w:before="120" w:after="360"/>
      <w:contextualSpacing/>
    </w:pPr>
    <w:rPr>
      <w:rFonts w:ascii="EgyptienneF LT Roman" w:eastAsiaTheme="majorEastAsia" w:hAnsi="EgyptienneF LT Roman" w:cstheme="majorBidi"/>
      <w:iCs/>
      <w:spacing w:val="13"/>
      <w:sz w:val="32"/>
      <w:szCs w:val="32"/>
    </w:rPr>
  </w:style>
  <w:style w:type="character" w:customStyle="1" w:styleId="SubtitleChar">
    <w:name w:val="Subtitle Char"/>
    <w:basedOn w:val="DefaultParagraphFont"/>
    <w:link w:val="Subtitle"/>
    <w:uiPriority w:val="11"/>
    <w:rsid w:val="0050587F"/>
    <w:rPr>
      <w:rFonts w:ascii="EgyptienneF LT Roman" w:eastAsiaTheme="majorEastAsia" w:hAnsi="EgyptienneF LT Roman" w:cstheme="majorBidi"/>
      <w:iCs/>
      <w:spacing w:val="13"/>
      <w:sz w:val="32"/>
      <w:szCs w:val="32"/>
    </w:rPr>
  </w:style>
  <w:style w:type="character" w:styleId="Strong">
    <w:name w:val="Strong"/>
    <w:uiPriority w:val="22"/>
    <w:semiHidden/>
    <w:qFormat/>
    <w:rsid w:val="0050587F"/>
    <w:rPr>
      <w:b/>
      <w:bCs/>
    </w:rPr>
  </w:style>
  <w:style w:type="character" w:styleId="Emphasis">
    <w:name w:val="Emphasis"/>
    <w:uiPriority w:val="20"/>
    <w:semiHidden/>
    <w:qFormat/>
    <w:rsid w:val="0050587F"/>
    <w:rPr>
      <w:i/>
      <w:iCs/>
    </w:rPr>
  </w:style>
  <w:style w:type="paragraph" w:styleId="NoSpacing">
    <w:name w:val="No Spacing"/>
    <w:basedOn w:val="Normal"/>
    <w:uiPriority w:val="1"/>
    <w:qFormat/>
    <w:rsid w:val="0050587F"/>
  </w:style>
  <w:style w:type="paragraph" w:styleId="ListParagraph">
    <w:name w:val="List Paragraph"/>
    <w:basedOn w:val="Normal"/>
    <w:uiPriority w:val="34"/>
    <w:semiHidden/>
    <w:unhideWhenUsed/>
    <w:rsid w:val="0050587F"/>
    <w:pPr>
      <w:ind w:left="720"/>
      <w:contextualSpacing/>
    </w:pPr>
  </w:style>
  <w:style w:type="paragraph" w:styleId="Quote">
    <w:name w:val="Quote"/>
    <w:basedOn w:val="Normal"/>
    <w:next w:val="Normal"/>
    <w:link w:val="QuoteChar"/>
    <w:uiPriority w:val="29"/>
    <w:qFormat/>
    <w:rsid w:val="009D5BEA"/>
    <w:pPr>
      <w:spacing w:before="120" w:after="120" w:line="276" w:lineRule="auto"/>
      <w:ind w:left="432" w:right="432"/>
    </w:pPr>
    <w:rPr>
      <w:i/>
      <w:iCs/>
      <w:sz w:val="20"/>
    </w:rPr>
  </w:style>
  <w:style w:type="character" w:customStyle="1" w:styleId="QuoteChar">
    <w:name w:val="Quote Char"/>
    <w:basedOn w:val="DefaultParagraphFont"/>
    <w:link w:val="Quote"/>
    <w:uiPriority w:val="29"/>
    <w:rsid w:val="009D5BEA"/>
    <w:rPr>
      <w:i/>
      <w:iCs/>
      <w:sz w:val="20"/>
    </w:rPr>
  </w:style>
  <w:style w:type="paragraph" w:styleId="IntenseQuote">
    <w:name w:val="Intense Quote"/>
    <w:basedOn w:val="Normal"/>
    <w:next w:val="Normal"/>
    <w:link w:val="IntenseQuoteChar"/>
    <w:uiPriority w:val="30"/>
    <w:semiHidden/>
    <w:qFormat/>
    <w:rsid w:val="0050587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50587F"/>
    <w:rPr>
      <w:b/>
      <w:bCs/>
      <w:i/>
      <w:iCs/>
      <w:color w:val="4F81BD" w:themeColor="accent1"/>
    </w:rPr>
  </w:style>
  <w:style w:type="character" w:styleId="SubtleEmphasis">
    <w:name w:val="Subtle Emphasis"/>
    <w:uiPriority w:val="19"/>
    <w:semiHidden/>
    <w:qFormat/>
    <w:rsid w:val="0050587F"/>
    <w:rPr>
      <w:i/>
      <w:iCs/>
      <w:color w:val="808080" w:themeColor="text1" w:themeTint="7F"/>
    </w:rPr>
  </w:style>
  <w:style w:type="character" w:styleId="IntenseEmphasis">
    <w:name w:val="Intense Emphasis"/>
    <w:uiPriority w:val="21"/>
    <w:semiHidden/>
    <w:qFormat/>
    <w:rsid w:val="0050587F"/>
    <w:rPr>
      <w:b/>
      <w:bCs/>
      <w:i/>
      <w:iCs/>
      <w:color w:val="4F81BD" w:themeColor="accent1"/>
    </w:rPr>
  </w:style>
  <w:style w:type="character" w:styleId="SubtleReference">
    <w:name w:val="Subtle Reference"/>
    <w:uiPriority w:val="31"/>
    <w:semiHidden/>
    <w:qFormat/>
    <w:rsid w:val="0050587F"/>
    <w:rPr>
      <w:smallCaps/>
      <w:color w:val="C0504D" w:themeColor="accent2"/>
      <w:u w:val="single"/>
    </w:rPr>
  </w:style>
  <w:style w:type="character" w:styleId="IntenseReference">
    <w:name w:val="Intense Reference"/>
    <w:uiPriority w:val="32"/>
    <w:semiHidden/>
    <w:qFormat/>
    <w:rsid w:val="0050587F"/>
    <w:rPr>
      <w:b/>
      <w:bCs/>
      <w:smallCaps/>
      <w:color w:val="C0504D" w:themeColor="accent2"/>
      <w:spacing w:val="5"/>
      <w:u w:val="single"/>
    </w:rPr>
  </w:style>
  <w:style w:type="character" w:styleId="BookTitle">
    <w:name w:val="Book Title"/>
    <w:uiPriority w:val="33"/>
    <w:semiHidden/>
    <w:qFormat/>
    <w:rsid w:val="0050587F"/>
    <w:rPr>
      <w:b/>
      <w:bCs/>
      <w:smallCaps/>
      <w:spacing w:val="5"/>
    </w:rPr>
  </w:style>
  <w:style w:type="paragraph" w:styleId="TOCHeading">
    <w:name w:val="TOC Heading"/>
    <w:basedOn w:val="Heading1"/>
    <w:next w:val="Normal"/>
    <w:uiPriority w:val="39"/>
    <w:semiHidden/>
    <w:unhideWhenUsed/>
    <w:qFormat/>
    <w:rsid w:val="0050587F"/>
    <w:pPr>
      <w:outlineLvl w:val="9"/>
    </w:pPr>
    <w:rPr>
      <w:lang w:bidi="en-US"/>
    </w:rPr>
  </w:style>
  <w:style w:type="paragraph" w:styleId="BodyText2">
    <w:name w:val="Body Text 2"/>
    <w:basedOn w:val="BodyText"/>
    <w:link w:val="BodyText2Char"/>
    <w:uiPriority w:val="99"/>
    <w:semiHidden/>
    <w:unhideWhenUsed/>
    <w:rsid w:val="0050587F"/>
    <w:pPr>
      <w:spacing w:line="480" w:lineRule="auto"/>
    </w:pPr>
  </w:style>
  <w:style w:type="character" w:customStyle="1" w:styleId="BodyText2Char">
    <w:name w:val="Body Text 2 Char"/>
    <w:basedOn w:val="DefaultParagraphFont"/>
    <w:link w:val="BodyText2"/>
    <w:uiPriority w:val="99"/>
    <w:semiHidden/>
    <w:rsid w:val="0050587F"/>
  </w:style>
  <w:style w:type="paragraph" w:styleId="BodyText">
    <w:name w:val="Body Text"/>
    <w:basedOn w:val="Normal"/>
    <w:link w:val="BodyTextChar"/>
    <w:uiPriority w:val="3"/>
    <w:rsid w:val="0050587F"/>
    <w:pPr>
      <w:spacing w:after="120"/>
    </w:pPr>
  </w:style>
  <w:style w:type="character" w:customStyle="1" w:styleId="BodyTextChar">
    <w:name w:val="Body Text Char"/>
    <w:basedOn w:val="DefaultParagraphFont"/>
    <w:link w:val="BodyText"/>
    <w:uiPriority w:val="3"/>
    <w:rsid w:val="0050587F"/>
  </w:style>
  <w:style w:type="paragraph" w:styleId="BodyText3">
    <w:name w:val="Body Text 3"/>
    <w:basedOn w:val="BodyText"/>
    <w:link w:val="BodyText3Char"/>
    <w:uiPriority w:val="99"/>
    <w:semiHidden/>
    <w:unhideWhenUsed/>
    <w:rsid w:val="0050587F"/>
    <w:rPr>
      <w:sz w:val="16"/>
      <w:szCs w:val="16"/>
    </w:rPr>
  </w:style>
  <w:style w:type="character" w:customStyle="1" w:styleId="BodyText3Char">
    <w:name w:val="Body Text 3 Char"/>
    <w:basedOn w:val="DefaultParagraphFont"/>
    <w:link w:val="BodyText3"/>
    <w:uiPriority w:val="99"/>
    <w:semiHidden/>
    <w:rsid w:val="0050587F"/>
    <w:rPr>
      <w:sz w:val="16"/>
      <w:szCs w:val="16"/>
    </w:rPr>
  </w:style>
  <w:style w:type="paragraph" w:styleId="PlainText">
    <w:name w:val="Plain Text"/>
    <w:basedOn w:val="Normal"/>
    <w:link w:val="PlainTextChar"/>
    <w:uiPriority w:val="99"/>
    <w:semiHidden/>
    <w:unhideWhenUsed/>
    <w:rsid w:val="0050587F"/>
    <w:rPr>
      <w:rFonts w:ascii="Lucida Sans Typewriter" w:hAnsi="Lucida Sans Typewriter" w:cs="Consolas"/>
      <w:sz w:val="20"/>
      <w:szCs w:val="21"/>
    </w:rPr>
  </w:style>
  <w:style w:type="character" w:customStyle="1" w:styleId="PlainTextChar">
    <w:name w:val="Plain Text Char"/>
    <w:basedOn w:val="DefaultParagraphFont"/>
    <w:link w:val="PlainText"/>
    <w:uiPriority w:val="99"/>
    <w:semiHidden/>
    <w:rsid w:val="0050587F"/>
    <w:rPr>
      <w:rFonts w:ascii="Lucida Sans Typewriter" w:hAnsi="Lucida Sans Typewriter" w:cs="Consolas"/>
      <w:sz w:val="20"/>
      <w:szCs w:val="21"/>
    </w:rPr>
  </w:style>
  <w:style w:type="paragraph" w:styleId="BlockText">
    <w:name w:val="Block Text"/>
    <w:basedOn w:val="Normal"/>
    <w:uiPriority w:val="5"/>
    <w:rsid w:val="0050587F"/>
    <w:pPr>
      <w:spacing w:before="120" w:after="120" w:line="276" w:lineRule="auto"/>
      <w:ind w:left="432" w:right="432"/>
    </w:pPr>
    <w:rPr>
      <w:rFonts w:eastAsiaTheme="minorEastAsia"/>
      <w:iCs/>
      <w:sz w:val="20"/>
    </w:rPr>
  </w:style>
  <w:style w:type="paragraph" w:styleId="Caption">
    <w:name w:val="caption"/>
    <w:basedOn w:val="Normal"/>
    <w:next w:val="Normal"/>
    <w:uiPriority w:val="35"/>
    <w:rsid w:val="0050587F"/>
    <w:pPr>
      <w:spacing w:after="240"/>
    </w:pPr>
    <w:rPr>
      <w:rFonts w:asciiTheme="majorHAnsi" w:hAnsiTheme="majorHAnsi"/>
      <w:b/>
      <w:bCs/>
      <w:sz w:val="18"/>
      <w:szCs w:val="18"/>
    </w:rPr>
  </w:style>
  <w:style w:type="numbering" w:customStyle="1" w:styleId="LegalNumberingNoIndent">
    <w:name w:val="Legal Numbering No Indent"/>
    <w:uiPriority w:val="99"/>
    <w:rsid w:val="0050587F"/>
    <w:pPr>
      <w:numPr>
        <w:numId w:val="1"/>
      </w:numPr>
    </w:pPr>
  </w:style>
  <w:style w:type="paragraph" w:styleId="ListNumber">
    <w:name w:val="List Number"/>
    <w:basedOn w:val="Normal"/>
    <w:uiPriority w:val="99"/>
    <w:rsid w:val="0050587F"/>
    <w:pPr>
      <w:numPr>
        <w:numId w:val="1"/>
      </w:numPr>
      <w:contextualSpacing/>
    </w:pPr>
  </w:style>
  <w:style w:type="paragraph" w:styleId="ListNumber2">
    <w:name w:val="List Number 2"/>
    <w:basedOn w:val="Normal"/>
    <w:uiPriority w:val="99"/>
    <w:rsid w:val="0050587F"/>
    <w:pPr>
      <w:numPr>
        <w:ilvl w:val="1"/>
        <w:numId w:val="1"/>
      </w:numPr>
      <w:contextualSpacing/>
    </w:pPr>
  </w:style>
  <w:style w:type="paragraph" w:styleId="ListNumber3">
    <w:name w:val="List Number 3"/>
    <w:basedOn w:val="Normal"/>
    <w:uiPriority w:val="99"/>
    <w:rsid w:val="0050587F"/>
    <w:pPr>
      <w:numPr>
        <w:ilvl w:val="2"/>
        <w:numId w:val="1"/>
      </w:numPr>
      <w:contextualSpacing/>
    </w:pPr>
  </w:style>
  <w:style w:type="paragraph" w:styleId="ListNumber4">
    <w:name w:val="List Number 4"/>
    <w:basedOn w:val="Normal"/>
    <w:uiPriority w:val="99"/>
    <w:rsid w:val="0050587F"/>
    <w:pPr>
      <w:numPr>
        <w:ilvl w:val="3"/>
        <w:numId w:val="1"/>
      </w:numPr>
      <w:contextualSpacing/>
    </w:pPr>
  </w:style>
  <w:style w:type="paragraph" w:styleId="ListNumber5">
    <w:name w:val="List Number 5"/>
    <w:basedOn w:val="Normal"/>
    <w:uiPriority w:val="99"/>
    <w:rsid w:val="0050587F"/>
    <w:pPr>
      <w:numPr>
        <w:ilvl w:val="4"/>
        <w:numId w:val="1"/>
      </w:numPr>
      <w:contextualSpacing/>
    </w:pPr>
  </w:style>
  <w:style w:type="paragraph" w:styleId="BodyTextFirstIndent">
    <w:name w:val="Body Text First Indent"/>
    <w:basedOn w:val="BodyText"/>
    <w:link w:val="BodyTextFirstIndentChar"/>
    <w:uiPriority w:val="4"/>
    <w:rsid w:val="00F06F89"/>
    <w:pPr>
      <w:spacing w:after="0"/>
      <w:ind w:firstLine="360"/>
    </w:pPr>
  </w:style>
  <w:style w:type="character" w:customStyle="1" w:styleId="BodyTextFirstIndentChar">
    <w:name w:val="Body Text First Indent Char"/>
    <w:basedOn w:val="BodyTextChar"/>
    <w:link w:val="BodyTextFirstIndent"/>
    <w:uiPriority w:val="4"/>
    <w:rsid w:val="00F06F89"/>
    <w:rPr>
      <w:rFonts w:cs="Open Sans"/>
      <w:szCs w:val="20"/>
    </w:rPr>
  </w:style>
  <w:style w:type="paragraph" w:styleId="Header">
    <w:name w:val="header"/>
    <w:basedOn w:val="Normal"/>
    <w:link w:val="HeaderChar"/>
    <w:uiPriority w:val="99"/>
    <w:rsid w:val="009C7EE9"/>
    <w:pPr>
      <w:tabs>
        <w:tab w:val="clear" w:pos="360"/>
        <w:tab w:val="clear" w:pos="720"/>
        <w:tab w:val="clear" w:pos="1080"/>
        <w:tab w:val="center" w:pos="4680"/>
        <w:tab w:val="right" w:pos="9360"/>
      </w:tabs>
    </w:pPr>
  </w:style>
  <w:style w:type="character" w:customStyle="1" w:styleId="HeaderChar">
    <w:name w:val="Header Char"/>
    <w:basedOn w:val="DefaultParagraphFont"/>
    <w:link w:val="Header"/>
    <w:uiPriority w:val="99"/>
    <w:rsid w:val="009C7EE9"/>
    <w:rPr>
      <w:rFonts w:cs="Open Sans"/>
      <w:szCs w:val="20"/>
    </w:rPr>
  </w:style>
  <w:style w:type="paragraph" w:styleId="Footer">
    <w:name w:val="footer"/>
    <w:basedOn w:val="Normal"/>
    <w:link w:val="FooterChar"/>
    <w:uiPriority w:val="99"/>
    <w:unhideWhenUsed/>
    <w:rsid w:val="009C7EE9"/>
    <w:pPr>
      <w:tabs>
        <w:tab w:val="clear" w:pos="360"/>
        <w:tab w:val="clear" w:pos="720"/>
        <w:tab w:val="clear" w:pos="1080"/>
        <w:tab w:val="center" w:pos="4680"/>
        <w:tab w:val="right" w:pos="9360"/>
      </w:tabs>
    </w:pPr>
  </w:style>
  <w:style w:type="character" w:customStyle="1" w:styleId="FooterChar">
    <w:name w:val="Footer Char"/>
    <w:basedOn w:val="DefaultParagraphFont"/>
    <w:link w:val="Footer"/>
    <w:uiPriority w:val="99"/>
    <w:rsid w:val="009C7EE9"/>
    <w:rPr>
      <w:rFonts w:cs="Open San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MF Default">
      <a:majorFont>
        <a:latin typeface="Frutiger CE 55 Roman"/>
        <a:ea typeface=""/>
        <a:cs typeface=""/>
      </a:majorFont>
      <a:minorFont>
        <a:latin typeface="Sabon L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807BC8-FD46-4EBB-9AE8-470FE5A84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4</Pages>
  <Words>1588</Words>
  <Characters>9058</Characters>
  <Application>Microsoft Office Word</Application>
  <DocSecurity>0</DocSecurity>
  <Lines>75</Lines>
  <Paragraphs>21</Paragraphs>
  <ScaleCrop>false</ScaleCrop>
  <Company>Elon University</Company>
  <LinksUpToDate>false</LinksUpToDate>
  <CharactersWithSpaces>10625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efink</dc:creator>
  <cp:lastModifiedBy>efink</cp:lastModifiedBy>
  <cp:revision>33</cp:revision>
  <dcterms:created xsi:type="dcterms:W3CDTF">2014-12-30T17:50:00Z</dcterms:created>
  <dcterms:modified xsi:type="dcterms:W3CDTF">2015-01-23T13:53:00Z</dcterms:modified>
</cp:coreProperties>
</file>