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rPr/>
      </w:pPr>
      <w:r>
        <w:rPr/>
        <w:t>A. Federal Judicial Statutes</w:t>
      </w:r>
    </w:p>
    <w:p>
      <w:pPr>
        <w:pStyle w:val="Heading3"/>
        <w:rPr/>
      </w:pPr>
      <w:r>
        <w:rPr/>
        <w:t>§ 1331. Federal question</w:t>
      </w:r>
    </w:p>
    <w:p>
      <w:pPr>
        <w:pStyle w:val="TextBody"/>
        <w:rPr/>
      </w:pPr>
      <w:r>
        <w:rPr/>
        <w:t xml:space="preserve">The district courts shall have original jurisdiction of all civil actions arising under the Constitution, laws, or treaties of the United States. </w:t>
      </w:r>
    </w:p>
    <w:p>
      <w:pPr>
        <w:pStyle w:val="Heading3"/>
        <w:rPr/>
      </w:pPr>
      <w:r>
        <w:rPr/>
        <w:t>§ 1332. Diversity of citizenship; amount in controversy; costs</w:t>
      </w:r>
    </w:p>
    <w:p>
      <w:pPr>
        <w:pStyle w:val="List"/>
        <w:rPr/>
      </w:pPr>
      <w:r>
        <w:rPr/>
        <w:t>(a) The district courts shall have original jurisdiction of all civil actions where the matter in controversy exceeds the sum or value of $75,000, exclusive of interest and costs, and is between—</w:t>
      </w:r>
    </w:p>
    <w:p>
      <w:pPr>
        <w:pStyle w:val="List2"/>
        <w:rPr/>
      </w:pPr>
      <w:r>
        <w:rPr/>
        <w:t>(1) citizens of different States;</w:t>
      </w:r>
    </w:p>
    <w:p>
      <w:pPr>
        <w:pStyle w:val="List2"/>
        <w:rPr/>
      </w:pPr>
      <w:r>
        <w:rPr/>
        <w:t>(2) citizens of a State and citizens or subjects of a foreign state, except that the district courts shall not have original jurisdiction under this subsection of an action between citizens of a State and citizens or subjects of a foreign state who are lawfully admitted for permanent residence in the United States and are domiciled in the same State;</w:t>
      </w:r>
    </w:p>
    <w:p>
      <w:pPr>
        <w:pStyle w:val="List2"/>
        <w:rPr/>
      </w:pPr>
      <w:r>
        <w:rPr/>
        <w:t>(3) citizens of different States and in which citizens or subjects of a foreign state are additional parties; and</w:t>
      </w:r>
    </w:p>
    <w:p>
      <w:pPr>
        <w:pStyle w:val="List2"/>
        <w:rPr/>
      </w:pPr>
      <w:r>
        <w:rPr/>
        <w:t xml:space="preserve">(4) a foreign state, defined in section 1603(a) of this title, as plaintiff and citizens of a State or of different States. </w:t>
      </w:r>
    </w:p>
    <w:p>
      <w:pPr>
        <w:pStyle w:val="Caption1"/>
        <w:rPr/>
      </w:pPr>
      <w:r>
        <w:rPr/>
        <w:t>* * * * *</w:t>
      </w:r>
    </w:p>
    <w:p>
      <w:pPr>
        <w:pStyle w:val="List"/>
        <w:rPr/>
      </w:pPr>
      <w:r>
        <w:rPr/>
        <w:t>(c) For the purposes of this section and section 1441 of this title—</w:t>
      </w:r>
    </w:p>
    <w:p>
      <w:pPr>
        <w:pStyle w:val="List2"/>
        <w:rPr/>
      </w:pPr>
      <w:r>
        <w:rPr/>
        <w:t>(1) a corporation shall be deemed to be a citizen of every State and foreign state by which it has been incorporated and of the State or foreign state where it has its principal place of business, except that in any direct action against the insurer of a policy or contract of liability insurance, whether incorporated or unincorporated, to which action the insured is not joined as a party-defendant, such insurer shall be deemed a citizen of—</w:t>
      </w:r>
    </w:p>
    <w:p>
      <w:pPr>
        <w:pStyle w:val="List3"/>
        <w:rPr/>
      </w:pPr>
      <w:r>
        <w:rPr/>
        <w:t>(A) every State and foreign state of which the insured is a citizen;</w:t>
      </w:r>
    </w:p>
    <w:p>
      <w:pPr>
        <w:pStyle w:val="List3"/>
        <w:rPr/>
      </w:pPr>
      <w:r>
        <w:rPr/>
        <w:t>(B) every State and foreign state by which the insurer has been incorporated; and</w:t>
      </w:r>
    </w:p>
    <w:p>
      <w:pPr>
        <w:pStyle w:val="List3"/>
        <w:rPr/>
      </w:pPr>
      <w:r>
        <w:rPr/>
        <w:t>(C) the State or foreign state where the insurer has its principal place of business; and</w:t>
      </w:r>
    </w:p>
    <w:p>
      <w:pPr>
        <w:pStyle w:val="List2"/>
        <w:rPr/>
      </w:pPr>
      <w:r>
        <w:rPr/>
        <w:t>(2) the legal representative of the estate of a decedent shall be deemed to be a citizen only of the same State as the decedent, and the legal representative of an infant or incompetent shall be deemed to be a citizen only of the same State as the infant or incompetent.</w:t>
      </w:r>
    </w:p>
    <w:p>
      <w:pPr>
        <w:pStyle w:val="Heading3"/>
        <w:rPr/>
      </w:pPr>
      <w:r>
        <w:rPr/>
        <w:t>§ 1335. Interpleader</w:t>
      </w:r>
    </w:p>
    <w:p>
      <w:pPr>
        <w:pStyle w:val="List"/>
        <w:rPr/>
      </w:pPr>
      <w:r>
        <w:rPr/>
        <w:t xml:space="preserve">(a) The district courts shall have original jurisdiction of any civil action of interpleader or in the nature of interpleader filed by any person, firm, or corporation, association, or society having in his or its custody or possession money or property of the value of $500 or more, or having issued a note, bond, certificate, policy of insurance, or other instrument of value or amount of $500 or more, or providing for the delivery or payment or the loan of money or property of such amount or value, or being under any obligation written or unwritten to the amount of $500 or more, if </w:t>
      </w:r>
    </w:p>
    <w:p>
      <w:pPr>
        <w:pStyle w:val="List2"/>
        <w:rPr/>
      </w:pPr>
      <w:r>
        <w:rPr/>
        <w:t xml:space="preserve">(1) Two or more adverse claimants, of diverse citizenship as defined in subsection (a) or (d) of section 1332 of this title, are claiming or may claim to be entitled to such money or property, or to any one or more of the benefits arising by virtue of any note, bond, certificate, policy or other instrument, or arising by virtue of any such obligation; and if </w:t>
      </w:r>
    </w:p>
    <w:p>
      <w:pPr>
        <w:pStyle w:val="List2"/>
        <w:rPr/>
      </w:pPr>
      <w:r>
        <w:rPr/>
        <w:t xml:space="preserve">(2) the plaintiff has deposited such money or property or has paid the amount of or the loan or other value of such instrument or the amount due under such obligation into the registry of the court, there to abide the judgment of the court, or has given bond payable to the clerk of the court in such amount and with such surety as the court or judge may deem proper, conditioned upon the compliance by the plaintiff with the future order or judgment of the court with respect to the subject matter of the controversy. </w:t>
      </w:r>
    </w:p>
    <w:p>
      <w:pPr>
        <w:pStyle w:val="List"/>
        <w:rPr/>
      </w:pPr>
      <w:r>
        <w:rPr/>
        <w:t>(b) Such an action may be entertained although the titles or claims of the conflicting claimants do not have a common origin, or are not identical, but are adverse to and independent of one another.</w:t>
      </w:r>
    </w:p>
    <w:p>
      <w:pPr>
        <w:pStyle w:val="Heading3"/>
        <w:rPr/>
      </w:pPr>
      <w:r>
        <w:rPr/>
        <w:t>§ 1367. Supplemental jurisdiction</w:t>
      </w:r>
    </w:p>
    <w:p>
      <w:pPr>
        <w:pStyle w:val="List"/>
        <w:rPr/>
      </w:pPr>
      <w:r>
        <w:rPr/>
        <w:t xml:space="preserve">(a) Except as provided in subsections (b) and (c) or as expressly provided otherwise by Federal statute, in any civil action of which the district courts have original jurisdiction, the district courts shall have supplemental jurisdiction over all other claims that are so related to claims in the action within such original jurisdiction that they form part of the same case or controversy under Article III of the United States Constitution. Such supplemental jurisdiction shall include claims that involve the joinder or intervention of additional parties. </w:t>
      </w:r>
    </w:p>
    <w:p>
      <w:pPr>
        <w:pStyle w:val="List"/>
        <w:rPr/>
      </w:pPr>
      <w:r>
        <w:rPr/>
        <w:t xml:space="preserve">(b) In any civil action of which the district courts have original jurisdiction founded solely on section 1332 of this title, the district courts shall not have supplemental jurisdiction under subsection (a) over claims by plaintiffs against persons made parties under Rule 14, 19, 20, or 24 of the Federal Rules of Civil Procedure, or over claims by persons proposed to be joined as plaintiffs under Rule 19 of such rules, or seeking to intervene as plaintiffs under Rule 24 of such rules, when exercising supplemental jurisdiction over such claims would be inconsistent with the jurisdictional requirements of section 1332.  </w:t>
      </w:r>
    </w:p>
    <w:p>
      <w:pPr>
        <w:pStyle w:val="List"/>
        <w:rPr/>
      </w:pPr>
      <w:r>
        <w:rPr/>
        <w:t>(c) The district courts may decline to exercise supplemental jurisdiction over a claim under subsection (a) if—</w:t>
      </w:r>
    </w:p>
    <w:p>
      <w:pPr>
        <w:pStyle w:val="List2"/>
        <w:rPr/>
      </w:pPr>
      <w:r>
        <w:rPr/>
        <w:t>(1) the claim raises a novel or complex issue of State law,</w:t>
      </w:r>
    </w:p>
    <w:p>
      <w:pPr>
        <w:pStyle w:val="List2"/>
        <w:rPr/>
      </w:pPr>
      <w:r>
        <w:rPr/>
        <w:t>(2) the claim substantially predominates over the claim or claims over which the district court has original jurisdiction,</w:t>
      </w:r>
    </w:p>
    <w:p>
      <w:pPr>
        <w:pStyle w:val="List2"/>
        <w:rPr/>
      </w:pPr>
      <w:r>
        <w:rPr/>
        <w:t>(3) the district court has dismissed all claims over which it has original jurisdiction, or</w:t>
      </w:r>
    </w:p>
    <w:p>
      <w:pPr>
        <w:pStyle w:val="List2"/>
        <w:rPr/>
      </w:pPr>
      <w:r>
        <w:rPr/>
        <w:t xml:space="preserve">(4) in exceptional circumstances, there are other compelling reasons for declining jurisdiction. </w:t>
      </w:r>
    </w:p>
    <w:p>
      <w:pPr>
        <w:pStyle w:val="Caption1"/>
        <w:rPr/>
      </w:pPr>
      <w:r>
        <w:rPr/>
        <w:t>* * * * *</w:t>
      </w:r>
    </w:p>
    <w:p>
      <w:pPr>
        <w:pStyle w:val="Heading3"/>
        <w:rPr/>
      </w:pPr>
      <w:r>
        <w:rPr/>
        <w:t>§ 1441. Actions removable generally</w:t>
      </w:r>
    </w:p>
    <w:p>
      <w:pPr>
        <w:pStyle w:val="List"/>
        <w:rPr/>
      </w:pPr>
      <w:r>
        <w:rPr/>
        <w:t>(a) Generally.— Except as otherwise expressly provided by Act of Congress, any civil action brought in a State court of which the district courts of the United States have original jurisdiction, may be removed by the defendant or the defendants, to the district court of the United States for the district and division embracing the place where such action is pending.</w:t>
      </w:r>
    </w:p>
    <w:p>
      <w:pPr>
        <w:pStyle w:val="List"/>
        <w:rPr/>
      </w:pPr>
      <w:r>
        <w:rPr/>
        <w:t>(b) Removal Based on Diversity of Citizenship.—</w:t>
      </w:r>
    </w:p>
    <w:p>
      <w:pPr>
        <w:pStyle w:val="List2"/>
        <w:rPr/>
      </w:pPr>
      <w:r>
        <w:rPr/>
        <w:t>(1) In determining whether a civil action is removable on the basis of the jurisdiction under section 1331(a) of this title, the citizenship of defendants sued under fictitious names shall be disregarded.</w:t>
      </w:r>
    </w:p>
    <w:p>
      <w:pPr>
        <w:pStyle w:val="List2"/>
        <w:rPr/>
      </w:pPr>
      <w:r>
        <w:rPr/>
        <w:t>(2) A civil action otherwise removable solely on the basis of the jurisdiction under section 1331(a) of this title may not be removed if any of the parties in interest properly joined and served as defendants is a citizen of the State in which such action is brought.</w:t>
      </w:r>
    </w:p>
    <w:p>
      <w:pPr>
        <w:pStyle w:val="List"/>
        <w:rPr/>
      </w:pPr>
      <w:r>
        <w:rPr/>
        <w:t>(c) Joinder of Federal Law Claims and State Law Claims.—</w:t>
      </w:r>
    </w:p>
    <w:p>
      <w:pPr>
        <w:pStyle w:val="List2"/>
        <w:rPr/>
      </w:pPr>
      <w:r>
        <w:rPr/>
        <w:t>(1) If a civil action includes—</w:t>
      </w:r>
    </w:p>
    <w:p>
      <w:pPr>
        <w:pStyle w:val="List3"/>
        <w:rPr/>
      </w:pPr>
      <w:r>
        <w:rPr/>
        <w:t>(A) a claim arising under the Constitution, laws, or treaties of the United States (within the meaning of section 1331 of this title), and</w:t>
      </w:r>
    </w:p>
    <w:p>
      <w:pPr>
        <w:pStyle w:val="List3"/>
        <w:rPr/>
      </w:pPr>
      <w:r>
        <w:rPr/>
        <w:t>(B) a claim not within the original or supplemental jurisdiction of the district court or a claim that has been made nonremovable by statute,</w:t>
      </w:r>
    </w:p>
    <w:p>
      <w:pPr>
        <w:pStyle w:val="List2"/>
        <w:rPr/>
      </w:pPr>
      <w:r>
        <w:rPr/>
        <w:t>the entire action may be removed if the action would be removable without the inclusion of the claim described in subparagraph (B).</w:t>
      </w:r>
    </w:p>
    <w:p>
      <w:pPr>
        <w:pStyle w:val="List2"/>
        <w:rPr/>
      </w:pPr>
      <w:r>
        <w:rPr/>
        <w:t>(2) Upon removal of an action described in paragraph (1), the district court shall sever from the action all claims described in paragraph (1)(B) and shall remand the severed claims to the State court from which the action was removed. Only defendants against whom a claim described in paragraph (1)(A) has been asserted are required to join in or consent to the removal under paragraph (1).</w:t>
      </w:r>
    </w:p>
    <w:p>
      <w:pPr>
        <w:pStyle w:val="Caption1"/>
        <w:rPr/>
      </w:pPr>
      <w:r>
        <w:rPr/>
        <w:t>* * * * *</w:t>
      </w:r>
    </w:p>
    <w:p>
      <w:pPr>
        <w:pStyle w:val="Heading3"/>
        <w:rPr/>
      </w:pPr>
      <w:r>
        <w:rPr/>
        <w:t>§ 1446. Procedure for removal</w:t>
      </w:r>
    </w:p>
    <w:p>
      <w:pPr>
        <w:pStyle w:val="List"/>
        <w:rPr/>
      </w:pPr>
      <w:r>
        <w:rPr/>
        <w:t>(a) Generally.— A defendant or defendants desiring to remove any civil action from a State court shall file in the district court of the United States for the district and division within which such action is pending a notice of removal signed pursuant to Rule 11 of the Federal Rules of Civil Procedure and containing a short and plain statement of the grounds for removal, together with a copy of all process, pleadings, and orders served upon such defendant or defendants in such action.</w:t>
      </w:r>
    </w:p>
    <w:p>
      <w:pPr>
        <w:pStyle w:val="List"/>
        <w:rPr/>
      </w:pPr>
      <w:r>
        <w:rPr/>
        <w:t>(b) Requirements; Generally.—</w:t>
      </w:r>
    </w:p>
    <w:p>
      <w:pPr>
        <w:pStyle w:val="List2"/>
        <w:rPr/>
      </w:pPr>
      <w:r>
        <w:rPr/>
        <w:t>(1) The notice of removal of a civil action or proceeding shall be filed within 30 days after the receipt by the defendant, through service or otherwise, of a copy of the initial pleading setting forth the claim for relief upon which such action or proceeding is based, or within 30 days after the service of summons upon the defendant if such initial pleading has then been filed in court and is not required to be served on the defendant, whichever period is shorter.</w:t>
      </w:r>
    </w:p>
    <w:p>
      <w:pPr>
        <w:pStyle w:val="List2"/>
        <w:rPr/>
      </w:pPr>
      <w:r>
        <w:rPr/>
        <w:t>(2)</w:t>
      </w:r>
    </w:p>
    <w:p>
      <w:pPr>
        <w:pStyle w:val="List3"/>
        <w:rPr/>
      </w:pPr>
      <w:r>
        <w:rPr/>
        <w:t>(A) When a civil action is removed solely under section 1441(b), all defendants who have been properly joined and served must join in or consent to the removal of the action.</w:t>
      </w:r>
    </w:p>
    <w:p>
      <w:pPr>
        <w:pStyle w:val="List3"/>
        <w:rPr/>
      </w:pPr>
      <w:r>
        <w:rPr/>
        <w:t>(B) Each defendant shall have 30 days after receipt by or service on that defendant of the initial pleading or summons described in paragraph (1) to file the notice of removal.</w:t>
      </w:r>
    </w:p>
    <w:p>
      <w:pPr>
        <w:pStyle w:val="List3"/>
        <w:rPr/>
      </w:pPr>
      <w:r>
        <w:rPr/>
        <w:t>(C) If defendants are served at different times, and a later-served defendant files a notice of removal, any earlier-served defendant may consent to the removal even though that earlier-served defendant did not previously initiate or consent to removal.</w:t>
      </w:r>
    </w:p>
    <w:p>
      <w:pPr>
        <w:pStyle w:val="List2"/>
        <w:rPr/>
      </w:pPr>
      <w:r>
        <w:rPr/>
        <w:t>(3) Except as provided in subsection (c), if the case stated by the initial pleading is not removable, a notice of removal may be filed within thirty days after receipt by the defendant, through service or otherwise, of a copy of an amended pleading, motion, order or other paper from which it may first be ascertained that the case is one which is or has become removable.</w:t>
      </w:r>
    </w:p>
    <w:p>
      <w:pPr>
        <w:pStyle w:val="List"/>
        <w:rPr/>
      </w:pPr>
      <w:r>
        <w:rPr/>
        <w:t>(c) Requirements; Removal Based on Diversity of Citizenship.—</w:t>
      </w:r>
    </w:p>
    <w:p>
      <w:pPr>
        <w:pStyle w:val="List2"/>
        <w:rPr/>
      </w:pPr>
      <w:r>
        <w:rPr/>
        <w:t>(1) A case may not be removed under subsection (b)(3) on the basis of jurisdiction conferred by section 1332 more than 1 year after commencement of the action, unless the district court finds that the plaintiff has acted in bad faith in order to prevent a defendant from removing the action.</w:t>
      </w:r>
    </w:p>
    <w:p>
      <w:pPr>
        <w:pStyle w:val="List2"/>
        <w:rPr/>
      </w:pPr>
      <w:r>
        <w:rPr/>
        <w:t>(2) If removal of a civil action is sought on the basis of the jurisdiction conferred by section 1332(a), the sum demanded in good faith in the initial pleading shall be deemed to be the amount in controversy, except that—</w:t>
      </w:r>
    </w:p>
    <w:p>
      <w:pPr>
        <w:pStyle w:val="List3"/>
        <w:rPr/>
      </w:pPr>
      <w:r>
        <w:rPr/>
        <w:t>(A) the notice of removal may assert the amount in controversy if the initial pleading seeks—</w:t>
      </w:r>
    </w:p>
    <w:p>
      <w:pPr>
        <w:pStyle w:val="List4"/>
        <w:rPr/>
      </w:pPr>
      <w:r>
        <w:rPr/>
        <w:t>(i) nonmonetary relief; or</w:t>
      </w:r>
    </w:p>
    <w:p>
      <w:pPr>
        <w:pStyle w:val="List4"/>
        <w:rPr/>
      </w:pPr>
      <w:r>
        <w:rPr/>
        <w:t>(ii) a money judgment, but the State practice either does not permit demand for a specific sum or permits recovery of damages in excess of the amount demanded; and</w:t>
      </w:r>
    </w:p>
    <w:p>
      <w:pPr>
        <w:pStyle w:val="List3"/>
        <w:rPr/>
      </w:pPr>
      <w:r>
        <w:rPr/>
        <w:t>(B) removal of the action is proper on the basis of an amount in controversy asserted under subparagraph (A) if the district court finds, by the preponderance of the evidence, that the amount in controversy exceeds the amount specified in section 1332(a).</w:t>
      </w:r>
    </w:p>
    <w:p>
      <w:pPr>
        <w:pStyle w:val="Caption1"/>
        <w:rPr/>
      </w:pPr>
      <w:r>
        <w:rPr/>
        <w:t>* * * * *</w:t>
      </w:r>
    </w:p>
    <w:p>
      <w:pPr>
        <w:pStyle w:val="Heading3"/>
        <w:rPr/>
      </w:pPr>
      <w:r>
        <w:rPr/>
        <w:t>§ 1447. Procedure after removal generally</w:t>
      </w:r>
    </w:p>
    <w:p>
      <w:pPr>
        <w:pStyle w:val="TextBody"/>
        <w:rPr/>
      </w:pPr>
      <w:r>
        <w:rPr/>
        <w:t>(a) In any case removed from a State court, the district court may issue all necessary orders and process to bring before it all proper parties whether served by process issued by the State court or otherwise.</w:t>
      </w:r>
    </w:p>
    <w:p>
      <w:pPr>
        <w:pStyle w:val="Caption1"/>
        <w:rPr/>
      </w:pPr>
      <w:r>
        <w:rPr/>
        <w:t>* * * * *</w:t>
      </w:r>
    </w:p>
    <w:p>
      <w:pPr>
        <w:pStyle w:val="TextBody"/>
        <w:rPr/>
      </w:pPr>
      <w:r>
        <w:rPr/>
        <w:t xml:space="preserve"> </w:t>
      </w:r>
      <w:r>
        <w:rPr/>
        <w:t>(c) A motion to remand the case on the basis of any defect other than lack of subject matter jurisdiction must be made within 30 days after the filing of the notice of removal under section 1446(a). If at any time before final judgment it appears that the district court lacks subject matter jurisdiction, the case shall be remanded. An order remanding the case may require payment of just costs and any actual expenses, including attorney fees, incurred as a result of the removal. A certified copy of the order of remand shall be mailed by the clerk to the clerk of the State court. The State court may thereupon proceed with such case.</w:t>
      </w:r>
    </w:p>
    <w:p>
      <w:pPr>
        <w:pStyle w:val="TextBody"/>
        <w:rPr/>
      </w:pPr>
      <w:r>
        <w:rPr/>
        <w:t>(d) An order remanding a case to the State court from which it was removed is not reviewable on appeal or otherwise, except that an order remanding a case to the State court from which it was removed pursuant to section 1442 or 1443 of this title shall be reviewable by appeal or otherwise.</w:t>
      </w:r>
    </w:p>
    <w:p>
      <w:pPr>
        <w:pStyle w:val="TextBody"/>
        <w:rPr/>
      </w:pPr>
      <w:r>
        <w:rPr/>
        <w:t>(e) If after removal the plaintiff seeks to join additional defendants whose joinder would destroy subject matter jurisdiction, the court may deny joinder, or permit joinder and remand the action to the State court.</w:t>
      </w:r>
    </w:p>
    <w:p>
      <w:pPr>
        <w:pStyle w:val="List"/>
        <w:rPr>
          <w:rFonts w:ascii="Open Sans" w:hAnsi="Open Sans" w:eastAsia="" w:cs="" w:asciiTheme="majorHAnsi" w:cstheme="majorBidi" w:eastAsiaTheme="majorEastAsia" w:hAnsiTheme="majorHAnsi"/>
          <w:sz w:val="28"/>
          <w:szCs w:val="28"/>
        </w:rPr>
      </w:pPr>
      <w:r>
        <w:rPr>
          <w:rFonts w:eastAsia="" w:cs="" w:cstheme="majorBidi" w:eastAsiaTheme="majorEastAsia" w:ascii="Open Sans" w:hAnsi="Open Sans"/>
          <w:sz w:val="28"/>
          <w:szCs w:val="28"/>
        </w:rPr>
      </w:r>
      <w:r>
        <w:br w:type="page"/>
      </w:r>
    </w:p>
    <w:p>
      <w:pPr>
        <w:pStyle w:val="Heading2"/>
        <w:rPr/>
      </w:pPr>
      <w:r>
        <w:rPr/>
        <w:t>B.</w:t>
        <w:tab/>
        <w:t>Federal Rules of Civil Procedure</w:t>
      </w:r>
    </w:p>
    <w:p>
      <w:pPr>
        <w:pStyle w:val="Heading3"/>
        <w:rPr/>
      </w:pPr>
      <w:r>
        <w:rPr/>
        <w:t>Rule 3. Commencing An Action</w:t>
      </w:r>
    </w:p>
    <w:p>
      <w:pPr>
        <w:pStyle w:val="TextBody"/>
        <w:rPr/>
      </w:pPr>
      <w:r>
        <w:rPr/>
        <w:t xml:space="preserve">A civil action is commenced by filing a complaint with the court. </w:t>
      </w:r>
    </w:p>
    <w:p>
      <w:pPr>
        <w:pStyle w:val="Heading3"/>
        <w:rPr/>
      </w:pPr>
      <w:r>
        <w:rPr/>
        <w:t>Rule 7. Pleadings Allowed; Form of Motions and Other Papers</w:t>
      </w:r>
    </w:p>
    <w:p>
      <w:pPr>
        <w:pStyle w:val="TextBody"/>
        <w:rPr/>
      </w:pPr>
      <w:r>
        <w:rPr/>
        <w:t>(a) Pleadings. Only these pleadings are allowed:</w:t>
      </w:r>
    </w:p>
    <w:p>
      <w:pPr>
        <w:pStyle w:val="List2"/>
        <w:rPr/>
      </w:pPr>
      <w:r>
        <w:rPr/>
        <w:t>(1) a complaint;</w:t>
      </w:r>
    </w:p>
    <w:p>
      <w:pPr>
        <w:pStyle w:val="List2"/>
        <w:rPr/>
      </w:pPr>
      <w:r>
        <w:rPr/>
        <w:t>(2) an answer to a complaint;</w:t>
      </w:r>
    </w:p>
    <w:p>
      <w:pPr>
        <w:pStyle w:val="List2"/>
        <w:rPr/>
      </w:pPr>
      <w:r>
        <w:rPr/>
        <w:t>(3) an answer to a counterclaim designated as a counterclaim;</w:t>
      </w:r>
    </w:p>
    <w:p>
      <w:pPr>
        <w:pStyle w:val="List2"/>
        <w:rPr/>
      </w:pPr>
      <w:r>
        <w:rPr/>
        <w:t>(4) an answer to a crossclaim;</w:t>
      </w:r>
    </w:p>
    <w:p>
      <w:pPr>
        <w:pStyle w:val="List2"/>
        <w:rPr/>
      </w:pPr>
      <w:r>
        <w:rPr/>
        <w:t>(5) a third-party complaint;</w:t>
      </w:r>
    </w:p>
    <w:p>
      <w:pPr>
        <w:pStyle w:val="List2"/>
        <w:rPr/>
      </w:pPr>
      <w:r>
        <w:rPr/>
        <w:t>(6) an answer to a third-party complaint; and</w:t>
      </w:r>
    </w:p>
    <w:p>
      <w:pPr>
        <w:pStyle w:val="List2"/>
        <w:rPr/>
      </w:pPr>
      <w:r>
        <w:rPr/>
        <w:t xml:space="preserve">(7) if the court orders one, a reply to an answer. </w:t>
      </w:r>
    </w:p>
    <w:p>
      <w:pPr>
        <w:pStyle w:val="TextBody"/>
        <w:rPr/>
      </w:pPr>
      <w:r>
        <w:rPr/>
        <w:t xml:space="preserve">(b) Motions and Other Papers. </w:t>
      </w:r>
    </w:p>
    <w:p>
      <w:pPr>
        <w:pStyle w:val="List2"/>
        <w:rPr/>
      </w:pPr>
      <w:r>
        <w:rPr/>
        <w:t>(1) In General. A request for a court order must be made by motion. The motion must:</w:t>
      </w:r>
    </w:p>
    <w:p>
      <w:pPr>
        <w:pStyle w:val="List3"/>
        <w:rPr/>
      </w:pPr>
      <w:r>
        <w:rPr/>
        <w:t>(A) be in writing unless made during a hearing or trial;</w:t>
      </w:r>
    </w:p>
    <w:p>
      <w:pPr>
        <w:pStyle w:val="List3"/>
        <w:rPr/>
      </w:pPr>
      <w:r>
        <w:rPr/>
        <w:t>(B) state with particularity the grounds for seeking the order; and</w:t>
      </w:r>
    </w:p>
    <w:p>
      <w:pPr>
        <w:pStyle w:val="List3"/>
        <w:rPr/>
      </w:pPr>
      <w:r>
        <w:rPr/>
        <w:t xml:space="preserve">(C) state the relief sought. </w:t>
      </w:r>
    </w:p>
    <w:p>
      <w:pPr>
        <w:pStyle w:val="List2"/>
        <w:rPr/>
      </w:pPr>
      <w:r>
        <w:rPr/>
        <w:t xml:space="preserve">(2) Form. The rules governing captions and other matters of form in pleadings apply to motions and other papers. </w:t>
      </w:r>
    </w:p>
    <w:p>
      <w:pPr>
        <w:pStyle w:val="Heading3"/>
        <w:rPr/>
      </w:pPr>
      <w:r>
        <w:rPr/>
        <w:t>Rule 8. General Rules of Pleading</w:t>
      </w:r>
    </w:p>
    <w:p>
      <w:pPr>
        <w:pStyle w:val="TextBody"/>
        <w:rPr/>
      </w:pPr>
      <w:r>
        <w:rPr/>
        <w:t>(a) Claim for Relief. A pleading that states a claim for relief must contain:</w:t>
      </w:r>
    </w:p>
    <w:p>
      <w:pPr>
        <w:pStyle w:val="List2"/>
        <w:rPr/>
      </w:pPr>
      <w:r>
        <w:rPr/>
        <w:t>(1) a short and plain statement of the grounds for the court’s jurisdiction, unless the court already has jurisdiction and the claim needs no new jurisdictional support;</w:t>
      </w:r>
    </w:p>
    <w:p>
      <w:pPr>
        <w:pStyle w:val="List2"/>
        <w:rPr/>
      </w:pPr>
      <w:r>
        <w:rPr/>
        <w:t>(2) a short and plain statement of the claim showing that the pleader is entitled to relief; and</w:t>
      </w:r>
    </w:p>
    <w:p>
      <w:pPr>
        <w:pStyle w:val="List2"/>
        <w:rPr/>
      </w:pPr>
      <w:r>
        <w:rPr/>
        <w:t xml:space="preserve">(3) a demand for the relief sought, which may include relief in the alternative or different types of relief. </w:t>
      </w:r>
    </w:p>
    <w:p>
      <w:pPr>
        <w:pStyle w:val="TextBody"/>
        <w:keepNext w:val="true"/>
        <w:rPr/>
      </w:pPr>
      <w:r>
        <w:rPr/>
        <w:t xml:space="preserve">(b) Defenses; Admissions and Denials. </w:t>
      </w:r>
    </w:p>
    <w:p>
      <w:pPr>
        <w:pStyle w:val="List2"/>
        <w:rPr/>
      </w:pPr>
      <w:r>
        <w:rPr/>
        <w:t>(1) In General. In responding to a pleading, a party must:</w:t>
      </w:r>
    </w:p>
    <w:p>
      <w:pPr>
        <w:pStyle w:val="List3"/>
        <w:rPr/>
      </w:pPr>
      <w:r>
        <w:rPr/>
        <w:t>(A) state in short and plain terms its defenses to each claim asserted against it; and</w:t>
      </w:r>
    </w:p>
    <w:p>
      <w:pPr>
        <w:pStyle w:val="List3"/>
        <w:rPr/>
      </w:pPr>
      <w:r>
        <w:rPr/>
        <w:t xml:space="preserve">(B) admit or deny the allegations asserted against it by an opposing party. </w:t>
      </w:r>
    </w:p>
    <w:p>
      <w:pPr>
        <w:pStyle w:val="List2"/>
        <w:rPr/>
      </w:pPr>
      <w:r>
        <w:rPr/>
        <w:t xml:space="preserve">(2) Denials—Responding to the Substance. A denial must fairly respond to the substance of the allegation. </w:t>
      </w:r>
    </w:p>
    <w:p>
      <w:pPr>
        <w:pStyle w:val="List2"/>
        <w:rPr/>
      </w:pPr>
      <w:r>
        <w:rPr/>
        <w:t xml:space="preserve">(3) General and Specific Denials. A party that intends in good faith to deny all the allegations of a pleading—including the jurisdictional grounds—may do so by a general denial. A party that does not intend to deny all the allegations must either specifically deny designated allegations or generally deny all except those specifically admitted. </w:t>
      </w:r>
    </w:p>
    <w:p>
      <w:pPr>
        <w:pStyle w:val="List2"/>
        <w:rPr/>
      </w:pPr>
      <w:r>
        <w:rPr/>
        <w:t xml:space="preserve">(4) Denying Part of an Allegation. A party that intends in good faith to deny only part of an allegation must admit the part that is true and deny the rest. </w:t>
      </w:r>
    </w:p>
    <w:p>
      <w:pPr>
        <w:pStyle w:val="List2"/>
        <w:rPr/>
      </w:pPr>
      <w:r>
        <w:rPr/>
        <w:t xml:space="preserve">(5) Lacking Knowledge or Information. A party that lacks knowledge or information sufficient to form a belief about the truth of an allegation must so state, and the statement has the effect of a denial. </w:t>
      </w:r>
    </w:p>
    <w:p>
      <w:pPr>
        <w:pStyle w:val="List2"/>
        <w:rPr/>
      </w:pPr>
      <w:r>
        <w:rPr/>
        <w:t xml:space="preserve">(6) Effect of Failing to Deny. An allegation—other than one relating to the amount of damages—is admitted if a responsive pleading is required and the allegation is not denied. If a responsive pleading is not required, an allegation is considered denied or avoided. </w:t>
      </w:r>
    </w:p>
    <w:p>
      <w:pPr>
        <w:pStyle w:val="TextBody"/>
        <w:rPr/>
      </w:pPr>
      <w:r>
        <w:rPr/>
        <w:t xml:space="preserve">(c) Affirmative Defenses. </w:t>
      </w:r>
    </w:p>
    <w:p>
      <w:pPr>
        <w:pStyle w:val="List2"/>
        <w:rPr/>
      </w:pPr>
      <w:r>
        <w:rPr/>
        <w:t>(1) In General. In responding to a pleading, a party must affirmatively state any avoidance or affirmative defense, including:</w:t>
      </w:r>
    </w:p>
    <w:p>
      <w:pPr>
        <w:pStyle w:val="List3"/>
        <w:rPr/>
      </w:pPr>
      <w:r>
        <w:rPr/>
        <w:t xml:space="preserve">• </w:t>
      </w:r>
      <w:r>
        <w:rPr/>
        <w:t>accord and satisfaction;</w:t>
      </w:r>
    </w:p>
    <w:p>
      <w:pPr>
        <w:pStyle w:val="List3"/>
        <w:rPr/>
      </w:pPr>
      <w:r>
        <w:rPr/>
        <w:t xml:space="preserve">• </w:t>
      </w:r>
      <w:r>
        <w:rPr/>
        <w:t>arbitration and award;</w:t>
      </w:r>
    </w:p>
    <w:p>
      <w:pPr>
        <w:pStyle w:val="List3"/>
        <w:rPr/>
      </w:pPr>
      <w:r>
        <w:rPr/>
        <w:t xml:space="preserve">• </w:t>
      </w:r>
      <w:r>
        <w:rPr/>
        <w:t>assumption of risk;</w:t>
      </w:r>
    </w:p>
    <w:p>
      <w:pPr>
        <w:pStyle w:val="List3"/>
        <w:rPr/>
      </w:pPr>
      <w:r>
        <w:rPr/>
        <w:t xml:space="preserve">• </w:t>
      </w:r>
      <w:r>
        <w:rPr/>
        <w:t>contributory negligence;</w:t>
      </w:r>
    </w:p>
    <w:p>
      <w:pPr>
        <w:pStyle w:val="List3"/>
        <w:rPr/>
      </w:pPr>
      <w:r>
        <w:rPr/>
        <w:t xml:space="preserve">• </w:t>
      </w:r>
      <w:r>
        <w:rPr/>
        <w:t>duress;</w:t>
      </w:r>
    </w:p>
    <w:p>
      <w:pPr>
        <w:pStyle w:val="List3"/>
        <w:rPr/>
      </w:pPr>
      <w:r>
        <w:rPr/>
        <w:t xml:space="preserve">• </w:t>
      </w:r>
      <w:r>
        <w:rPr/>
        <w:t>estoppel;</w:t>
      </w:r>
    </w:p>
    <w:p>
      <w:pPr>
        <w:pStyle w:val="List3"/>
        <w:rPr/>
      </w:pPr>
      <w:r>
        <w:rPr/>
        <w:t xml:space="preserve">• </w:t>
      </w:r>
      <w:r>
        <w:rPr/>
        <w:t>failure of consideration;</w:t>
      </w:r>
    </w:p>
    <w:p>
      <w:pPr>
        <w:pStyle w:val="List3"/>
        <w:rPr/>
      </w:pPr>
      <w:r>
        <w:rPr/>
        <w:t xml:space="preserve">• </w:t>
      </w:r>
      <w:r>
        <w:rPr/>
        <w:t>fraud;</w:t>
      </w:r>
    </w:p>
    <w:p>
      <w:pPr>
        <w:pStyle w:val="List3"/>
        <w:rPr/>
      </w:pPr>
      <w:r>
        <w:rPr/>
        <w:t xml:space="preserve">• </w:t>
      </w:r>
      <w:r>
        <w:rPr/>
        <w:t>illegality;</w:t>
      </w:r>
    </w:p>
    <w:p>
      <w:pPr>
        <w:pStyle w:val="List3"/>
        <w:rPr/>
      </w:pPr>
      <w:r>
        <w:rPr/>
        <w:t xml:space="preserve">• </w:t>
      </w:r>
      <w:r>
        <w:rPr/>
        <w:t>injury by fellow servant;</w:t>
      </w:r>
    </w:p>
    <w:p>
      <w:pPr>
        <w:pStyle w:val="List3"/>
        <w:rPr/>
      </w:pPr>
      <w:r>
        <w:rPr/>
        <w:t xml:space="preserve">• </w:t>
      </w:r>
      <w:r>
        <w:rPr/>
        <w:t>laches;</w:t>
      </w:r>
    </w:p>
    <w:p>
      <w:pPr>
        <w:pStyle w:val="List3"/>
        <w:rPr/>
      </w:pPr>
      <w:r>
        <w:rPr/>
        <w:t xml:space="preserve">• </w:t>
      </w:r>
      <w:r>
        <w:rPr/>
        <w:t>license;</w:t>
      </w:r>
    </w:p>
    <w:p>
      <w:pPr>
        <w:pStyle w:val="List3"/>
        <w:rPr/>
      </w:pPr>
      <w:r>
        <w:rPr/>
        <w:t xml:space="preserve">• </w:t>
      </w:r>
      <w:r>
        <w:rPr/>
        <w:t>payment;</w:t>
      </w:r>
    </w:p>
    <w:p>
      <w:pPr>
        <w:pStyle w:val="List3"/>
        <w:rPr/>
      </w:pPr>
      <w:r>
        <w:rPr/>
        <w:t xml:space="preserve">• </w:t>
      </w:r>
      <w:r>
        <w:rPr/>
        <w:t>release;</w:t>
      </w:r>
    </w:p>
    <w:p>
      <w:pPr>
        <w:pStyle w:val="List3"/>
        <w:rPr/>
      </w:pPr>
      <w:r>
        <w:rPr/>
        <w:t xml:space="preserve">• </w:t>
      </w:r>
      <w:r>
        <w:rPr/>
        <w:t>res judicata;</w:t>
      </w:r>
    </w:p>
    <w:p>
      <w:pPr>
        <w:pStyle w:val="List3"/>
        <w:rPr/>
      </w:pPr>
      <w:r>
        <w:rPr/>
        <w:t xml:space="preserve">• </w:t>
      </w:r>
      <w:r>
        <w:rPr/>
        <w:t>statute of frauds;</w:t>
      </w:r>
    </w:p>
    <w:p>
      <w:pPr>
        <w:pStyle w:val="List3"/>
        <w:rPr/>
      </w:pPr>
      <w:r>
        <w:rPr/>
        <w:t xml:space="preserve">• </w:t>
      </w:r>
      <w:r>
        <w:rPr/>
        <w:t>statute of limitations; and</w:t>
      </w:r>
    </w:p>
    <w:p>
      <w:pPr>
        <w:pStyle w:val="List3"/>
        <w:rPr/>
      </w:pPr>
      <w:r>
        <w:rPr/>
        <w:t xml:space="preserve">• </w:t>
      </w:r>
      <w:r>
        <w:rPr/>
        <w:t xml:space="preserve">waiver. </w:t>
      </w:r>
    </w:p>
    <w:p>
      <w:pPr>
        <w:pStyle w:val="List2"/>
        <w:rPr/>
      </w:pPr>
      <w:r>
        <w:rPr/>
        <w:t xml:space="preserve">(2) Mistaken Designation. If a party mistakenly designates a defense as a counterclaim, or a counterclaim as a defense, the court must, if justice requires, treat the pleading as though it were correctly designated, and may impose terms for doing so. </w:t>
      </w:r>
    </w:p>
    <w:p>
      <w:pPr>
        <w:pStyle w:val="TextBody"/>
        <w:rPr/>
      </w:pPr>
      <w:r>
        <w:rPr/>
        <w:t xml:space="preserve">(d) Pleading to Be Concise and Direct; Alternative Statements; Inconsistency. </w:t>
      </w:r>
    </w:p>
    <w:p>
      <w:pPr>
        <w:pStyle w:val="List2"/>
        <w:rPr/>
      </w:pPr>
      <w:r>
        <w:rPr/>
        <w:t xml:space="preserve">(1) In General. Each allegation must be simple, concise, and direct. No technical form is required. </w:t>
      </w:r>
    </w:p>
    <w:p>
      <w:pPr>
        <w:pStyle w:val="List2"/>
        <w:rPr/>
      </w:pPr>
      <w:r>
        <w:rPr/>
        <w:t xml:space="preserve">(2) Alternative Statements of a Claim or Defense. A party may set out 2 or more statements of a claim or defense alternatively or hypothetically, either in a single count or defense or in separate ones. If a party makes alternative statements, the pleading is sufficient if any one of them is sufficient. </w:t>
      </w:r>
    </w:p>
    <w:p>
      <w:pPr>
        <w:pStyle w:val="List2"/>
        <w:rPr/>
      </w:pPr>
      <w:r>
        <w:rPr/>
        <w:t xml:space="preserve">(3) Inconsistent Claims or Defenses. A party may state as many separate claims or defenses as it has, regardless of consistency. </w:t>
      </w:r>
    </w:p>
    <w:p>
      <w:pPr>
        <w:pStyle w:val="TextBody"/>
        <w:rPr/>
      </w:pPr>
      <w:r>
        <w:rPr/>
        <w:t xml:space="preserve">(e) Construing Pleadings. Pleadings must be construed so as to do justice. </w:t>
      </w:r>
    </w:p>
    <w:p>
      <w:pPr>
        <w:pStyle w:val="Heading3"/>
        <w:rPr/>
      </w:pPr>
      <w:r>
        <w:rPr/>
        <w:t>Rule 9. Pleading Special Matters</w:t>
      </w:r>
    </w:p>
    <w:p>
      <w:pPr>
        <w:pStyle w:val="Caption1"/>
        <w:rPr/>
      </w:pPr>
      <w:r>
        <w:rPr/>
        <w:t>* * * * *</w:t>
      </w:r>
    </w:p>
    <w:p>
      <w:pPr>
        <w:pStyle w:val="TextBody"/>
        <w:rPr/>
      </w:pPr>
      <w:r>
        <w:rPr/>
        <w:t xml:space="preserve">(b) Fraud or Mistake; Conditions of Mind. In alleging fraud or mistake, a party must state with particularity the circumstances constituting fraud or mistake. Malice, intent, knowledge, and other conditions of a person’s mind may be alleged generally. </w:t>
      </w:r>
    </w:p>
    <w:p>
      <w:pPr>
        <w:pStyle w:val="Caption1"/>
        <w:rPr/>
      </w:pPr>
      <w:r>
        <w:rPr/>
        <w:t>* * * * *</w:t>
      </w:r>
    </w:p>
    <w:p>
      <w:pPr>
        <w:pStyle w:val="Heading3"/>
        <w:rPr/>
      </w:pPr>
      <w:r>
        <w:rPr/>
        <w:t>Rule 11. Signing Pleadings, Motions, and Other Papers; Representations to the Court; Sanctions</w:t>
      </w:r>
    </w:p>
    <w:p>
      <w:pPr>
        <w:pStyle w:val="TextBody"/>
        <w:rPr/>
      </w:pPr>
      <w:r>
        <w:rPr/>
        <w:t xml:space="preserve">(a) Signature. Every pleading, written motion, and other paper must be signed by at least one attorney of record in the attorney’s name—or by a party personally if the party is unrepresented. The paper must state the signer’s address, e-mail address, and telephone number. Unless a rule or statute specifically states otherwise, a pleading need not be verified or accompanied by an affidavit. The court must strike an unsigned paper unless the omission is promptly corrected after being called to the attorney’s or party’s attention. </w:t>
      </w:r>
    </w:p>
    <w:p>
      <w:pPr>
        <w:pStyle w:val="TextBody"/>
        <w:rPr/>
      </w:pPr>
      <w:r>
        <w:rPr/>
        <w:t>(b) Representations to the Court. By presenting to the court a pleading, written motion, or other paper—whether by signing, filing, submitting, or later advocating it—an attorney or unrepresented party certifies that to the best of the person’s knowledge, information, and belief, formed after an inquiry reasonable under the circumstances:</w:t>
      </w:r>
    </w:p>
    <w:p>
      <w:pPr>
        <w:pStyle w:val="List2"/>
        <w:rPr/>
      </w:pPr>
      <w:r>
        <w:rPr/>
        <w:t>(1) it is not being presented for any improper purpose, such as to harass, cause unnecessary delay, or needlessly increase the cost of litigation;</w:t>
      </w:r>
    </w:p>
    <w:p>
      <w:pPr>
        <w:pStyle w:val="List2"/>
        <w:rPr/>
      </w:pPr>
      <w:r>
        <w:rPr/>
        <w:t>(2) the claims, defenses, and other legal contentions are warranted by existing law or by a nonfrivolous argument for extending, modifying, or reversing existing law or for establishing new law;</w:t>
      </w:r>
    </w:p>
    <w:p>
      <w:pPr>
        <w:pStyle w:val="List2"/>
        <w:rPr/>
      </w:pPr>
      <w:r>
        <w:rPr/>
        <w:t>(3) the factual contentions have evidentiary support or, if specifically so identified, will likely have evidentiary support after a reasonable opportunity for further investigation or discovery; and</w:t>
      </w:r>
    </w:p>
    <w:p>
      <w:pPr>
        <w:pStyle w:val="List2"/>
        <w:rPr/>
      </w:pPr>
      <w:r>
        <w:rPr/>
        <w:t xml:space="preserve">(4) the denials of factual contentions are warranted on the evidence or, if specifically so identified, are reasonably based on belief or a lack of information. </w:t>
      </w:r>
    </w:p>
    <w:p>
      <w:pPr>
        <w:pStyle w:val="TextBody"/>
        <w:rPr/>
      </w:pPr>
      <w:r>
        <w:rPr/>
        <w:t xml:space="preserve">(c) Sanctions. </w:t>
      </w:r>
    </w:p>
    <w:p>
      <w:pPr>
        <w:pStyle w:val="List2"/>
        <w:rPr/>
      </w:pPr>
      <w:r>
        <w:rPr/>
        <w:t xml:space="preserve">(1) In General. If, after notice and a reasonable opportunity to respond, the court determines that Rule 11(b) has been violated, the court may impose an appropriate sanction on any attorney, law firm, or party that violated the rule or is responsible for the violation. Absent exceptional circumstances, a law firm must be held jointly responsible for a violation committed by its partner, associate, or employee. </w:t>
      </w:r>
    </w:p>
    <w:p>
      <w:pPr>
        <w:pStyle w:val="List2"/>
        <w:rPr/>
      </w:pPr>
      <w:r>
        <w:rPr/>
        <w:t xml:space="preserve">(2) Motion for Sanctions. A motion for sanctions must be made separately from any other motion and must describe the specific conduct that allegedly violates Rule 11(b). The motion must be served under Rule 5, but it must not be filed or be presented to the court if the challenged paper, claim, defense, contention, or denial is withdrawn or appropriately corrected within 21 days after service or within another time the court sets. If warranted, the court may award to the prevailing party the reasonable expenses, including attorney’s fees, incurred for the motion. </w:t>
      </w:r>
    </w:p>
    <w:p>
      <w:pPr>
        <w:pStyle w:val="List2"/>
        <w:rPr/>
      </w:pPr>
      <w:r>
        <w:rPr/>
        <w:t xml:space="preserve">(3) On the Court’s Initiative. On its own, the court may order an attorney, law firm, or party to show cause why conduct specifically described in the order has not violated Rule 11(b). </w:t>
      </w:r>
    </w:p>
    <w:p>
      <w:pPr>
        <w:pStyle w:val="List2"/>
        <w:rPr/>
      </w:pPr>
      <w:r>
        <w:rPr/>
        <w:t xml:space="preserve">(4) Nature of a Sanction. A sanction imposed under this rule must be limited to what suffices to deter repetition of the conduct or comparable conduct by others similarly situated. The sanction may include nonmonetary directives; an order to pay a penalty into court; or, if imposed on motion and warranted for effective deterrence, an order directing payment to the movant of part or all of the reasonable attorney’s fees and other expenses directly resulting from the violation. </w:t>
      </w:r>
    </w:p>
    <w:p>
      <w:pPr>
        <w:pStyle w:val="List2"/>
        <w:rPr/>
      </w:pPr>
      <w:r>
        <w:rPr/>
        <w:t>(5) Limitations on Monetary Sanctions. The court must not impose a monetary sanction:</w:t>
      </w:r>
    </w:p>
    <w:p>
      <w:pPr>
        <w:pStyle w:val="List3"/>
        <w:rPr/>
      </w:pPr>
      <w:r>
        <w:rPr/>
        <w:t>(A) against a represented party for violating Rule 11(b)(2); or</w:t>
      </w:r>
    </w:p>
    <w:p>
      <w:pPr>
        <w:pStyle w:val="List3"/>
        <w:rPr/>
      </w:pPr>
      <w:r>
        <w:rPr/>
        <w:t xml:space="preserve">(B) on its own, unless it issued the show-cause order under Rule 11(c)(3) before voluntary dismissal or settlement of the claims made by or against the party that is, or whose attorneys are, to be sanctioned. </w:t>
      </w:r>
    </w:p>
    <w:p>
      <w:pPr>
        <w:pStyle w:val="List2"/>
        <w:rPr/>
      </w:pPr>
      <w:r>
        <w:rPr/>
        <w:t xml:space="preserve">(6) Requirements for an Order. An order imposing a sanction must describe the sanctioned conduct and explain the basis for the sanction. </w:t>
      </w:r>
    </w:p>
    <w:p>
      <w:pPr>
        <w:pStyle w:val="TextBody"/>
        <w:rPr/>
      </w:pPr>
      <w:r>
        <w:rPr/>
        <w:t xml:space="preserve">(d) Inapplicability to Discovery. This rule does not apply to disclosures and discovery requests, responses, objections, and motions under Rules 26 through 37. </w:t>
      </w:r>
    </w:p>
    <w:p>
      <w:pPr>
        <w:pStyle w:val="Heading3"/>
        <w:rPr/>
      </w:pPr>
      <w:r>
        <w:rPr/>
        <w:t>Rule 12. Defenses and Objections: When and How Presented; Motion for Judgment on the Pleadings; Consolidating Motions; Waiving Defenses; Pretrial Hearing</w:t>
      </w:r>
    </w:p>
    <w:p>
      <w:pPr>
        <w:pStyle w:val="TextBody"/>
        <w:rPr/>
      </w:pPr>
      <w:r>
        <w:rPr/>
        <w:t>(a) Time to Serve a Responsive Pleading. [***]</w:t>
      </w:r>
    </w:p>
    <w:p>
      <w:pPr>
        <w:pStyle w:val="TextBody"/>
        <w:rPr/>
      </w:pPr>
      <w:r>
        <w:rPr/>
        <w:t>(b) How to Present Defenses. Every defense to a claim for relief in any pleading must be asserted in the responsive pleading if one is required. But a party may assert the following defenses by motion:</w:t>
      </w:r>
    </w:p>
    <w:p>
      <w:pPr>
        <w:pStyle w:val="List2"/>
        <w:rPr/>
      </w:pPr>
      <w:r>
        <w:rPr/>
        <w:t>(1) lack of subject-matter jurisdiction;</w:t>
      </w:r>
    </w:p>
    <w:p>
      <w:pPr>
        <w:pStyle w:val="List2"/>
        <w:rPr/>
      </w:pPr>
      <w:r>
        <w:rPr/>
        <w:t>(2) lack of personal jurisdiction;</w:t>
      </w:r>
    </w:p>
    <w:p>
      <w:pPr>
        <w:pStyle w:val="List2"/>
        <w:rPr/>
      </w:pPr>
      <w:r>
        <w:rPr/>
        <w:t>(3) improper venue;</w:t>
      </w:r>
    </w:p>
    <w:p>
      <w:pPr>
        <w:pStyle w:val="List2"/>
        <w:rPr/>
      </w:pPr>
      <w:r>
        <w:rPr/>
        <w:t>(4) insufficient process;</w:t>
      </w:r>
    </w:p>
    <w:p>
      <w:pPr>
        <w:pStyle w:val="List2"/>
        <w:rPr/>
      </w:pPr>
      <w:r>
        <w:rPr/>
        <w:t>(5) insufficient service of process;</w:t>
      </w:r>
    </w:p>
    <w:p>
      <w:pPr>
        <w:pStyle w:val="List2"/>
        <w:rPr/>
      </w:pPr>
      <w:r>
        <w:rPr/>
        <w:t>(6) failure to state a claim upon which relief can be granted; and</w:t>
      </w:r>
    </w:p>
    <w:p>
      <w:pPr>
        <w:pStyle w:val="List2"/>
        <w:rPr/>
      </w:pPr>
      <w:r>
        <w:rPr/>
        <w:t xml:space="preserve">(7) failure to join a party under Rule 19. </w:t>
      </w:r>
    </w:p>
    <w:p>
      <w:pPr>
        <w:pStyle w:val="TextBody"/>
        <w:rPr/>
      </w:pPr>
      <w:r>
        <w:rPr/>
        <w:t xml:space="preserve">A motion asserting any of these defenses must be made before pleading if a responsive pleading is allowed. If a pleading sets out a claim for relief that does not require a responsive pleading, an opposing party may assert at trial any defense to that claim. No defense or objection is waived by joining it with one or more other defenses or objections in a responsive pleading or in a motion. </w:t>
      </w:r>
    </w:p>
    <w:p>
      <w:pPr>
        <w:pStyle w:val="Caption1"/>
        <w:rPr/>
      </w:pPr>
      <w:r>
        <w:rPr/>
        <w:t>* * * * *</w:t>
      </w:r>
    </w:p>
    <w:p>
      <w:pPr>
        <w:pStyle w:val="TextBody"/>
        <w:rPr/>
      </w:pPr>
      <w:r>
        <w:rPr/>
        <w:t xml:space="preserve">(e) Motion for a More Definite Statement. A party may move for a more definite statement of a pleading to which a responsive pleading is allowed but which is so vague or ambiguous that the party cannot reasonably prepare a response. The motion must be made before filing a responsive pleading and must point out the defects complained of and the details desired. If the court orders a more definite statement and the order is not obeyed within 14 days after notice of the order or within the time the court sets, the court may strike the pleading or issue any other appropriate order. </w:t>
      </w:r>
    </w:p>
    <w:p>
      <w:pPr>
        <w:pStyle w:val="TextBody"/>
        <w:rPr/>
      </w:pPr>
      <w:r>
        <w:rPr/>
        <w:t>(f) Motion to Strike. The court may strike from a pleading an insufficient defense or any redundant, immaterial, impertinent, or scandalous matter. The court may act:</w:t>
      </w:r>
    </w:p>
    <w:p>
      <w:pPr>
        <w:pStyle w:val="List2"/>
        <w:rPr/>
      </w:pPr>
      <w:r>
        <w:rPr/>
        <w:t>(1) on its own; or</w:t>
      </w:r>
    </w:p>
    <w:p>
      <w:pPr>
        <w:pStyle w:val="List2"/>
        <w:rPr/>
      </w:pPr>
      <w:r>
        <w:rPr/>
        <w:t xml:space="preserve">(2) on motion made by a party either before responding to the pleading or, if a response is not allowed, within 20 days after being served with the pleading. </w:t>
      </w:r>
    </w:p>
    <w:p>
      <w:pPr>
        <w:pStyle w:val="TextBody"/>
        <w:rPr/>
      </w:pPr>
      <w:r>
        <w:rPr/>
        <w:t xml:space="preserve">(g) Joining Motions. </w:t>
      </w:r>
    </w:p>
    <w:p>
      <w:pPr>
        <w:pStyle w:val="List2"/>
        <w:rPr/>
      </w:pPr>
      <w:r>
        <w:rPr/>
        <w:t xml:space="preserve">(1) Right to Join. A motion under this rule may be joined with any other motion allowed by this rule. </w:t>
      </w:r>
    </w:p>
    <w:p>
      <w:pPr>
        <w:pStyle w:val="List2"/>
        <w:rPr/>
      </w:pPr>
      <w:r>
        <w:rPr/>
        <w:t xml:space="preserve">(2) Limitation on Further Motions. Except as provided in Rule 12(h)(2) or (3), a party that makes a motion under this rule must not make another motion under this rule raising a defense or objection that was available to the party but omitted from its earlier motion. </w:t>
      </w:r>
    </w:p>
    <w:p>
      <w:pPr>
        <w:pStyle w:val="TextBody"/>
        <w:rPr/>
      </w:pPr>
      <w:r>
        <w:rPr/>
        <w:t xml:space="preserve">(h) Waiving and Preserving Certain Defenses. </w:t>
      </w:r>
    </w:p>
    <w:p>
      <w:pPr>
        <w:pStyle w:val="List2"/>
        <w:rPr/>
      </w:pPr>
      <w:r>
        <w:rPr/>
        <w:t>(1) When Some Are Waived. A party waives any defense listed in Rule 12(b)(2)-(5) by:</w:t>
      </w:r>
    </w:p>
    <w:p>
      <w:pPr>
        <w:pStyle w:val="List3"/>
        <w:rPr/>
      </w:pPr>
      <w:r>
        <w:rPr/>
        <w:t>(A) omitting it from a motion in the circumstances described in Rule 12(g)(2); or</w:t>
      </w:r>
    </w:p>
    <w:p>
      <w:pPr>
        <w:pStyle w:val="List3"/>
        <w:rPr/>
      </w:pPr>
      <w:r>
        <w:rPr/>
        <w:t>(B) failing to either:</w:t>
      </w:r>
    </w:p>
    <w:p>
      <w:pPr>
        <w:pStyle w:val="List4"/>
        <w:rPr/>
      </w:pPr>
      <w:r>
        <w:rPr/>
        <w:t>(i) make it by motion under this rule; or</w:t>
      </w:r>
    </w:p>
    <w:p>
      <w:pPr>
        <w:pStyle w:val="List4"/>
        <w:rPr/>
      </w:pPr>
      <w:r>
        <w:rPr/>
        <w:t xml:space="preserve">(ii) include it in a responsive pleading or in an amendment allowed by Rule 15(a)(1) as a matter of course. </w:t>
      </w:r>
    </w:p>
    <w:p>
      <w:pPr>
        <w:pStyle w:val="List2"/>
        <w:rPr/>
      </w:pPr>
      <w:r>
        <w:rPr/>
        <w:t>(2) When to Raise Others. Failure to state a claim upon which relief can be granted, to join a person required by Rule 19(b), or to state a legal defense to a claim may be raised:</w:t>
      </w:r>
    </w:p>
    <w:p>
      <w:pPr>
        <w:pStyle w:val="List3"/>
        <w:rPr/>
      </w:pPr>
      <w:r>
        <w:rPr/>
        <w:t>(A) in any pleading allowed or ordered under Rule 7(a);</w:t>
      </w:r>
    </w:p>
    <w:p>
      <w:pPr>
        <w:pStyle w:val="List3"/>
        <w:rPr/>
      </w:pPr>
      <w:r>
        <w:rPr/>
        <w:t>(B) by a motion under Rule 12(c); or</w:t>
      </w:r>
    </w:p>
    <w:p>
      <w:pPr>
        <w:pStyle w:val="List3"/>
        <w:rPr/>
      </w:pPr>
      <w:r>
        <w:rPr/>
        <w:t xml:space="preserve">(C) at trial. </w:t>
      </w:r>
    </w:p>
    <w:p>
      <w:pPr>
        <w:pStyle w:val="List2"/>
        <w:rPr/>
      </w:pPr>
      <w:r>
        <w:rPr/>
        <w:t xml:space="preserve">(3) Lack of Subject-Matter Jurisdiction. If the court determines at any time that it lacks subject-matter jurisdiction, the court must dismiss the action. </w:t>
      </w:r>
    </w:p>
    <w:p>
      <w:pPr>
        <w:pStyle w:val="TextBody"/>
        <w:rPr/>
      </w:pPr>
      <w:r>
        <w:rPr/>
        <w:t xml:space="preserve">(i) Hearing Before Trial. If a party so moves, any defense listed in Rule 12(b)(1)-(7)—whether made in a pleading or by motion—and a motion under Rule 12(c) must be heard and decided before trial unless the court orders a deferral until trial.  </w:t>
      </w:r>
    </w:p>
    <w:p>
      <w:pPr>
        <w:pStyle w:val="Heading3"/>
        <w:rPr/>
      </w:pPr>
      <w:r>
        <w:rPr/>
        <w:t>Rule 13. Counterclaim and Crossclaim</w:t>
      </w:r>
    </w:p>
    <w:p>
      <w:pPr>
        <w:pStyle w:val="TextBody"/>
        <w:rPr/>
      </w:pPr>
      <w:r>
        <w:rPr/>
        <w:t xml:space="preserve">(a) Compulsory Counterclaim. </w:t>
      </w:r>
    </w:p>
    <w:p>
      <w:pPr>
        <w:pStyle w:val="List2"/>
        <w:rPr/>
      </w:pPr>
      <w:r>
        <w:rPr/>
        <w:t>(1) In General. A pleading must state as a counterclaim any claim that—at the time of its service—the pleader has against an opposing party if the claim:</w:t>
      </w:r>
    </w:p>
    <w:p>
      <w:pPr>
        <w:pStyle w:val="List3"/>
        <w:rPr/>
      </w:pPr>
      <w:r>
        <w:rPr/>
        <w:t>(A) arises out of the transaction or occurrence that is the subject matter of the opposing party’s claim; and</w:t>
      </w:r>
    </w:p>
    <w:p>
      <w:pPr>
        <w:pStyle w:val="List3"/>
        <w:rPr/>
      </w:pPr>
      <w:r>
        <w:rPr/>
        <w:t xml:space="preserve">(B) does not require adding another party over whom the court cannot acquire jurisdiction. </w:t>
      </w:r>
    </w:p>
    <w:p>
      <w:pPr>
        <w:pStyle w:val="List2"/>
        <w:rPr/>
      </w:pPr>
      <w:r>
        <w:rPr/>
        <w:t>(2) Exceptions. The pleader need not state the claim if:</w:t>
      </w:r>
    </w:p>
    <w:p>
      <w:pPr>
        <w:pStyle w:val="List3"/>
        <w:rPr/>
      </w:pPr>
      <w:r>
        <w:rPr/>
        <w:t>(A) when the action was commenced, the claim was the subject of another pending action; or</w:t>
      </w:r>
    </w:p>
    <w:p>
      <w:pPr>
        <w:pStyle w:val="List3"/>
        <w:rPr/>
      </w:pPr>
      <w:r>
        <w:rPr/>
        <w:t xml:space="preserve">(B) the opposing party sued on its claim by attachment or other process that did not establish personal jurisdiction over the pleader on that claim, and the pleader does not assert any counterclaim under this rule. </w:t>
      </w:r>
    </w:p>
    <w:p>
      <w:pPr>
        <w:pStyle w:val="TextBody"/>
        <w:rPr/>
      </w:pPr>
      <w:r>
        <w:rPr/>
        <w:t xml:space="preserve">(b) Permissive Counterclaim. A pleading may state as a counterclaim against an opposing party any claim that is not compulsory. </w:t>
      </w:r>
    </w:p>
    <w:p>
      <w:pPr>
        <w:pStyle w:val="TextBody"/>
        <w:rPr/>
      </w:pPr>
      <w:r>
        <w:rPr/>
        <w:t xml:space="preserve">(c) Relief Sought in a Counterclaim. A counterclaim need not diminish or defeat the recovery sought by the opposing party. It may request relief that exceeds in amount or differs in kind from the relief sought by the opposing party. </w:t>
      </w:r>
    </w:p>
    <w:p>
      <w:pPr>
        <w:pStyle w:val="Caption1"/>
        <w:rPr/>
      </w:pPr>
      <w:r>
        <w:rPr/>
        <w:t>* * * * *</w:t>
      </w:r>
    </w:p>
    <w:p>
      <w:pPr>
        <w:pStyle w:val="TextBody"/>
        <w:rPr/>
      </w:pPr>
      <w:r>
        <w:rPr/>
        <w:t xml:space="preserve">(g) Crossclaim Against a Coparty. A pleading may state as a crossclaim any claim by one party against a coparty if the claim arises out of the transaction or occurrence that is the subject matter of the original action or of a counterclaim, or if the claim relates to any property that is the subject matter of the original action. The crossclaim may include a claim that the coparty is or may be liable to the cross-claimant for all or part of a claim asserted in the action against the cross-claimant. </w:t>
      </w:r>
    </w:p>
    <w:p>
      <w:pPr>
        <w:pStyle w:val="TextBody"/>
        <w:rPr/>
      </w:pPr>
      <w:r>
        <w:rPr/>
        <w:t xml:space="preserve">(h) Joining Additional Parties. Rules 19 and 20 govern the addition of a person as a party to a counterclaim or crossclaim. </w:t>
      </w:r>
    </w:p>
    <w:p>
      <w:pPr>
        <w:pStyle w:val="Caption1"/>
        <w:rPr/>
      </w:pPr>
      <w:r>
        <w:rPr/>
        <w:t>* * * * *</w:t>
      </w:r>
    </w:p>
    <w:p>
      <w:pPr>
        <w:pStyle w:val="Heading3"/>
        <w:rPr/>
      </w:pPr>
      <w:r>
        <w:rPr/>
        <w:t>Rule 14. Third-Party Practice</w:t>
      </w:r>
    </w:p>
    <w:p>
      <w:pPr>
        <w:pStyle w:val="List"/>
        <w:rPr/>
      </w:pPr>
      <w:r>
        <w:rPr/>
        <w:t xml:space="preserve">(a) When a Defending Party May Bring in a Third Party. </w:t>
      </w:r>
    </w:p>
    <w:p>
      <w:pPr>
        <w:pStyle w:val="List2"/>
        <w:rPr/>
      </w:pPr>
      <w:r>
        <w:rPr/>
        <w:t xml:space="preserve">(1) Timing of the Summons and Complaint. A defending party may, as third-party plaintiff, serve a summons and complaint on a nonparty who is or may be liable to it for all or part of the claim against it. But the third-party plaintiff must, by motion, obtain the court’s leave if it files the third-party complaint more than 14 days after serving its original answer. </w:t>
      </w:r>
    </w:p>
    <w:p>
      <w:pPr>
        <w:pStyle w:val="List2"/>
        <w:rPr/>
      </w:pPr>
      <w:r>
        <w:rPr/>
        <w:t>(2) Third-Party Defendant’s Claims and Defenses. The person served with the summons and third-party complaint—the “third-party defendant”:</w:t>
      </w:r>
    </w:p>
    <w:p>
      <w:pPr>
        <w:pStyle w:val="List3"/>
        <w:rPr/>
      </w:pPr>
      <w:r>
        <w:rPr/>
        <w:t>(A) must assert any defense against the third-party plaintiff’s claim under Rule 12;</w:t>
      </w:r>
    </w:p>
    <w:p>
      <w:pPr>
        <w:pStyle w:val="List3"/>
        <w:rPr/>
      </w:pPr>
      <w:r>
        <w:rPr/>
        <w:t>(B) must assert any counterclaim against the third-party plaintiff under Rule 13(a), and may assert any counterclaim against the third-party plaintiff under Rule 13(b) or any crossclaim against another third-party defendant under Rule 13(g);</w:t>
      </w:r>
    </w:p>
    <w:p>
      <w:pPr>
        <w:pStyle w:val="List3"/>
        <w:rPr/>
      </w:pPr>
      <w:r>
        <w:rPr/>
        <w:t>(C) may assert against the plaintiff any defense that the third-party plaintiff has to the plaintiff’s claim; and</w:t>
      </w:r>
    </w:p>
    <w:p>
      <w:pPr>
        <w:pStyle w:val="List3"/>
        <w:rPr/>
      </w:pPr>
      <w:r>
        <w:rPr/>
        <w:t xml:space="preserve">(D) may also assert against the plaintiff any claim arising out of the transaction or occurrence that is the subject matter of the plaintiff’s claim against the third-party plaintiff. </w:t>
      </w:r>
    </w:p>
    <w:p>
      <w:pPr>
        <w:pStyle w:val="List2"/>
        <w:rPr/>
      </w:pPr>
      <w:r>
        <w:rPr/>
        <w:t xml:space="preserve">(3) Plaintiff’s Claims Against a Third-Party Defendant. The plaintiff may assert against the third-party defendant any claim arising out of the transaction or occurrence that is the subject matter of the plaintiff’s claim against the third-party plaintiff. The third-party defendant must then assert any defense under Rule 12 and any counterclaim under Rule 13(a), and may assert any counterclaim under Rule 13(b) or any crossclaim under Rule 13(g). </w:t>
      </w:r>
    </w:p>
    <w:p>
      <w:pPr>
        <w:pStyle w:val="List2"/>
        <w:rPr/>
      </w:pPr>
      <w:r>
        <w:rPr/>
        <w:t xml:space="preserve">(4) Motion to Strike, Sever, or Try Separately. Any party may move to strike the third-party claim, to sever it, or to try it separately. </w:t>
      </w:r>
    </w:p>
    <w:p>
      <w:pPr>
        <w:pStyle w:val="List2"/>
        <w:rPr/>
      </w:pPr>
      <w:r>
        <w:rPr/>
        <w:t xml:space="preserve">(5) Third-Party Defendant’s Claim Against a Nonparty. A third-party defendant may proceed under this rule against a nonparty who is or may be liable to the third-party defendant for all or part of any claim against it. </w:t>
      </w:r>
    </w:p>
    <w:p>
      <w:pPr>
        <w:pStyle w:val="Caption1"/>
        <w:rPr/>
      </w:pPr>
      <w:r>
        <w:rPr/>
        <w:t>* * * * *</w:t>
      </w:r>
    </w:p>
    <w:p>
      <w:pPr>
        <w:pStyle w:val="List"/>
        <w:rPr/>
      </w:pPr>
      <w:r>
        <w:rPr/>
        <w:t xml:space="preserve"> </w:t>
      </w:r>
      <w:bookmarkStart w:id="0" w:name="_GoBack"/>
      <w:bookmarkEnd w:id="0"/>
      <w:r>
        <w:rPr/>
        <w:t xml:space="preserve">(b) When a Plaintiff May Bring in a Third Party. When a claim is asserted against a plaintiff, the plaintiff may bring in a third party if this rule would allow a defendant to do so. </w:t>
      </w:r>
    </w:p>
    <w:p>
      <w:pPr>
        <w:pStyle w:val="Caption1"/>
        <w:rPr/>
      </w:pPr>
      <w:r>
        <w:rPr/>
        <w:t>* * * * *</w:t>
      </w:r>
    </w:p>
    <w:p>
      <w:pPr>
        <w:pStyle w:val="Heading3"/>
        <w:rPr/>
      </w:pPr>
      <w:r>
        <w:rPr/>
        <w:t>Rule 15. Amended and Supplemental Pleadings</w:t>
      </w:r>
    </w:p>
    <w:p>
      <w:pPr>
        <w:pStyle w:val="List"/>
        <w:rPr/>
      </w:pPr>
      <w:r>
        <w:rPr/>
        <w:t xml:space="preserve">(a) Amendments Before Trial. </w:t>
      </w:r>
    </w:p>
    <w:p>
      <w:pPr>
        <w:pStyle w:val="List2"/>
        <w:rPr/>
      </w:pPr>
      <w:r>
        <w:rPr/>
        <w:t>(1) Amending as a Matter of Course. A party may amend its pleading once as a matter of course within:</w:t>
      </w:r>
    </w:p>
    <w:p>
      <w:pPr>
        <w:pStyle w:val="List3"/>
        <w:rPr/>
      </w:pPr>
      <w:r>
        <w:rPr/>
        <w:t xml:space="preserve">(A) 21 days after serving it, or </w:t>
      </w:r>
    </w:p>
    <w:p>
      <w:pPr>
        <w:pStyle w:val="List3"/>
        <w:rPr/>
      </w:pPr>
      <w:r>
        <w:rPr/>
        <w:t>(B) if the pleading is one to which a responsive pleading is required, 21 days after service of a responsive pleading or 21 days after service of a motion under Rule 12(b), (e), or (f), whichever is earlier.</w:t>
      </w:r>
    </w:p>
    <w:p>
      <w:pPr>
        <w:pStyle w:val="List2"/>
        <w:rPr/>
      </w:pPr>
      <w:r>
        <w:rPr/>
        <w:t xml:space="preserve">(2) Other Amendments. In all other cases, a party may amend its pleading only with the opposing party’s written consent or the court’s leave. The court should freely give leave when justice so requires. </w:t>
      </w:r>
    </w:p>
    <w:p>
      <w:pPr>
        <w:pStyle w:val="List2"/>
        <w:rPr/>
      </w:pPr>
      <w:r>
        <w:rPr/>
        <w:t xml:space="preserve">(3) Time to Respond. Unless the court orders otherwise, any required response to an amended pleading must be made within the time remaining to respond to the original pleading or within 14 days after service of the amended pleading, whichever is later. </w:t>
      </w:r>
    </w:p>
    <w:p>
      <w:pPr>
        <w:pStyle w:val="Caption1"/>
        <w:rPr/>
      </w:pPr>
      <w:r>
        <w:rPr/>
        <w:t>* * * * *</w:t>
      </w:r>
    </w:p>
    <w:p>
      <w:pPr>
        <w:pStyle w:val="List"/>
        <w:rPr/>
      </w:pPr>
      <w:r>
        <w:rPr/>
        <w:t xml:space="preserve">(c) Relation Back of Amendments. </w:t>
      </w:r>
    </w:p>
    <w:p>
      <w:pPr>
        <w:pStyle w:val="List2"/>
        <w:rPr/>
      </w:pPr>
      <w:r>
        <w:rPr/>
        <w:t>(1) When an Amendment Relates Back. An amendment to a pleading relates back to the date of the original pleading when:</w:t>
      </w:r>
    </w:p>
    <w:p>
      <w:pPr>
        <w:pStyle w:val="List3"/>
        <w:rPr/>
      </w:pPr>
      <w:r>
        <w:rPr/>
        <w:t>(A) the law that provides the applicable statute of limitations allows relation back;</w:t>
      </w:r>
    </w:p>
    <w:p>
      <w:pPr>
        <w:pStyle w:val="List3"/>
        <w:rPr/>
      </w:pPr>
      <w:r>
        <w:rPr/>
        <w:t>(B) the amendment asserts a claim or defense that arose out of the conduct, transaction, or occurrence set out—or attempted to be set out—in the original pleading; or</w:t>
      </w:r>
    </w:p>
    <w:p>
      <w:pPr>
        <w:pStyle w:val="List3"/>
        <w:rPr/>
      </w:pPr>
      <w:r>
        <w:rPr/>
        <w:t>(C) the amendment changes the party or the naming of the party against whom a claim is asserted, if Rule 15(c)(1)(B) is satisfied and if, within the period provided by Rule 4(m) for serving the summons and complaint, the party to be brought in by amendment:</w:t>
      </w:r>
    </w:p>
    <w:p>
      <w:pPr>
        <w:pStyle w:val="List4"/>
        <w:rPr/>
      </w:pPr>
      <w:r>
        <w:rPr/>
        <w:t>(i) received such notice of the action that it will not be prejudiced in defending on the merits; and</w:t>
      </w:r>
    </w:p>
    <w:p>
      <w:pPr>
        <w:pStyle w:val="List4"/>
        <w:rPr/>
      </w:pPr>
      <w:r>
        <w:rPr/>
        <w:t xml:space="preserve">(ii) knew or should have known that the action would have been brought against it, but for a mistake concerning the proper party’s identity. </w:t>
      </w:r>
    </w:p>
    <w:p>
      <w:pPr>
        <w:pStyle w:val="Caption1"/>
        <w:rPr/>
      </w:pPr>
      <w:r>
        <w:rPr/>
        <w:t>* * * * *</w:t>
      </w:r>
    </w:p>
    <w:p>
      <w:pPr>
        <w:pStyle w:val="Heading3"/>
        <w:rPr/>
      </w:pPr>
      <w:r>
        <w:rPr/>
        <w:t>Rule 18. Joinder of Claims</w:t>
      </w:r>
    </w:p>
    <w:p>
      <w:pPr>
        <w:pStyle w:val="List"/>
        <w:rPr/>
      </w:pPr>
      <w:r>
        <w:rPr/>
        <w:t xml:space="preserve">(a) In General. A party asserting a claim, counterclaim, crossclaim, or third-party claim may join, as independent or alternative claims, as many claims as it has against an opposing party. </w:t>
      </w:r>
    </w:p>
    <w:p>
      <w:pPr>
        <w:pStyle w:val="List"/>
        <w:rPr/>
      </w:pPr>
      <w:r>
        <w:rPr/>
        <w:t xml:space="preserve">(b) Joinder of Contingent Claims. A party may join two claims even though one of them is contingent on the disposition of the other; but the court may grant relief only in accordance with the parties’ relative substantive rights. In particular, a plaintiff may state a claim for money and a claim to set aside a conveyance that is fraudulent as to that plaintiff, without first obtaining a judgment for the money. </w:t>
      </w:r>
    </w:p>
    <w:p>
      <w:pPr>
        <w:pStyle w:val="Heading3"/>
        <w:rPr/>
      </w:pPr>
      <w:r>
        <w:rPr/>
        <w:t>Rule 19. Required Joinder of Parties</w:t>
      </w:r>
    </w:p>
    <w:p>
      <w:pPr>
        <w:pStyle w:val="List"/>
        <w:rPr/>
      </w:pPr>
      <w:r>
        <w:rPr/>
        <w:t xml:space="preserve">(a) Persons Required to Be Joined if Feasible. </w:t>
      </w:r>
    </w:p>
    <w:p>
      <w:pPr>
        <w:pStyle w:val="List2"/>
        <w:rPr/>
      </w:pPr>
      <w:r>
        <w:rPr/>
        <w:t>(1) Required Party. A person who is subject to service of process and whose joinder will not deprive the court of subject-matter jurisdiction must be joined as a party if:</w:t>
      </w:r>
    </w:p>
    <w:p>
      <w:pPr>
        <w:pStyle w:val="List3"/>
        <w:rPr/>
      </w:pPr>
      <w:r>
        <w:rPr/>
        <w:t>(A) in that person’s absence, the court cannot accord complete relief among existing parties; or</w:t>
      </w:r>
    </w:p>
    <w:p>
      <w:pPr>
        <w:pStyle w:val="List3"/>
        <w:rPr/>
      </w:pPr>
      <w:r>
        <w:rPr/>
        <w:t>(B) that person claims an interest relating to the subject of the action and is so situated that disposing of the action in the person’s absence may:</w:t>
      </w:r>
    </w:p>
    <w:p>
      <w:pPr>
        <w:pStyle w:val="List4"/>
        <w:rPr/>
      </w:pPr>
      <w:r>
        <w:rPr/>
        <w:t>(i) as a practical matter impair or impede the person’s ability to protect the interest; or</w:t>
      </w:r>
    </w:p>
    <w:p>
      <w:pPr>
        <w:pStyle w:val="List4"/>
        <w:rPr/>
      </w:pPr>
      <w:r>
        <w:rPr/>
        <w:t xml:space="preserve">(ii) leave an existing party subject to a substantial risk of incurring double, multiple, or otherwise inconsistent obligations because of the interest. </w:t>
      </w:r>
    </w:p>
    <w:p>
      <w:pPr>
        <w:pStyle w:val="List2"/>
        <w:rPr/>
      </w:pPr>
      <w:r>
        <w:rPr/>
        <w:t xml:space="preserve">(2) Joinder by Court Order. If a person has not been joined as required, the court must order that the person be made a party. A person who refuses to join as a plaintiff may be made either a defendant or, in a proper case, an involuntary plaintiff. </w:t>
      </w:r>
    </w:p>
    <w:p>
      <w:pPr>
        <w:pStyle w:val="List2"/>
        <w:rPr/>
      </w:pPr>
      <w:r>
        <w:rPr/>
        <w:t xml:space="preserve">(3) Venue. If a joined party objects to venue and the joinder would make venue improper, the court must dismiss that party. </w:t>
      </w:r>
    </w:p>
    <w:p>
      <w:pPr>
        <w:pStyle w:val="List"/>
        <w:rPr/>
      </w:pPr>
      <w:r>
        <w:rPr/>
        <w:t>(b) When Joinder Is Not Feasible. If a person who is required to be joined if feasible cannot be joined, the court must determine whether, in equity and good conscience, the action should proceed among the existing parties or should be dismissed. The factors for the court to consider include:</w:t>
      </w:r>
    </w:p>
    <w:p>
      <w:pPr>
        <w:pStyle w:val="List2"/>
        <w:rPr/>
      </w:pPr>
      <w:r>
        <w:rPr/>
        <w:t>(1) the extent to which a judgment rendered in the person’s absence might prejudice that person or the existing parties;</w:t>
      </w:r>
    </w:p>
    <w:p>
      <w:pPr>
        <w:pStyle w:val="List2"/>
        <w:rPr/>
      </w:pPr>
      <w:r>
        <w:rPr/>
        <w:t>(2) the extent to which any prejudice could be lessened or avoided by:</w:t>
      </w:r>
    </w:p>
    <w:p>
      <w:pPr>
        <w:pStyle w:val="List3"/>
        <w:spacing w:before="0" w:after="0"/>
        <w:rPr/>
      </w:pPr>
      <w:r>
        <w:rPr/>
        <w:t>(A) protective provisions in the judgment;</w:t>
      </w:r>
    </w:p>
    <w:p>
      <w:pPr>
        <w:pStyle w:val="List3"/>
        <w:rPr/>
      </w:pPr>
      <w:r>
        <w:rPr/>
        <w:t>(B) shaping the relief; or</w:t>
      </w:r>
    </w:p>
    <w:p>
      <w:pPr>
        <w:pStyle w:val="List3"/>
        <w:rPr/>
      </w:pPr>
      <w:r>
        <w:rPr/>
        <w:t>(C) other measures;</w:t>
      </w:r>
    </w:p>
    <w:p>
      <w:pPr>
        <w:pStyle w:val="List2"/>
        <w:rPr/>
      </w:pPr>
      <w:r>
        <w:rPr/>
        <w:t>(3) whether a judgment rendered in the person’s absence would be adequate; and</w:t>
      </w:r>
    </w:p>
    <w:p>
      <w:pPr>
        <w:pStyle w:val="List2"/>
        <w:rPr/>
      </w:pPr>
      <w:r>
        <w:rPr/>
        <w:t xml:space="preserve">(4) whether the plaintiff would have an adequate remedy if the action were dismissed for nonjoinder. </w:t>
      </w:r>
    </w:p>
    <w:p>
      <w:pPr>
        <w:pStyle w:val="List"/>
        <w:rPr/>
      </w:pPr>
      <w:r>
        <w:rPr/>
        <w:t>(c) Pleading the Reasons for Nonjoinder. When asserting a claim for relief, a party must state:</w:t>
      </w:r>
    </w:p>
    <w:p>
      <w:pPr>
        <w:pStyle w:val="List2"/>
        <w:rPr/>
      </w:pPr>
      <w:r>
        <w:rPr/>
        <w:t>(1) the name, if known, of any person who is required to be joined if feasible but is not joined; and</w:t>
      </w:r>
    </w:p>
    <w:p>
      <w:pPr>
        <w:pStyle w:val="List2"/>
        <w:rPr/>
      </w:pPr>
      <w:r>
        <w:rPr/>
        <w:t xml:space="preserve">(2) the reasons for not joining that person. </w:t>
      </w:r>
    </w:p>
    <w:p>
      <w:pPr>
        <w:pStyle w:val="Caption1"/>
        <w:rPr/>
      </w:pPr>
      <w:r>
        <w:rPr/>
        <w:t>* * * * *</w:t>
      </w:r>
    </w:p>
    <w:p>
      <w:pPr>
        <w:pStyle w:val="Heading3"/>
        <w:rPr/>
      </w:pPr>
      <w:r>
        <w:rPr/>
        <w:t>Rule 20. Permissive Joinder of Parties</w:t>
      </w:r>
    </w:p>
    <w:p>
      <w:pPr>
        <w:pStyle w:val="List"/>
        <w:rPr/>
      </w:pPr>
      <w:r>
        <w:rPr/>
        <w:t xml:space="preserve">(a) Persons Who May Join or Be Joined. </w:t>
      </w:r>
    </w:p>
    <w:p>
      <w:pPr>
        <w:pStyle w:val="List2"/>
        <w:rPr/>
      </w:pPr>
      <w:r>
        <w:rPr/>
        <w:t>(1) Plaintiffs. Persons may join in one action as plaintiffs if:</w:t>
      </w:r>
    </w:p>
    <w:p>
      <w:pPr>
        <w:pStyle w:val="List3"/>
        <w:rPr/>
      </w:pPr>
      <w:r>
        <w:rPr/>
        <w:t>(A) they assert any right to relief jointly, severally, or in the alternative with respect to or arising out of the same transaction, occurrence, or series of transactions or occurrences; and</w:t>
      </w:r>
    </w:p>
    <w:p>
      <w:pPr>
        <w:pStyle w:val="List3"/>
        <w:rPr/>
      </w:pPr>
      <w:r>
        <w:rPr/>
        <w:t xml:space="preserve">(B) any question of law or fact common to all plaintiffs will arise in the action. </w:t>
      </w:r>
    </w:p>
    <w:p>
      <w:pPr>
        <w:pStyle w:val="List2"/>
        <w:rPr/>
      </w:pPr>
      <w:r>
        <w:rPr/>
        <w:t>(2) Defendants. Persons—as well as a vessel, cargo, or other property subject to admiralty process in rem—may be joined in one action as defendants if:</w:t>
      </w:r>
    </w:p>
    <w:p>
      <w:pPr>
        <w:pStyle w:val="List3"/>
        <w:rPr/>
      </w:pPr>
      <w:r>
        <w:rPr/>
        <w:t>(A) any right to relief is asserted against them jointly, severally, or in the alternative with respect to or arising out of the same transaction, occurrence, or series of transactions or occurrences; and</w:t>
      </w:r>
    </w:p>
    <w:p>
      <w:pPr>
        <w:pStyle w:val="List3"/>
        <w:rPr/>
      </w:pPr>
      <w:r>
        <w:rPr/>
        <w:t xml:space="preserve">(B) any question of law or fact common to all defendants will arise in the action. </w:t>
      </w:r>
    </w:p>
    <w:p>
      <w:pPr>
        <w:pStyle w:val="List2"/>
        <w:rPr/>
      </w:pPr>
      <w:r>
        <w:rPr/>
        <w:t xml:space="preserve">(3) Extent of Relief. Neither a plaintiff nor a defendant need be interested in obtaining or defending against all the relief demanded. The court may grant judgment to one or more plaintiffs according to their rights, and against one or more defendants according to their liabilities. </w:t>
      </w:r>
    </w:p>
    <w:p>
      <w:pPr>
        <w:pStyle w:val="Caption1"/>
        <w:rPr/>
      </w:pPr>
      <w:r>
        <w:rPr/>
        <w:t>* * * * *</w:t>
      </w:r>
    </w:p>
    <w:p>
      <w:pPr>
        <w:pStyle w:val="Heading3"/>
        <w:rPr/>
      </w:pPr>
      <w:r>
        <w:rPr/>
        <w:t>Rule 21. Misjoinder and Nonjoinder of Parties</w:t>
      </w:r>
    </w:p>
    <w:p>
      <w:pPr>
        <w:pStyle w:val="TextBody"/>
        <w:rPr/>
      </w:pPr>
      <w:r>
        <w:rPr/>
        <w:t xml:space="preserve">Misjoinder of parties is not a ground for dismissing an action. On motion or on its own, the court may at any time, on just terms, add or drop a party. The court may also sever any claim against a party. </w:t>
      </w:r>
    </w:p>
    <w:p>
      <w:pPr>
        <w:pStyle w:val="Heading3"/>
        <w:rPr/>
      </w:pPr>
      <w:r>
        <w:rPr/>
        <w:t>Rule 22. Interpleader</w:t>
      </w:r>
    </w:p>
    <w:p>
      <w:pPr>
        <w:pStyle w:val="List"/>
        <w:rPr/>
      </w:pPr>
      <w:r>
        <w:rPr/>
        <w:t>(a) Grounds.</w:t>
      </w:r>
    </w:p>
    <w:p>
      <w:pPr>
        <w:pStyle w:val="List2"/>
        <w:rPr/>
      </w:pPr>
      <w:r>
        <w:rPr/>
        <w:t xml:space="preserve">(1) By a Plaintiff. Persons with claims that may expose a plaintiff to double or multiple liability may be joined as defendants and required to interplead. Joinder for interpleader is proper even though: </w:t>
      </w:r>
    </w:p>
    <w:p>
      <w:pPr>
        <w:pStyle w:val="List3"/>
        <w:rPr/>
      </w:pPr>
      <w:r>
        <w:rPr/>
        <w:t>(A) the claims of the several claimants, or the titles on which their claims depend, lack a common origin or are adverse and independent rather than identical; or</w:t>
      </w:r>
    </w:p>
    <w:p>
      <w:pPr>
        <w:pStyle w:val="List3"/>
        <w:rPr/>
      </w:pPr>
      <w:r>
        <w:rPr/>
        <w:t>(B) the plaintiff denies liability in whole or in part to any or all of the claimants.</w:t>
      </w:r>
    </w:p>
    <w:p>
      <w:pPr>
        <w:pStyle w:val="List2"/>
        <w:rPr/>
      </w:pPr>
      <w:r>
        <w:rPr/>
        <w:t>(2) By a Defendant. A defendant exposed to similar liability may seek interpleader through a crossclaim or counterclaim.  (b) Relation to Other Rules and Statutes. This rule supplements—and does not limit—the joinder of parties allowed by Rule 20. The remedy this rule provides is in addition to—and does not supersede or limit—the remedy provided by 28 U.S.C. §§1335, 1397, and 2361. An action under those statutes must be conducted under these rules.</w:t>
      </w:r>
    </w:p>
    <w:p>
      <w:pPr>
        <w:pStyle w:val="Heading3"/>
        <w:rPr/>
      </w:pPr>
      <w:r>
        <w:rPr/>
        <w:t>Rule 24. Intervention</w:t>
      </w:r>
    </w:p>
    <w:p>
      <w:pPr>
        <w:pStyle w:val="List"/>
        <w:rPr/>
      </w:pPr>
      <w:r>
        <w:rPr/>
        <w:t>(a) Intervention of Right. On timely motion, the court must permit anyone to intervene who:</w:t>
      </w:r>
    </w:p>
    <w:p>
      <w:pPr>
        <w:pStyle w:val="List2"/>
        <w:rPr/>
      </w:pPr>
      <w:r>
        <w:rPr/>
        <w:t>(1) is given an unconditional right to intervene by a federal statute; or</w:t>
      </w:r>
    </w:p>
    <w:p>
      <w:pPr>
        <w:pStyle w:val="List2"/>
        <w:rPr/>
      </w:pPr>
      <w:r>
        <w:rPr/>
        <w:t xml:space="preserve">(2) claims an interest relating to the property or transaction that is the subject of the action, and is so situated that disposing of the action may as a practical matter impair or impede the movant’s ability to protect its interest, unless existing parties adequately represent that interest. </w:t>
      </w:r>
    </w:p>
    <w:p>
      <w:pPr>
        <w:pStyle w:val="List"/>
        <w:rPr/>
      </w:pPr>
      <w:r>
        <w:rPr/>
        <w:t xml:space="preserve">(b) Permissive Intervention. </w:t>
      </w:r>
    </w:p>
    <w:p>
      <w:pPr>
        <w:pStyle w:val="List2"/>
        <w:rPr/>
      </w:pPr>
      <w:r>
        <w:rPr/>
        <w:t>(1) In General. On timely motion, the court may permit anyone to intervene who:</w:t>
      </w:r>
    </w:p>
    <w:p>
      <w:pPr>
        <w:pStyle w:val="List3"/>
        <w:rPr/>
      </w:pPr>
      <w:r>
        <w:rPr/>
        <w:t>(A) is given a conditional right to intervene by a federal statute; or</w:t>
      </w:r>
    </w:p>
    <w:p>
      <w:pPr>
        <w:pStyle w:val="List3"/>
        <w:rPr/>
      </w:pPr>
      <w:r>
        <w:rPr/>
        <w:t xml:space="preserve">(B) has a claim or defense that shares with the main action a common question of law or fact. </w:t>
      </w:r>
    </w:p>
    <w:p>
      <w:pPr>
        <w:pStyle w:val="Caption1"/>
        <w:rPr/>
      </w:pPr>
      <w:r>
        <w:rPr/>
        <w:t>* * * * *</w:t>
      </w:r>
    </w:p>
    <w:p>
      <w:pPr>
        <w:pStyle w:val="List2"/>
        <w:rPr/>
      </w:pPr>
      <w:r>
        <w:rPr/>
        <w:t xml:space="preserve">(3) Delay or Prejudice. In exercising its discretion, the court must consider whether the intervention will unduly delay or prejudice the adjudication of the original parties’ rights. </w:t>
      </w:r>
    </w:p>
    <w:p>
      <w:pPr>
        <w:pStyle w:val="Caption1"/>
        <w:rPr/>
      </w:pPr>
      <w:r>
        <w:rPr/>
        <w:t>* * * * *</w:t>
      </w:r>
    </w:p>
    <w:p>
      <w:pPr>
        <w:pStyle w:val="Heading3"/>
        <w:rPr/>
      </w:pPr>
      <w:r>
        <w:rPr/>
        <w:t>Rule 55. Default; Default Judgment</w:t>
      </w:r>
    </w:p>
    <w:p>
      <w:pPr>
        <w:pStyle w:val="List"/>
        <w:rPr/>
      </w:pPr>
      <w:r>
        <w:rPr/>
        <w:t>(a) Entering a Default.</w:t>
      </w:r>
    </w:p>
    <w:p>
      <w:pPr>
        <w:pStyle w:val="TextBody"/>
        <w:rPr/>
      </w:pPr>
      <w:r>
        <w:rPr/>
        <w:t>When a party against whom a judgment for affirmative relief is sought has failed to plead or otherwise defend, and that failure is shown by affidavit or otherwise, the clerk must enter the party's default.</w:t>
      </w:r>
    </w:p>
    <w:p>
      <w:pPr>
        <w:pStyle w:val="List"/>
        <w:rPr/>
      </w:pPr>
      <w:r>
        <w:rPr/>
        <w:t>(b) Entering a Default Judgment.</w:t>
      </w:r>
    </w:p>
    <w:p>
      <w:pPr>
        <w:pStyle w:val="List2"/>
        <w:rPr/>
      </w:pPr>
      <w:r>
        <w:rPr/>
        <w:t>(1) By the Clerk. If the plaintiff's claim is for a sum certain or a sum that can be made certain by computation, the clerk — on the plaintiff's request, with an affidavit showing the amount due — must enter judgment for that amount and costs against a defendant who has been defaulted for not appearing and who is neither a minor nor an incompetent person.</w:t>
      </w:r>
    </w:p>
    <w:p>
      <w:pPr>
        <w:pStyle w:val="List2"/>
        <w:rPr/>
      </w:pPr>
      <w:r>
        <w:rPr/>
        <w:t>(2) By the Court. In all other cases, the party must apply to the court for a default judgment. A default judgment may be entered against a minor or incompetent person only if represented by a general guardian, conservator, or other like fiduciary who has appeared. If the party against whom a default judgment is sought has appeared personally or by a representative, that party or its representative must be served with written notice of the application at least 7 days before the hearing. The court may conduct hearings or make referrals — preserving any federal statutory right to a jury trial — when, to enter or effectuate judgment, it needs to:</w:t>
      </w:r>
    </w:p>
    <w:p>
      <w:pPr>
        <w:pStyle w:val="List3"/>
        <w:rPr/>
      </w:pPr>
      <w:r>
        <w:rPr/>
        <w:t>(A) conduct an accounting;</w:t>
      </w:r>
    </w:p>
    <w:p>
      <w:pPr>
        <w:pStyle w:val="List3"/>
        <w:rPr/>
      </w:pPr>
      <w:r>
        <w:rPr/>
        <w:t>(B) determine the amount of damages;</w:t>
      </w:r>
    </w:p>
    <w:p>
      <w:pPr>
        <w:pStyle w:val="List3"/>
        <w:rPr/>
      </w:pPr>
      <w:r>
        <w:rPr/>
        <w:t>(C) establish the truth of any allegation by evidence; or</w:t>
      </w:r>
    </w:p>
    <w:p>
      <w:pPr>
        <w:pStyle w:val="List3"/>
        <w:rPr/>
      </w:pPr>
      <w:r>
        <w:rPr/>
        <w:t>(D) investigate any other matter.</w:t>
      </w:r>
    </w:p>
    <w:p>
      <w:pPr>
        <w:pStyle w:val="List"/>
        <w:rPr/>
      </w:pPr>
      <w:r>
        <w:rPr/>
        <w:t>(c) Setting Aside a Default or a Default Judgment. The court may set aside an entry of default for good cause, and it may set aside a default judgment under Rule 60(b).</w:t>
      </w:r>
    </w:p>
    <w:p>
      <w:pPr>
        <w:pStyle w:val="Caption1"/>
        <w:rPr/>
      </w:pPr>
      <w:r>
        <w:rPr/>
        <w:t>* * * * *</w:t>
      </w:r>
    </w:p>
    <w:p>
      <w:pPr>
        <w:pStyle w:val="Heading3"/>
        <w:rPr/>
      </w:pPr>
      <w:r>
        <w:rPr/>
        <w:t>Rule 56. Summary Judgment</w:t>
      </w:r>
    </w:p>
    <w:p>
      <w:pPr>
        <w:pStyle w:val="List"/>
        <w:rPr/>
      </w:pPr>
      <w:r>
        <w:rPr/>
        <w:t>(a) By a Claiming Party. A party claiming relief may move, with or without supporting affidavits, for summary judgment on all or part of the claim.</w:t>
      </w:r>
    </w:p>
    <w:p>
      <w:pPr>
        <w:pStyle w:val="List"/>
        <w:rPr/>
      </w:pPr>
      <w:r>
        <w:rPr/>
        <w:t>(b) By a Defending Party. A party against whom relief is sought may move, with or without supporting affidavits, for summary judgment</w:t>
      </w:r>
    </w:p>
    <w:p>
      <w:pPr>
        <w:pStyle w:val="List"/>
        <w:keepNext w:val="true"/>
        <w:rPr/>
      </w:pPr>
      <w:r>
        <w:rPr/>
        <w:t xml:space="preserve">(c) Procedures.  </w:t>
      </w:r>
    </w:p>
    <w:p>
      <w:pPr>
        <w:pStyle w:val="List2"/>
        <w:rPr/>
      </w:pPr>
      <w:r>
        <w:rPr/>
        <w:t xml:space="preserve">(1) Supporting Factual Positions. A party asserting that a fact cannot be or is genuinely disputed must support the assertion by:  </w:t>
      </w:r>
    </w:p>
    <w:p>
      <w:pPr>
        <w:pStyle w:val="List3"/>
        <w:rPr/>
      </w:pPr>
      <w:r>
        <w:rPr/>
        <w:t>(A) citing to particular parts of materials in the record, including depositions, documents, electronically stored information, affidavits or declarations, stipulations (including those made for purposes of the motion only), admissions, interrogatory answers, or other materials; or</w:t>
      </w:r>
    </w:p>
    <w:p>
      <w:pPr>
        <w:pStyle w:val="List3"/>
        <w:rPr/>
      </w:pPr>
      <w:r>
        <w:rPr/>
        <w:t xml:space="preserve">(B) showing that the materials cited do not establish the absence or presence of a genuine dispute, or that an adverse party cannot produce admissible evidence to support the fact.  </w:t>
      </w:r>
    </w:p>
    <w:p>
      <w:pPr>
        <w:pStyle w:val="List2"/>
        <w:rPr/>
      </w:pPr>
      <w:r>
        <w:rPr/>
        <w:t>(2) Objection That a Fact Is Not Supported by Admissible Evidence. A party may object that the material cited to support or dispute a fact cannot be presented in a form that would be admissible in evidence.</w:t>
      </w:r>
    </w:p>
    <w:p>
      <w:pPr>
        <w:pStyle w:val="List2"/>
        <w:rPr/>
      </w:pPr>
      <w:r>
        <w:rPr/>
        <w:t>(3) Materials Not Cited. The court need consider only the cited materials, but it may consider other materials in the record.</w:t>
      </w:r>
    </w:p>
    <w:p>
      <w:pPr>
        <w:pStyle w:val="List2"/>
        <w:rPr/>
      </w:pPr>
      <w:r>
        <w:rPr/>
        <w:t>(4) Affidavits or Declarations. An affidavit or declaration used to support or oppose a motion must be made on personal knowledge, set out facts that would be admissible in evidence, and show that the affiant or declarant is competent to testify on the matters stated.</w:t>
      </w:r>
    </w:p>
    <w:p>
      <w:pPr>
        <w:pStyle w:val="Caption1"/>
        <w:rPr/>
      </w:pPr>
      <w:r>
        <w:rPr/>
        <w:t>* * * * *</w:t>
      </w:r>
    </w:p>
    <w:p>
      <w:pPr>
        <w:pStyle w:val="List"/>
        <w:rPr/>
      </w:pPr>
      <w:r>
        <w:rPr/>
        <w:t>(d) Case Not Fully Adjudicated on the Motion.</w:t>
      </w:r>
    </w:p>
    <w:p>
      <w:pPr>
        <w:pStyle w:val="List2"/>
        <w:rPr/>
      </w:pPr>
      <w:r>
        <w:rPr/>
        <w:t>(1) Establishing Facts. If summary judgment is not rendered on the whole action, the court should, to the extent practicable, determine what material facts are not genuinely at issue. The court should so determine by examining the pleadings and evidence before it and by interrogating the attorneys. It should then issue an order specifying what facts — including items of damages or other relief — are not genuinely at issue. The facts so specified must be treated as established in the action.</w:t>
      </w:r>
    </w:p>
    <w:p>
      <w:pPr>
        <w:pStyle w:val="List2"/>
        <w:rPr/>
      </w:pPr>
      <w:r>
        <w:rPr/>
        <w:t>(2) Establishing Liability. An interlocutory summary judgment may be rendered on liability alone, even if there is a genuine issue on the amount of damages.</w:t>
      </w:r>
    </w:p>
    <w:p>
      <w:pPr>
        <w:pStyle w:val="Caption1"/>
        <w:rPr/>
      </w:pPr>
      <w:r>
        <w:rPr/>
        <w:t>* * * * *</w:t>
      </w:r>
      <w:r>
        <w:br w:type="page"/>
      </w:r>
    </w:p>
    <w:p>
      <w:pPr>
        <w:pStyle w:val="Heading2"/>
        <w:rPr/>
      </w:pPr>
      <w:r>
        <w:rPr/>
        <w:t>C. Restatement (2d) of Conflicts of Law</w:t>
      </w:r>
    </w:p>
    <w:p>
      <w:pPr>
        <w:pStyle w:val="Heading5"/>
        <w:rPr/>
      </w:pPr>
      <w:r>
        <w:rPr/>
        <w:t>General Principles</w:t>
      </w:r>
    </w:p>
    <w:p>
      <w:pPr>
        <w:pStyle w:val="Heading4"/>
        <w:rPr/>
      </w:pPr>
      <w:r>
        <w:rPr/>
        <w:t>§6. Choice-Of-Law Principles</w:t>
      </w:r>
    </w:p>
    <w:p>
      <w:pPr>
        <w:pStyle w:val="List"/>
        <w:rPr/>
      </w:pPr>
      <w:r>
        <w:rPr/>
        <w:t>(1) A court, subject to constitutional restrictions, will follow a statutory directive of its own state on choice of law.</w:t>
      </w:r>
    </w:p>
    <w:p>
      <w:pPr>
        <w:pStyle w:val="List"/>
        <w:rPr/>
      </w:pPr>
      <w:r>
        <w:rPr/>
        <w:t xml:space="preserve">(2) When there is no such directive, the factors relevant to the choice of the applicable rule of law include </w:t>
      </w:r>
    </w:p>
    <w:p>
      <w:pPr>
        <w:pStyle w:val="List2"/>
        <w:rPr/>
      </w:pPr>
      <w:r>
        <w:rPr/>
        <w:t xml:space="preserve">(a) the needs of the interstate and international systems, </w:t>
      </w:r>
    </w:p>
    <w:p>
      <w:pPr>
        <w:pStyle w:val="List2"/>
        <w:rPr/>
      </w:pPr>
      <w:r>
        <w:rPr/>
        <w:t xml:space="preserve">(b) the relevant policies of the forum, </w:t>
      </w:r>
    </w:p>
    <w:p>
      <w:pPr>
        <w:pStyle w:val="List2"/>
        <w:rPr/>
      </w:pPr>
      <w:r>
        <w:rPr/>
        <w:t xml:space="preserve">(c) the relevant policies of other interested states and the relative interests of those states in the determination of the particular issue, </w:t>
      </w:r>
    </w:p>
    <w:p>
      <w:pPr>
        <w:pStyle w:val="List2"/>
        <w:rPr/>
      </w:pPr>
      <w:r>
        <w:rPr/>
        <w:t xml:space="preserve">(d) the protection of justified expectations, </w:t>
      </w:r>
    </w:p>
    <w:p>
      <w:pPr>
        <w:pStyle w:val="List2"/>
        <w:rPr/>
      </w:pPr>
      <w:r>
        <w:rPr/>
        <w:t xml:space="preserve">(e) the basic policies underlying the particular field of law, </w:t>
      </w:r>
    </w:p>
    <w:p>
      <w:pPr>
        <w:pStyle w:val="List2"/>
        <w:rPr/>
      </w:pPr>
      <w:r>
        <w:rPr/>
        <w:t xml:space="preserve">(f) certainty, predictability and uniformity of result, and </w:t>
      </w:r>
    </w:p>
    <w:p>
      <w:pPr>
        <w:pStyle w:val="List2"/>
        <w:rPr/>
      </w:pPr>
      <w:r>
        <w:rPr/>
        <w:t>(g) ease in the determination and application of the law to be applied.</w:t>
      </w:r>
    </w:p>
    <w:p>
      <w:pPr>
        <w:pStyle w:val="Heading5"/>
        <w:rPr/>
      </w:pPr>
      <w:r>
        <w:rPr/>
        <w:t>Torts</w:t>
      </w:r>
    </w:p>
    <w:p>
      <w:pPr>
        <w:pStyle w:val="Heading4"/>
        <w:rPr/>
      </w:pPr>
      <w:r>
        <w:rPr/>
        <w:t>§145. The General Principle</w:t>
      </w:r>
    </w:p>
    <w:p>
      <w:pPr>
        <w:pStyle w:val="List"/>
        <w:rPr/>
      </w:pPr>
      <w:r>
        <w:rPr/>
        <w:t>(1) The rights and liabilities of the parties with respect to an issue in tort are determined by the local law of the state which, with respect to that issue, has the most significant relationship to the occurrence and the parties under the principles stated in §6.</w:t>
      </w:r>
    </w:p>
    <w:p>
      <w:pPr>
        <w:pStyle w:val="List"/>
        <w:rPr/>
      </w:pPr>
      <w:r>
        <w:rPr/>
        <w:t>(2) Contacts to be taken into account in applying the principles of §6 to determine the law applicable to an issue include:</w:t>
      </w:r>
    </w:p>
    <w:p>
      <w:pPr>
        <w:pStyle w:val="List2"/>
        <w:rPr/>
      </w:pPr>
      <w:r>
        <w:rPr/>
        <w:t>(a) the place where the injury occurred,</w:t>
      </w:r>
    </w:p>
    <w:p>
      <w:pPr>
        <w:pStyle w:val="List2"/>
        <w:rPr/>
      </w:pPr>
      <w:r>
        <w:rPr/>
        <w:t>(b) the place where the conduct causing the injury occurred,</w:t>
      </w:r>
    </w:p>
    <w:p>
      <w:pPr>
        <w:pStyle w:val="List2"/>
        <w:rPr/>
      </w:pPr>
      <w:r>
        <w:rPr/>
        <w:t>(c) the domicil, residence, nationality, place of incorporation and place of business of the parties, and</w:t>
      </w:r>
    </w:p>
    <w:p>
      <w:pPr>
        <w:pStyle w:val="List2"/>
        <w:rPr/>
      </w:pPr>
      <w:r>
        <w:rPr/>
        <w:t>(d) the place where the relationship, if any, between the parties is centered.</w:t>
      </w:r>
    </w:p>
    <w:p>
      <w:pPr>
        <w:pStyle w:val="TextBody"/>
        <w:rPr/>
      </w:pPr>
      <w:r>
        <w:rPr/>
        <w:t>These contacts are to be evaluated according to their relative importance with respect to the particular issue. </w:t>
      </w:r>
    </w:p>
    <w:p>
      <w:pPr>
        <w:pStyle w:val="Heading5"/>
        <w:rPr/>
      </w:pPr>
      <w:r>
        <w:rPr/>
        <w:t>Contracts</w:t>
      </w:r>
    </w:p>
    <w:p>
      <w:pPr>
        <w:pStyle w:val="Heading4"/>
        <w:rPr/>
      </w:pPr>
      <w:r>
        <w:rPr/>
        <w:t>§187. Law of the State Chosen by the Parties</w:t>
      </w:r>
    </w:p>
    <w:p>
      <w:pPr>
        <w:pStyle w:val="List"/>
        <w:rPr/>
      </w:pPr>
      <w:r>
        <w:rPr/>
        <w:t>(1) The law of the state chosen by the parties to govern their contractual rights and duties will be applied if the particular issue is one which the parties could have resolved by an explicit provision in their agreement directed to that issue.</w:t>
      </w:r>
    </w:p>
    <w:p>
      <w:pPr>
        <w:pStyle w:val="List"/>
        <w:rPr/>
      </w:pPr>
      <w:r>
        <w:rPr/>
        <w:t>(2) The law of the state chosen by the parties to govern their contractual rights and duties will be applied, even if the particular issue is one which the parties could not have resolved by an explicit provision in their agreement directed to that issue, unless either</w:t>
      </w:r>
    </w:p>
    <w:p>
      <w:pPr>
        <w:pStyle w:val="List2"/>
        <w:rPr/>
      </w:pPr>
      <w:r>
        <w:rPr/>
        <w:t>(a) the chosen state has no substantial relationship to the parties or the transaction and there is no other reasonable basis for the parties' choice, or</w:t>
      </w:r>
    </w:p>
    <w:p>
      <w:pPr>
        <w:pStyle w:val="List2"/>
        <w:rPr/>
      </w:pPr>
      <w:r>
        <w:rPr/>
        <w:t>(b) application of the law of the chosen state would be contrary to a fundamental policy of a state which has a materially greater interest than the chosen state in the determination of the particular issue and which, under the rule of §188, would be the state of the applicable law in the absence of an effective choice of law by the parties.</w:t>
      </w:r>
    </w:p>
    <w:p>
      <w:pPr>
        <w:pStyle w:val="List"/>
        <w:rPr/>
      </w:pPr>
      <w:r>
        <w:rPr/>
        <w:t>(3) In the absence of a contrary indication of intention, the reference is to the local law of the state of the chosen law.</w:t>
      </w:r>
    </w:p>
    <w:p>
      <w:pPr>
        <w:pStyle w:val="Heading4"/>
        <w:rPr/>
      </w:pPr>
      <w:r>
        <w:rPr/>
        <w:t>§188. Law Governing In Absence Of Effective Choice By The Parties</w:t>
      </w:r>
    </w:p>
    <w:p>
      <w:pPr>
        <w:pStyle w:val="List"/>
        <w:rPr/>
      </w:pPr>
      <w:r>
        <w:rPr/>
        <w:t>(1) The rights and duties of the parties with respect to an issue in contract are determined by the local law of the state which, with respect to that issue, has the most significant relationship to the transaction and the parties under the principles stated in §6.</w:t>
      </w:r>
    </w:p>
    <w:p>
      <w:pPr>
        <w:pStyle w:val="List"/>
        <w:rPr/>
      </w:pPr>
      <w:r>
        <w:rPr/>
        <w:t>(2) In the absence of an effective choice of law by the parties (see §187), the contacts to be taken into account in applying the principles of §6 to determine the law applicable to an issue include:</w:t>
      </w:r>
    </w:p>
    <w:p>
      <w:pPr>
        <w:pStyle w:val="List2"/>
        <w:rPr/>
      </w:pPr>
      <w:r>
        <w:rPr/>
        <w:t>(a) the place of contracting,</w:t>
      </w:r>
    </w:p>
    <w:p>
      <w:pPr>
        <w:pStyle w:val="List2"/>
        <w:rPr/>
      </w:pPr>
      <w:r>
        <w:rPr/>
        <w:t>(b) the place of negotiation of the contract,</w:t>
      </w:r>
    </w:p>
    <w:p>
      <w:pPr>
        <w:pStyle w:val="List2"/>
        <w:rPr/>
      </w:pPr>
      <w:r>
        <w:rPr/>
        <w:t>(c) the place of performance,</w:t>
      </w:r>
    </w:p>
    <w:p>
      <w:pPr>
        <w:pStyle w:val="List2"/>
        <w:rPr/>
      </w:pPr>
      <w:r>
        <w:rPr/>
        <w:t>(d) the location of the subject matter of the contract, and</w:t>
      </w:r>
    </w:p>
    <w:p>
      <w:pPr>
        <w:pStyle w:val="List2"/>
        <w:rPr/>
      </w:pPr>
      <w:r>
        <w:rPr/>
        <w:t>(e) the domicil, residence, nationality, place of incorporation and place of business of the parties.</w:t>
      </w:r>
    </w:p>
    <w:p>
      <w:pPr>
        <w:pStyle w:val="TextBody"/>
        <w:rPr/>
      </w:pPr>
      <w:r>
        <w:rPr/>
        <w:t>These contacts are to be evaluated according to their relative importance with respect to the particular issue.</w:t>
      </w:r>
    </w:p>
    <w:p>
      <w:pPr>
        <w:pStyle w:val="List"/>
        <w:spacing w:before="0" w:after="60"/>
        <w:rPr/>
      </w:pPr>
      <w:r>
        <w:rPr/>
        <w:t>(3) If the place of negotiating the contract and the place of performance are in the same state, the local law of this state will usually be applied, except as otherwise provided in §§189-199 and 203.</w:t>
      </w:r>
    </w:p>
    <w:sectPr>
      <w:headerReference w:type="default" r:id="rId2"/>
      <w:type w:val="nextPage"/>
      <w:pgSz w:w="12240" w:h="15840"/>
      <w:pgMar w:left="2160" w:right="2160" w:header="1440" w:top="180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bon LT">
    <w:charset w:val="01"/>
    <w:family w:val="roman"/>
    <w:pitch w:val="variable"/>
  </w:font>
  <w:font w:name="Open Sans">
    <w:charset w:val="01"/>
    <w:family w:val="roman"/>
    <w:pitch w:val="variable"/>
  </w:font>
  <w:font w:name="EgyptienneF LT Black">
    <w:charset w:val="01"/>
    <w:family w:val="roman"/>
    <w:pitch w:val="variable"/>
  </w:font>
  <w:font w:name="EgyptienneF LT Roman">
    <w:charset w:val="01"/>
    <w:family w:val="roman"/>
    <w:pitch w:val="variable"/>
  </w:font>
  <w:font w:name="Lucida Sans Typewriter">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Selected Statutes &amp; Rules for Civil Procedure</w:t>
      <w:tab/>
      <w:tab/>
      <w:t xml:space="preserve">Page </w:t>
    </w:r>
    <w:r>
      <w:rPr/>
      <w:fldChar w:fldCharType="begin"/>
    </w:r>
    <w:r>
      <w:rPr/>
      <w:instrText> PAGE </w:instrText>
    </w:r>
    <w:r>
      <w:rPr/>
      <w:fldChar w:fldCharType="separate"/>
    </w:r>
    <w:r>
      <w:rPr/>
      <w:t>20</w:t>
    </w:r>
    <w:r>
      <w:rPr/>
      <w:fldChar w:fldCharType="end"/>
    </w:r>
  </w:p>
</w:hdr>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abon LT" w:hAnsi="Sabon LT" w:eastAsia="Sabon LT"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0" w:defQFormat="0" w:count="267">
    <w:lsdException w:name="Normal" w:uiPriority="0" w:semiHidden="0" w:qFormat="1"/>
    <w:lsdException w:name="heading 1" w:uiPriority="9" w:semiHidden="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uiPriority="1" w:semiHidden="0"/>
    <w:lsdException w:name="footer" w:unhideWhenUsed="1"/>
    <w:lsdException w:name="index heading" w:unhideWhenUsed="1"/>
    <w:lsdException w:name="caption" w:uiPriority="35" w:semiHidden="0"/>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uiPriority="10" w:semiHidden="0" w:qFormat="1"/>
    <w:lsdException w:name="Closing" w:unhideWhenUsed="1"/>
    <w:lsdException w:name="Signature" w:unhideWhenUsed="1"/>
    <w:lsdException w:name="Default Paragraph Font" w:uiPriority="1" w:unhideWhenUsed="1"/>
    <w:lsdException w:name="Body Text" w:uiPriority="3" w:unhideWhenUsed="1"/>
    <w:lsdException w:name="Body Text Indent" w:uiPriority="4" w:semiHidden="0"/>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semiHidden="0" w:qFormat="1"/>
    <w:lsdException w:name="Salutation" w:unhideWhenUsed="1"/>
    <w:lsdException w:name="Date" w:unhideWhenUsed="1"/>
    <w:lsdException w:name="Body Text First Indent" w:uiPriority="0" w:semiHidden="0"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iPriority="5" w:semiHidden="0"/>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unhideWhenUsed="1"/>
    <w:lsdException w:name="Quote" w:uiPriority="29" w:semiHidden="0" w:qFormat="1"/>
    <w:lsdException w:name="Intense Quote" w:uiPriority="3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styleId="Normal" w:default="1">
    <w:name w:val="Normal"/>
    <w:qFormat/>
    <w:rsid w:val="00160505"/>
    <w:pPr>
      <w:widowControl/>
      <w:suppressAutoHyphens w:val="true"/>
      <w:bidi w:val="0"/>
      <w:spacing w:lineRule="auto" w:line="312"/>
      <w:jc w:val="left"/>
    </w:pPr>
    <w:rPr>
      <w:rFonts w:ascii="Sabon LT" w:hAnsi="Sabon LT" w:eastAsia="Sabon LT"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d6adb"/>
    <w:pPr>
      <w:spacing w:lineRule="auto" w:line="240" w:before="480" w:after="360"/>
      <w:contextualSpacing/>
      <w:jc w:val="center"/>
      <w:outlineLvl w:val="0"/>
    </w:pPr>
    <w:rPr>
      <w:rFonts w:ascii="Open Sans" w:hAnsi="Open Sans" w:eastAsia="" w:cs="" w:asciiTheme="majorHAnsi" w:cstheme="majorBidi" w:eastAsiaTheme="majorEastAsia" w:hAnsiTheme="majorHAnsi"/>
      <w:b/>
      <w:bCs/>
      <w:sz w:val="28"/>
      <w:szCs w:val="28"/>
    </w:rPr>
  </w:style>
  <w:style w:type="paragraph" w:styleId="Heading2">
    <w:name w:val="Heading 2"/>
    <w:basedOn w:val="Heading1"/>
    <w:next w:val="Normal"/>
    <w:link w:val="Heading2Char"/>
    <w:uiPriority w:val="9"/>
    <w:qFormat/>
    <w:rsid w:val="004d6adb"/>
    <w:pPr>
      <w:keepNext w:val="true"/>
      <w:spacing w:before="0" w:after="0"/>
      <w:jc w:val="left"/>
      <w:outlineLvl w:val="1"/>
    </w:pPr>
    <w:rPr>
      <w:bCs w:val="false"/>
      <w:smallCaps/>
      <w:sz w:val="24"/>
      <w:szCs w:val="24"/>
    </w:rPr>
  </w:style>
  <w:style w:type="paragraph" w:styleId="Heading3">
    <w:name w:val="Heading 3"/>
    <w:basedOn w:val="Heading2"/>
    <w:next w:val="Normal"/>
    <w:link w:val="Heading3Char"/>
    <w:uiPriority w:val="9"/>
    <w:qFormat/>
    <w:rsid w:val="00471a7d"/>
    <w:pPr>
      <w:spacing w:before="360" w:after="120"/>
      <w:contextualSpacing/>
      <w:outlineLvl w:val="2"/>
    </w:pPr>
    <w:rPr>
      <w:bCs/>
      <w:caps w:val="false"/>
      <w:smallCaps w:val="false"/>
      <w:sz w:val="20"/>
      <w:szCs w:val="20"/>
    </w:rPr>
  </w:style>
  <w:style w:type="paragraph" w:styleId="Heading4">
    <w:name w:val="Heading 4"/>
    <w:basedOn w:val="Heading3"/>
    <w:next w:val="Normal"/>
    <w:link w:val="Heading4Char"/>
    <w:uiPriority w:val="9"/>
    <w:unhideWhenUsed/>
    <w:qFormat/>
    <w:rsid w:val="00fb6b55"/>
    <w:pPr>
      <w:spacing w:before="240" w:after="120"/>
      <w:contextualSpacing/>
      <w:outlineLvl w:val="3"/>
    </w:pPr>
    <w:rPr/>
  </w:style>
  <w:style w:type="paragraph" w:styleId="Heading5">
    <w:name w:val="Heading 5"/>
    <w:basedOn w:val="Heading2"/>
    <w:next w:val="Normal"/>
    <w:link w:val="Heading5Char"/>
    <w:uiPriority w:val="9"/>
    <w:unhideWhenUsed/>
    <w:qFormat/>
    <w:rsid w:val="003e7d15"/>
    <w:pPr>
      <w:spacing w:before="360" w:after="0"/>
      <w:outlineLvl w:val="4"/>
    </w:pPr>
    <w:rPr/>
  </w:style>
  <w:style w:type="paragraph" w:styleId="Heading6">
    <w:name w:val="Heading 6"/>
    <w:basedOn w:val="Heading5"/>
    <w:next w:val="Normal"/>
    <w:link w:val="Heading6Char"/>
    <w:uiPriority w:val="9"/>
    <w:unhideWhenUsed/>
    <w:qFormat/>
    <w:rsid w:val="00f64770"/>
    <w:pPr>
      <w:outlineLvl w:val="5"/>
    </w:pPr>
    <w:rPr>
      <w:b w:val="false"/>
      <w:bCs/>
      <w:iCs/>
    </w:rPr>
  </w:style>
  <w:style w:type="paragraph" w:styleId="Heading7">
    <w:name w:val="Heading 7"/>
    <w:basedOn w:val="Heading6"/>
    <w:next w:val="Normal"/>
    <w:link w:val="Heading7Char"/>
    <w:uiPriority w:val="9"/>
    <w:unhideWhenUsed/>
    <w:qFormat/>
    <w:rsid w:val="00f64770"/>
    <w:pPr>
      <w:outlineLvl w:val="6"/>
    </w:pPr>
    <w:rPr>
      <w:iCs w:val="false"/>
    </w:rPr>
  </w:style>
  <w:style w:type="paragraph" w:styleId="Heading8">
    <w:name w:val="Heading 8"/>
    <w:basedOn w:val="Heading7"/>
    <w:next w:val="Normal"/>
    <w:link w:val="Heading8Char"/>
    <w:uiPriority w:val="9"/>
    <w:unhideWhenUsed/>
    <w:qFormat/>
    <w:rsid w:val="00f64770"/>
    <w:pPr>
      <w:outlineLvl w:val="7"/>
    </w:pPr>
    <w:rPr/>
  </w:style>
  <w:style w:type="paragraph" w:styleId="Heading9">
    <w:name w:val="Heading 9"/>
    <w:basedOn w:val="Heading8"/>
    <w:next w:val="Normal"/>
    <w:link w:val="Heading9Char"/>
    <w:uiPriority w:val="9"/>
    <w:unhideWhenUsed/>
    <w:qFormat/>
    <w:rsid w:val="00f64770"/>
    <w:pPr>
      <w:outlineLvl w:val="8"/>
    </w:pPr>
    <w:rPr>
      <w:iCs/>
      <w:spacing w:val="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d6adb"/>
    <w:rPr>
      <w:rFonts w:ascii="Open Sans" w:hAnsi="Open Sans"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4d6adb"/>
    <w:rPr>
      <w:rFonts w:ascii="Open Sans" w:hAnsi="Open Sans" w:eastAsia="" w:cs="" w:asciiTheme="majorHAnsi" w:cstheme="majorBidi" w:eastAsiaTheme="majorEastAsia" w:hAnsiTheme="majorHAnsi"/>
      <w:b/>
      <w:smallCaps/>
      <w:sz w:val="24"/>
      <w:szCs w:val="24"/>
    </w:rPr>
  </w:style>
  <w:style w:type="character" w:styleId="Heading3Char" w:customStyle="1">
    <w:name w:val="Heading 3 Char"/>
    <w:basedOn w:val="DefaultParagraphFont"/>
    <w:link w:val="Heading3"/>
    <w:uiPriority w:val="9"/>
    <w:qFormat/>
    <w:rsid w:val="00471a7d"/>
    <w:rPr>
      <w:rFonts w:ascii="Open Sans" w:hAnsi="Open Sans" w:eastAsia="" w:cs="" w:asciiTheme="majorHAnsi" w:cstheme="majorBidi" w:eastAsiaTheme="majorEastAsia" w:hAnsiTheme="majorHAnsi"/>
      <w:b/>
      <w:bCs/>
      <w:sz w:val="20"/>
      <w:szCs w:val="20"/>
    </w:rPr>
  </w:style>
  <w:style w:type="character" w:styleId="Heading4Char" w:customStyle="1">
    <w:name w:val="Heading 4 Char"/>
    <w:basedOn w:val="DefaultParagraphFont"/>
    <w:link w:val="Heading4"/>
    <w:uiPriority w:val="9"/>
    <w:qFormat/>
    <w:rsid w:val="00fb6b55"/>
    <w:rPr>
      <w:rFonts w:ascii="Open Sans" w:hAnsi="Open Sans" w:eastAsia="" w:cs="" w:asciiTheme="majorHAnsi" w:cstheme="majorBidi" w:eastAsiaTheme="majorEastAsia" w:hAnsiTheme="majorHAnsi"/>
      <w:b/>
      <w:bCs/>
      <w:sz w:val="20"/>
      <w:szCs w:val="20"/>
    </w:rPr>
  </w:style>
  <w:style w:type="character" w:styleId="Heading5Char" w:customStyle="1">
    <w:name w:val="Heading 5 Char"/>
    <w:basedOn w:val="DefaultParagraphFont"/>
    <w:link w:val="Heading5"/>
    <w:uiPriority w:val="9"/>
    <w:qFormat/>
    <w:rsid w:val="003e7d15"/>
    <w:rPr>
      <w:rFonts w:ascii="Open Sans" w:hAnsi="Open Sans" w:eastAsia="" w:cs="" w:asciiTheme="majorHAnsi" w:cstheme="majorBidi" w:eastAsiaTheme="majorEastAsia" w:hAnsiTheme="majorHAnsi"/>
      <w:b/>
      <w:smallCaps/>
      <w:sz w:val="24"/>
      <w:szCs w:val="24"/>
    </w:rPr>
  </w:style>
  <w:style w:type="character" w:styleId="Heading6Char" w:customStyle="1">
    <w:name w:val="Heading 6 Char"/>
    <w:basedOn w:val="DefaultParagraphFont"/>
    <w:link w:val="Heading6"/>
    <w:uiPriority w:val="9"/>
    <w:qFormat/>
    <w:rsid w:val="00f64770"/>
    <w:rPr>
      <w:rFonts w:ascii="Open Sans" w:hAnsi="Open Sans" w:eastAsia="" w:cs="" w:asciiTheme="majorHAnsi" w:cstheme="majorBidi" w:eastAsiaTheme="majorEastAsia" w:hAnsiTheme="majorHAnsi"/>
      <w:sz w:val="20"/>
      <w:szCs w:val="20"/>
    </w:rPr>
  </w:style>
  <w:style w:type="character" w:styleId="Heading7Char" w:customStyle="1">
    <w:name w:val="Heading 7 Char"/>
    <w:basedOn w:val="DefaultParagraphFont"/>
    <w:link w:val="Heading7"/>
    <w:uiPriority w:val="9"/>
    <w:qFormat/>
    <w:rsid w:val="00f64770"/>
    <w:rPr>
      <w:rFonts w:ascii="Open Sans" w:hAnsi="Open Sans" w:eastAsia="" w:cs="" w:asciiTheme="majorHAnsi" w:cstheme="majorBidi" w:eastAsiaTheme="majorEastAsia" w:hAnsiTheme="majorHAnsi"/>
      <w:iCs/>
      <w:sz w:val="20"/>
      <w:szCs w:val="20"/>
    </w:rPr>
  </w:style>
  <w:style w:type="character" w:styleId="Heading8Char" w:customStyle="1">
    <w:name w:val="Heading 8 Char"/>
    <w:basedOn w:val="DefaultParagraphFont"/>
    <w:link w:val="Heading8"/>
    <w:uiPriority w:val="9"/>
    <w:qFormat/>
    <w:rsid w:val="00f64770"/>
    <w:rPr>
      <w:rFonts w:ascii="Open Sans" w:hAnsi="Open Sans" w:eastAsia="" w:cs="" w:asciiTheme="majorHAnsi" w:cstheme="majorBidi" w:eastAsiaTheme="majorEastAsia" w:hAnsiTheme="majorHAnsi"/>
      <w:iCs/>
      <w:sz w:val="20"/>
      <w:szCs w:val="20"/>
    </w:rPr>
  </w:style>
  <w:style w:type="character" w:styleId="Heading9Char" w:customStyle="1">
    <w:name w:val="Heading 9 Char"/>
    <w:basedOn w:val="DefaultParagraphFont"/>
    <w:link w:val="Heading9"/>
    <w:uiPriority w:val="9"/>
    <w:qFormat/>
    <w:rsid w:val="00f64770"/>
    <w:rPr>
      <w:rFonts w:ascii="Open Sans" w:hAnsi="Open Sans" w:eastAsia="" w:cs="" w:asciiTheme="majorHAnsi" w:cstheme="majorBidi" w:eastAsiaTheme="majorEastAsia" w:hAnsiTheme="majorHAnsi"/>
      <w:spacing w:val="5"/>
      <w:sz w:val="20"/>
      <w:szCs w:val="20"/>
    </w:rPr>
  </w:style>
  <w:style w:type="character" w:styleId="TitleChar" w:customStyle="1">
    <w:name w:val="Title Char"/>
    <w:basedOn w:val="DefaultParagraphFont"/>
    <w:link w:val="Title"/>
    <w:uiPriority w:val="10"/>
    <w:qFormat/>
    <w:rsid w:val="00f64770"/>
    <w:rPr>
      <w:rFonts w:ascii="EgyptienneF LT Black" w:hAnsi="EgyptienneF LT Black" w:eastAsia="" w:cs="" w:cstheme="majorBidi" w:eastAsiaTheme="majorEastAsia"/>
      <w:spacing w:val="5"/>
      <w:sz w:val="48"/>
      <w:szCs w:val="48"/>
    </w:rPr>
  </w:style>
  <w:style w:type="character" w:styleId="SubtitleChar" w:customStyle="1">
    <w:name w:val="Subtitle Char"/>
    <w:basedOn w:val="DefaultParagraphFont"/>
    <w:link w:val="Subtitle"/>
    <w:uiPriority w:val="11"/>
    <w:qFormat/>
    <w:rsid w:val="00f64770"/>
    <w:rPr>
      <w:rFonts w:ascii="EgyptienneF LT Roman" w:hAnsi="EgyptienneF LT Roman" w:eastAsia="" w:cs="" w:cstheme="majorBidi" w:eastAsiaTheme="majorEastAsia"/>
      <w:iCs/>
      <w:spacing w:val="13"/>
      <w:sz w:val="32"/>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character" w:styleId="QuoteChar" w:customStyle="1">
    <w:name w:val="Quote Char"/>
    <w:basedOn w:val="DefaultParagraphFont"/>
    <w:link w:val="Quote"/>
    <w:uiPriority w:val="29"/>
    <w:qFormat/>
    <w:rsid w:val="00f64770"/>
    <w:rPr>
      <w:i/>
      <w:iCs/>
      <w:sz w:val="20"/>
    </w:rPr>
  </w:style>
  <w:style w:type="character" w:styleId="IntenseQuoteChar" w:customStyle="1">
    <w:name w:val="Intense Quote Char"/>
    <w:basedOn w:val="DefaultParagraphFont"/>
    <w:link w:val="IntenseQuote"/>
    <w:uiPriority w:val="30"/>
    <w:semiHidden/>
    <w:qFormat/>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character" w:styleId="BodyText2Char" w:customStyle="1">
    <w:name w:val="Body Text 2 Char"/>
    <w:basedOn w:val="DefaultParagraphFont"/>
    <w:link w:val="BodyText2"/>
    <w:uiPriority w:val="99"/>
    <w:semiHidden/>
    <w:qFormat/>
    <w:rsid w:val="0050587f"/>
    <w:rPr/>
  </w:style>
  <w:style w:type="character" w:styleId="BodyTextChar" w:customStyle="1">
    <w:name w:val="Body Text Char"/>
    <w:basedOn w:val="DefaultParagraphFont"/>
    <w:link w:val="BodyText"/>
    <w:uiPriority w:val="3"/>
    <w:qFormat/>
    <w:rsid w:val="00e967be"/>
    <w:rPr>
      <w:sz w:val="20"/>
      <w:szCs w:val="20"/>
    </w:rPr>
  </w:style>
  <w:style w:type="character" w:styleId="BodyText3Char" w:customStyle="1">
    <w:name w:val="Body Text 3 Char"/>
    <w:basedOn w:val="DefaultParagraphFont"/>
    <w:link w:val="BodyText3"/>
    <w:uiPriority w:val="99"/>
    <w:semiHidden/>
    <w:qFormat/>
    <w:rsid w:val="0050587f"/>
    <w:rPr>
      <w:sz w:val="16"/>
      <w:szCs w:val="16"/>
    </w:rPr>
  </w:style>
  <w:style w:type="character" w:styleId="PlainTextChar" w:customStyle="1">
    <w:name w:val="Plain Text Char"/>
    <w:basedOn w:val="DefaultParagraphFont"/>
    <w:link w:val="PlainText"/>
    <w:uiPriority w:val="99"/>
    <w:semiHidden/>
    <w:qFormat/>
    <w:rsid w:val="0050587f"/>
    <w:rPr>
      <w:rFonts w:ascii="Lucida Sans Typewriter" w:hAnsi="Lucida Sans Typewriter" w:cs="Consolas"/>
      <w:sz w:val="20"/>
      <w:szCs w:val="21"/>
    </w:rPr>
  </w:style>
  <w:style w:type="character" w:styleId="BodyTextFirstIndentChar" w:customStyle="1">
    <w:name w:val="Body Text First Indent Char"/>
    <w:basedOn w:val="BodyTextChar"/>
    <w:link w:val="BodyTextFirstIndent"/>
    <w:qFormat/>
    <w:rsid w:val="00f64770"/>
    <w:rPr>
      <w:sz w:val="24"/>
      <w:szCs w:val="24"/>
    </w:rPr>
  </w:style>
  <w:style w:type="character" w:styleId="HeaderChar" w:customStyle="1">
    <w:name w:val="Header Char"/>
    <w:basedOn w:val="DefaultParagraphFont"/>
    <w:link w:val="Header"/>
    <w:uiPriority w:val="1"/>
    <w:qFormat/>
    <w:rsid w:val="00e11f23"/>
    <w:rPr>
      <w:rFonts w:ascii="Open Sans" w:hAnsi="Open Sans" w:asciiTheme="majorHAnsi" w:hAnsiTheme="majorHAnsi"/>
      <w:sz w:val="18"/>
      <w:szCs w:val="18"/>
    </w:rPr>
  </w:style>
  <w:style w:type="character" w:styleId="FooterChar" w:customStyle="1">
    <w:name w:val="Footer Char"/>
    <w:basedOn w:val="DefaultParagraphFont"/>
    <w:link w:val="Footer"/>
    <w:uiPriority w:val="99"/>
    <w:qFormat/>
    <w:rsid w:val="007f67e4"/>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link w:val="BodyTextChar"/>
    <w:uiPriority w:val="3"/>
    <w:rsid w:val="00e967be"/>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before="0" w:after="120"/>
    </w:pPr>
    <w:rPr>
      <w:sz w:val="20"/>
      <w:szCs w:val="20"/>
    </w:rPr>
  </w:style>
  <w:style w:type="paragraph" w:styleId="List">
    <w:name w:val="List"/>
    <w:basedOn w:val="TextBody"/>
    <w:uiPriority w:val="99"/>
    <w:rsid w:val="0046481b"/>
    <w:pPr>
      <w:spacing w:before="0" w:after="60"/>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f64770"/>
    <w:pPr>
      <w:pBdr>
        <w:bottom w:val="single" w:sz="4" w:space="1" w:color="000000"/>
      </w:pBdr>
      <w:spacing w:lineRule="auto" w:line="240" w:before="0" w:after="0"/>
      <w:contextualSpacing/>
    </w:pPr>
    <w:rPr>
      <w:rFonts w:ascii="EgyptienneF LT Black" w:hAnsi="EgyptienneF LT Black" w:eastAsia="" w:cs="" w:cstheme="majorBidi" w:eastAsiaTheme="majorEastAsia"/>
      <w:spacing w:val="5"/>
      <w:sz w:val="48"/>
      <w:szCs w:val="48"/>
    </w:rPr>
  </w:style>
  <w:style w:type="paragraph" w:styleId="Subtitle">
    <w:name w:val="Subtitle"/>
    <w:basedOn w:val="Normal"/>
    <w:next w:val="Normal"/>
    <w:link w:val="SubtitleChar"/>
    <w:uiPriority w:val="11"/>
    <w:qFormat/>
    <w:rsid w:val="00f64770"/>
    <w:pPr>
      <w:spacing w:lineRule="auto" w:line="240" w:before="120" w:after="360"/>
      <w:contextualSpacing/>
    </w:pPr>
    <w:rPr>
      <w:rFonts w:ascii="EgyptienneF LT Roman" w:hAnsi="EgyptienneF LT Roman" w:eastAsia="" w:cs="" w:cstheme="majorBidi" w:eastAsiaTheme="majorEastAsia"/>
      <w:iCs/>
      <w:spacing w:val="13"/>
      <w:sz w:val="32"/>
      <w:szCs w:val="32"/>
    </w:rPr>
  </w:style>
  <w:style w:type="paragraph" w:styleId="NoSpacing">
    <w:name w:val="No Spacing"/>
    <w:basedOn w:val="Normal"/>
    <w:uiPriority w:val="1"/>
    <w:qFormat/>
    <w:rsid w:val="00f64770"/>
    <w:pPr>
      <w:spacing w:lineRule="auto" w:line="240"/>
    </w:pPr>
    <w:rPr/>
  </w:style>
  <w:style w:type="paragraph" w:styleId="ListParagraph">
    <w:name w:val="List Paragraph"/>
    <w:basedOn w:val="Normal"/>
    <w:uiPriority w:val="34"/>
    <w:unhideWhenUsed/>
    <w:qFormat/>
    <w:rsid w:val="0051727b"/>
    <w:pPr>
      <w:tabs>
        <w:tab w:val="left" w:pos="360" w:leader="none"/>
        <w:tab w:val="right" w:pos="7920" w:leader="dot"/>
      </w:tabs>
      <w:spacing w:before="0" w:after="120"/>
      <w:ind w:left="0" w:hanging="0"/>
      <w:contextualSpacing/>
    </w:pPr>
    <w:rPr/>
  </w:style>
  <w:style w:type="paragraph" w:styleId="Quote">
    <w:name w:val="Quote"/>
    <w:basedOn w:val="Normal"/>
    <w:next w:val="Normal"/>
    <w:link w:val="QuoteChar"/>
    <w:uiPriority w:val="29"/>
    <w:qFormat/>
    <w:rsid w:val="00f64770"/>
    <w:pPr>
      <w:spacing w:lineRule="auto" w:line="276" w:before="120" w:after="120"/>
      <w:ind w:left="432" w:right="432" w:hanging="0"/>
    </w:pPr>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64770"/>
    <w:pPr/>
    <w:rPr>
      <w:lang w:bidi="en-US"/>
    </w:rPr>
  </w:style>
  <w:style w:type="paragraph" w:styleId="BodyText2">
    <w:name w:val="Body Text 2"/>
    <w:basedOn w:val="TextBody"/>
    <w:link w:val="BodyText2Char"/>
    <w:uiPriority w:val="99"/>
    <w:semiHidden/>
    <w:unhideWhenUsed/>
    <w:qFormat/>
    <w:rsid w:val="0050587f"/>
    <w:pPr>
      <w:spacing w:lineRule="auto" w:line="480"/>
    </w:pPr>
    <w:rPr/>
  </w:style>
  <w:style w:type="paragraph" w:styleId="BodyText3">
    <w:name w:val="Body Text 3"/>
    <w:basedOn w:val="TextBody"/>
    <w:link w:val="BodyText3Char"/>
    <w:uiPriority w:val="99"/>
    <w:semiHidden/>
    <w:unhideWhenUsed/>
    <w:qFormat/>
    <w:rsid w:val="0050587f"/>
    <w:pPr/>
    <w:rPr>
      <w:sz w:val="16"/>
      <w:szCs w:val="16"/>
    </w:rPr>
  </w:style>
  <w:style w:type="paragraph" w:styleId="PlainText">
    <w:name w:val="Plain Text"/>
    <w:basedOn w:val="Normal"/>
    <w:link w:val="PlainTextChar"/>
    <w:uiPriority w:val="99"/>
    <w:semiHidden/>
    <w:unhideWhenUsed/>
    <w:qFormat/>
    <w:rsid w:val="0050587f"/>
    <w:pPr>
      <w:spacing w:lineRule="auto" w:line="240"/>
    </w:pPr>
    <w:rPr>
      <w:rFonts w:ascii="Lucida Sans Typewriter" w:hAnsi="Lucida Sans Typewriter" w:cs="Consolas"/>
      <w:sz w:val="20"/>
      <w:szCs w:val="21"/>
    </w:rPr>
  </w:style>
  <w:style w:type="paragraph" w:styleId="BlockText">
    <w:name w:val="Block Text"/>
    <w:basedOn w:val="Normal"/>
    <w:uiPriority w:val="5"/>
    <w:qFormat/>
    <w:rsid w:val="0050587f"/>
    <w:pPr>
      <w:spacing w:lineRule="auto" w:line="276" w:before="120" w:after="120"/>
      <w:ind w:left="432" w:right="432" w:hanging="0"/>
    </w:pPr>
    <w:rPr>
      <w:rFonts w:eastAsia="" w:eastAsiaTheme="minorEastAsia"/>
      <w:iCs/>
      <w:sz w:val="20"/>
      <w:szCs w:val="20"/>
    </w:rPr>
  </w:style>
  <w:style w:type="paragraph" w:styleId="Caption1">
    <w:name w:val="caption"/>
    <w:basedOn w:val="TextBody"/>
    <w:next w:val="Normal"/>
    <w:uiPriority w:val="35"/>
    <w:qFormat/>
    <w:rsid w:val="00346ca8"/>
    <w:pPr>
      <w:spacing w:lineRule="auto" w:line="240"/>
      <w:jc w:val="center"/>
    </w:pPr>
    <w:rPr/>
  </w:style>
  <w:style w:type="paragraph" w:styleId="ListNumber">
    <w:name w:val="List Number"/>
    <w:basedOn w:val="Normal"/>
    <w:uiPriority w:val="99"/>
    <w:qFormat/>
    <w:rsid w:val="0050587f"/>
    <w:pPr>
      <w:spacing w:before="0" w:after="0"/>
      <w:contextualSpacing/>
    </w:pPr>
    <w:rPr/>
  </w:style>
  <w:style w:type="paragraph" w:styleId="ListNumber2">
    <w:name w:val="List Number 2"/>
    <w:basedOn w:val="Normal"/>
    <w:uiPriority w:val="99"/>
    <w:qFormat/>
    <w:rsid w:val="0050587f"/>
    <w:pPr>
      <w:spacing w:before="0" w:after="0"/>
      <w:contextualSpacing/>
    </w:pPr>
    <w:rPr/>
  </w:style>
  <w:style w:type="paragraph" w:styleId="ListNumber3">
    <w:name w:val="List Number 3"/>
    <w:basedOn w:val="Normal"/>
    <w:uiPriority w:val="99"/>
    <w:qFormat/>
    <w:rsid w:val="0050587f"/>
    <w:pPr>
      <w:spacing w:before="0" w:after="0"/>
      <w:contextualSpacing/>
    </w:pPr>
    <w:rPr/>
  </w:style>
  <w:style w:type="paragraph" w:styleId="ListNumber4">
    <w:name w:val="List Number 4"/>
    <w:basedOn w:val="Normal"/>
    <w:uiPriority w:val="99"/>
    <w:qFormat/>
    <w:rsid w:val="0050587f"/>
    <w:pPr>
      <w:spacing w:before="0" w:after="0"/>
      <w:contextualSpacing/>
    </w:pPr>
    <w:rPr/>
  </w:style>
  <w:style w:type="paragraph" w:styleId="ListNumber5">
    <w:name w:val="List Number 5"/>
    <w:basedOn w:val="Normal"/>
    <w:uiPriority w:val="99"/>
    <w:qFormat/>
    <w:rsid w:val="0050587f"/>
    <w:pPr>
      <w:spacing w:before="0" w:after="0"/>
      <w:contextualSpacing/>
    </w:pPr>
    <w:rPr/>
  </w:style>
  <w:style w:type="paragraph" w:styleId="BodyTextIndent">
    <w:name w:val="Body Text Indent"/>
    <w:basedOn w:val="TextBody"/>
    <w:link w:val="BodyTextFirstIndentChar"/>
    <w:qFormat/>
    <w:rsid w:val="00f64770"/>
    <w:pPr>
      <w:suppressAutoHyphens w:val="false"/>
      <w:spacing w:before="0" w:after="40"/>
      <w:ind w:firstLine="360"/>
      <w:jc w:val="both"/>
    </w:pPr>
    <w:rPr>
      <w:sz w:val="24"/>
      <w:szCs w:val="24"/>
    </w:rPr>
  </w:style>
  <w:style w:type="paragraph" w:styleId="Header">
    <w:name w:val="Header"/>
    <w:basedOn w:val="Normal"/>
    <w:link w:val="HeaderChar"/>
    <w:uiPriority w:val="1"/>
    <w:rsid w:val="00e11f23"/>
    <w:pPr>
      <w:pBdr>
        <w:bottom w:val="single" w:sz="4" w:space="1" w:color="000000"/>
      </w:pBdr>
      <w:tabs>
        <w:tab w:val="center" w:pos="3960" w:leader="none"/>
        <w:tab w:val="right" w:pos="7920" w:leader="none"/>
      </w:tabs>
      <w:spacing w:lineRule="auto" w:line="240"/>
    </w:pPr>
    <w:rPr>
      <w:rFonts w:ascii="Open Sans" w:hAnsi="Open Sans" w:asciiTheme="majorHAnsi" w:hAnsiTheme="majorHAnsi"/>
      <w:sz w:val="18"/>
      <w:szCs w:val="18"/>
    </w:rPr>
  </w:style>
  <w:style w:type="paragraph" w:styleId="Footer">
    <w:name w:val="Footer"/>
    <w:basedOn w:val="Normal"/>
    <w:link w:val="FooterChar"/>
    <w:uiPriority w:val="99"/>
    <w:unhideWhenUsed/>
    <w:rsid w:val="007f67e4"/>
    <w:pPr>
      <w:tabs>
        <w:tab w:val="center" w:pos="4680" w:leader="none"/>
        <w:tab w:val="right" w:pos="9360" w:leader="none"/>
      </w:tabs>
      <w:spacing w:lineRule="auto" w:line="240"/>
    </w:pPr>
    <w:rPr/>
  </w:style>
  <w:style w:type="paragraph" w:styleId="List2">
    <w:name w:val="List Bullet 3"/>
    <w:basedOn w:val="TextBody"/>
    <w:uiPriority w:val="99"/>
    <w:rsid w:val="0046481b"/>
    <w:pPr>
      <w:spacing w:before="0" w:after="60"/>
      <w:ind w:left="360" w:hanging="0"/>
    </w:pPr>
    <w:rPr/>
  </w:style>
  <w:style w:type="paragraph" w:styleId="List3">
    <w:name w:val="List Bullet 4"/>
    <w:basedOn w:val="TextBody"/>
    <w:uiPriority w:val="99"/>
    <w:rsid w:val="0046481b"/>
    <w:pPr>
      <w:spacing w:before="0" w:after="60"/>
      <w:ind w:left="720" w:hanging="0"/>
    </w:pPr>
    <w:rPr/>
  </w:style>
  <w:style w:type="paragraph" w:styleId="List4">
    <w:name w:val="List Bullet 5"/>
    <w:basedOn w:val="List3"/>
    <w:uiPriority w:val="99"/>
    <w:rsid w:val="000e2b4c"/>
    <w:pPr>
      <w:ind w:left="1080" w:hanging="0"/>
    </w:pPr>
    <w:rPr/>
  </w:style>
  <w:style w:type="numbering" w:styleId="NoList" w:default="1">
    <w:name w:val="No List"/>
    <w:uiPriority w:val="99"/>
    <w:semiHidden/>
    <w:unhideWhenUsed/>
    <w:qFormat/>
  </w:style>
  <w:style w:type="numbering" w:styleId="LegalNumberingNoIndent" w:customStyle="1">
    <w:name w:val="Legal Numbering No Indent"/>
    <w:uiPriority w:val="99"/>
    <w:qFormat/>
    <w:rsid w:val="005058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20</Pages>
  <Words>7412</Words>
  <Characters>36146</Characters>
  <CharactersWithSpaces>43315</CharactersWithSpaces>
  <Paragraphs>338</Paragraphs>
  <Company>Elon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2015-04-27T13:18:00Z</dcterms:created>
  <dc:creator>efink</dc:creator>
  <dc:description/>
  <dc:language>en-US</dc:language>
  <cp:lastModifiedBy/>
  <dcterms:modified xsi:type="dcterms:W3CDTF">2019-11-21T14:18:44Z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