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3EA" w:rsidRPr="007B2431" w:rsidRDefault="007B2431" w:rsidP="003643EA">
      <w:pPr>
        <w:pStyle w:val="Title"/>
        <w:rPr>
          <w:rFonts w:ascii="EgyptienneF LT Black" w:hAnsi="EgyptienneF LT Black"/>
        </w:rPr>
      </w:pPr>
      <w:r w:rsidRPr="007B2431">
        <w:rPr>
          <w:rFonts w:ascii="EgyptienneF LT Black" w:hAnsi="EgyptienneF LT Black"/>
        </w:rPr>
        <w:t>Restatement (2d) of Judgments</w:t>
      </w:r>
    </w:p>
    <w:p w:rsidR="003643EA" w:rsidRDefault="003643EA" w:rsidP="003643EA">
      <w:pPr>
        <w:pStyle w:val="Heading1"/>
      </w:pPr>
      <w:r>
        <w:t>Selected Provisions</w:t>
      </w:r>
    </w:p>
    <w:p w:rsidR="003643EA" w:rsidRDefault="003643EA" w:rsidP="00E50D9E">
      <w:pPr>
        <w:pStyle w:val="Heading3"/>
      </w:pPr>
      <w:r>
        <w:t>§17 Effects of Former Adju</w:t>
      </w:r>
      <w:bookmarkStart w:id="0" w:name="_GoBack"/>
      <w:bookmarkEnd w:id="0"/>
      <w:r>
        <w:t>dication—General Rules</w:t>
      </w:r>
    </w:p>
    <w:p w:rsidR="003643EA" w:rsidRDefault="003643EA" w:rsidP="003643EA">
      <w:pPr>
        <w:pStyle w:val="BodyText"/>
      </w:pPr>
      <w:r>
        <w:t>A valid and final personal judgment is conclusive between the parties, except on appeal or other direct review, to the following extent:</w:t>
      </w:r>
    </w:p>
    <w:p w:rsidR="003643EA" w:rsidRDefault="003643EA" w:rsidP="003643EA">
      <w:pPr>
        <w:pStyle w:val="BodyText"/>
      </w:pPr>
      <w:r>
        <w:t>(1) If the judgment is in favor of the plaintiff, the claim is extinguished and merged in the judgment and a new claim may arise on the judgment (see §18);</w:t>
      </w:r>
    </w:p>
    <w:p w:rsidR="003643EA" w:rsidRDefault="003643EA" w:rsidP="003643EA">
      <w:pPr>
        <w:pStyle w:val="BodyText"/>
      </w:pPr>
      <w:r>
        <w:t>(2) If the judgment is in favor of the defendant, the claim is extinguished and the judgment bars a subsequent action on that claim (see §19);</w:t>
      </w:r>
    </w:p>
    <w:p w:rsidR="003643EA" w:rsidRDefault="003643EA" w:rsidP="003643EA">
      <w:pPr>
        <w:pStyle w:val="BodyText"/>
      </w:pPr>
      <w:r>
        <w:t>(3) A judgment in favor of either the plaintiff or the defendant is conclusive, in a subsequent action between them on the same or a different claim, with respect to any issue actually litigated and determined if its determination was essential to that judgment (see §27).</w:t>
      </w:r>
    </w:p>
    <w:p w:rsidR="00D85F8B" w:rsidRDefault="003643EA" w:rsidP="00D85F8B">
      <w:pPr>
        <w:pStyle w:val="BodyText"/>
      </w:pPr>
      <w:r>
        <w:t>This general rule is subject to the exception stated in §26.</w:t>
      </w:r>
      <w:bookmarkStart w:id="1" w:name="_Toc413846126"/>
      <w:bookmarkStart w:id="2" w:name="_Toc413846798"/>
    </w:p>
    <w:p w:rsidR="00D85F8B" w:rsidRPr="0043218D" w:rsidRDefault="00D85F8B" w:rsidP="00D85F8B">
      <w:pPr>
        <w:pStyle w:val="Heading3"/>
      </w:pPr>
      <w:bookmarkStart w:id="3" w:name="_Toc413846124"/>
      <w:bookmarkStart w:id="4" w:name="_Toc413846797"/>
      <w:r>
        <w:t>§</w:t>
      </w:r>
      <w:r w:rsidRPr="0043218D">
        <w:t>18 Judgment for Plaintiff—The General Rule of Merger</w:t>
      </w:r>
      <w:bookmarkEnd w:id="3"/>
      <w:bookmarkEnd w:id="4"/>
    </w:p>
    <w:p w:rsidR="00D85F8B" w:rsidRDefault="00D85F8B" w:rsidP="00D85F8B">
      <w:pPr>
        <w:pStyle w:val="BodyText"/>
      </w:pPr>
      <w:r>
        <w:t>When a valid and final personal judgment is rendered in favor of the plaintiff:</w:t>
      </w:r>
    </w:p>
    <w:p w:rsidR="00D85F8B" w:rsidRDefault="00D85F8B" w:rsidP="00D85F8B">
      <w:pPr>
        <w:pStyle w:val="BodyText"/>
      </w:pPr>
      <w:r>
        <w:t>(1) The plaintiff cannot thereafter maintain an action on the original claim or any part thereof, although he may be able to maintain an action upon the judgment; and</w:t>
      </w:r>
    </w:p>
    <w:p w:rsidR="00D85F8B" w:rsidRDefault="00D85F8B" w:rsidP="00D85F8B">
      <w:pPr>
        <w:pStyle w:val="BodyText"/>
      </w:pPr>
      <w:r>
        <w:t>(2) In an action upon the judgment, the defendant cannot avail himself of defenses he might have interposed, or did interpose, in the first action.</w:t>
      </w:r>
    </w:p>
    <w:p w:rsidR="00D85F8B" w:rsidRDefault="00D85F8B" w:rsidP="00D85F8B">
      <w:pPr>
        <w:pStyle w:val="BodyText"/>
      </w:pPr>
      <w:r>
        <w:t>This general rule is subject to the exception stated in §26.</w:t>
      </w:r>
    </w:p>
    <w:p w:rsidR="003643EA" w:rsidRPr="0043218D" w:rsidRDefault="003643EA" w:rsidP="00D85F8B">
      <w:pPr>
        <w:pStyle w:val="Heading3"/>
      </w:pPr>
      <w:r>
        <w:t>§</w:t>
      </w:r>
      <w:r w:rsidRPr="0043218D">
        <w:t>19 Judgment for Defendant—The General Rule of Bar</w:t>
      </w:r>
      <w:bookmarkEnd w:id="1"/>
      <w:bookmarkEnd w:id="2"/>
    </w:p>
    <w:p w:rsidR="003643EA" w:rsidRPr="003643EA" w:rsidRDefault="003643EA" w:rsidP="003643EA">
      <w:pPr>
        <w:pStyle w:val="BodyText"/>
      </w:pPr>
      <w:r w:rsidRPr="003643EA">
        <w:t>A valid and final personal judgment rendered in favor of the defendant bars another action by the plaintiff on the same claim.</w:t>
      </w:r>
    </w:p>
    <w:p w:rsidR="003643EA" w:rsidRDefault="003643EA" w:rsidP="003643EA">
      <w:pPr>
        <w:pStyle w:val="BodyText"/>
      </w:pPr>
      <w:r>
        <w:t>This general rule is subject to the exceptions stated in §§20 and 26.</w:t>
      </w:r>
    </w:p>
    <w:p w:rsidR="003A1EE8" w:rsidRPr="0043218D" w:rsidRDefault="003A1EE8" w:rsidP="00E50D9E">
      <w:pPr>
        <w:pStyle w:val="Heading3"/>
      </w:pPr>
      <w:bookmarkStart w:id="5" w:name="_Toc413846128"/>
      <w:bookmarkStart w:id="6" w:name="_Toc413846799"/>
      <w:r>
        <w:lastRenderedPageBreak/>
        <w:t>§</w:t>
      </w:r>
      <w:r w:rsidRPr="0043218D">
        <w:t>20 Judgment for Defendant—Exceptions to the General Rule of Bar</w:t>
      </w:r>
      <w:bookmarkEnd w:id="5"/>
      <w:bookmarkEnd w:id="6"/>
    </w:p>
    <w:p w:rsidR="003A1EE8" w:rsidRDefault="003A1EE8" w:rsidP="003A1EE8">
      <w:pPr>
        <w:pStyle w:val="BodyText"/>
      </w:pPr>
      <w:r>
        <w:t xml:space="preserve"> (1) A personal judgment for the defendant, although valid and final, does not bar another action by the plaintiff on the same claim:</w:t>
      </w:r>
    </w:p>
    <w:p w:rsidR="003A1EE8" w:rsidRDefault="003A1EE8" w:rsidP="00E50D9E">
      <w:pPr>
        <w:pStyle w:val="BodyText"/>
        <w:ind w:left="720"/>
      </w:pPr>
      <w:r>
        <w:t xml:space="preserve">(a) When the judgment is one of dismissal for lack of jurisdiction, for improper venue, or for </w:t>
      </w:r>
      <w:proofErr w:type="spellStart"/>
      <w:r>
        <w:t>nonjoin</w:t>
      </w:r>
      <w:r>
        <w:t>der</w:t>
      </w:r>
      <w:proofErr w:type="spellEnd"/>
      <w:r>
        <w:t xml:space="preserve"> or misjoinder of parties; [***]</w:t>
      </w:r>
    </w:p>
    <w:p w:rsidR="003A1EE8" w:rsidRDefault="003A1EE8" w:rsidP="003A1EE8">
      <w:pPr>
        <w:pStyle w:val="BodyText"/>
        <w:jc w:val="center"/>
      </w:pPr>
      <w:r>
        <w:t>[* * *]</w:t>
      </w:r>
    </w:p>
    <w:p w:rsidR="003A1EE8" w:rsidRPr="003A1EE8" w:rsidRDefault="003A1EE8" w:rsidP="00E50D9E">
      <w:pPr>
        <w:pStyle w:val="Heading3"/>
      </w:pPr>
      <w:bookmarkStart w:id="7" w:name="_Toc413846136"/>
      <w:bookmarkStart w:id="8" w:name="_Toc413846803"/>
      <w:r w:rsidRPr="003A1EE8">
        <w:t>§24 Dimensions of “Claim” for Purposes of Merger or Bar—General Rule Concerning</w:t>
      </w:r>
      <w:r w:rsidRPr="003A1EE8">
        <w:rPr>
          <w:rStyle w:val="Heading3Char"/>
          <w:b/>
          <w:bCs/>
        </w:rPr>
        <w:t xml:space="preserve"> “Splitting”</w:t>
      </w:r>
      <w:bookmarkEnd w:id="7"/>
      <w:bookmarkEnd w:id="8"/>
    </w:p>
    <w:p w:rsidR="003A1EE8" w:rsidRDefault="003A1EE8" w:rsidP="003A1EE8">
      <w:pPr>
        <w:pStyle w:val="BodyText"/>
      </w:pPr>
      <w:r>
        <w:t xml:space="preserve"> (1) When a valid and final judgment rendered in an action extinguishes the plaintiff’s claim pursuant to the rules of merger or bar (see §§18, 19), the claim extinguished includes all rights of the plaintiff to remedies against the defendant with respect to all or any part of the transaction, or series of connected transactions, out of which the action arose.</w:t>
      </w:r>
    </w:p>
    <w:p w:rsidR="003A1EE8" w:rsidRDefault="003A1EE8" w:rsidP="003A1EE8">
      <w:pPr>
        <w:pStyle w:val="BodyText"/>
      </w:pPr>
      <w:r>
        <w:t>(2) What factual grouping constitutes a “transaction”, and what groupings constitute a “series”, are to be determined pragmatically, giving weight to such considerations as whether the facts are related in time, space, origin, or motivation, whether they form a convenient trial unit, and whether their treatment as a unit conforms to the parties’ expectations or business understanding or usage.</w:t>
      </w:r>
    </w:p>
    <w:p w:rsidR="003A1EE8" w:rsidRDefault="003A1EE8" w:rsidP="003A1EE8">
      <w:pPr>
        <w:pStyle w:val="BodyText"/>
      </w:pPr>
      <w:r>
        <w:t>The general rule of this Section is exemplified in §25, and is subject to the exceptions stated in §26.</w:t>
      </w:r>
    </w:p>
    <w:p w:rsidR="00E50D9E" w:rsidRPr="0043218D" w:rsidRDefault="00E50D9E" w:rsidP="00E50D9E">
      <w:pPr>
        <w:pStyle w:val="Heading3"/>
      </w:pPr>
      <w:bookmarkStart w:id="9" w:name="_Toc413846138"/>
      <w:bookmarkStart w:id="10" w:name="_Toc413846804"/>
      <w:r>
        <w:t>§</w:t>
      </w:r>
      <w:r w:rsidRPr="0043218D">
        <w:t>25 Exemplifications of General Rule Concerning Splitting</w:t>
      </w:r>
      <w:bookmarkEnd w:id="9"/>
      <w:bookmarkEnd w:id="10"/>
    </w:p>
    <w:p w:rsidR="00E50D9E" w:rsidRDefault="00E50D9E" w:rsidP="00E50D9E">
      <w:pPr>
        <w:pStyle w:val="BodyText"/>
      </w:pPr>
      <w:r>
        <w:t>The rule of §24 applies to extinguish a claim by the plaintiff against the defendant even though the plaintiff is prepared in the second action</w:t>
      </w:r>
    </w:p>
    <w:p w:rsidR="00E50D9E" w:rsidRDefault="00E50D9E" w:rsidP="00E50D9E">
      <w:pPr>
        <w:pStyle w:val="BodyText"/>
      </w:pPr>
      <w:r>
        <w:t>(1) To present evidence or grounds or theories of the case not presented in the first action, or</w:t>
      </w:r>
    </w:p>
    <w:p w:rsidR="00E50D9E" w:rsidRDefault="00E50D9E" w:rsidP="00E50D9E">
      <w:pPr>
        <w:pStyle w:val="BodyText"/>
      </w:pPr>
      <w:r>
        <w:t>(2) To seek remedies or forms of relief not demanded in the first action.</w:t>
      </w:r>
    </w:p>
    <w:p w:rsidR="00E50D9E" w:rsidRPr="0043218D" w:rsidRDefault="00E50D9E" w:rsidP="00E50D9E">
      <w:pPr>
        <w:pStyle w:val="Heading3"/>
      </w:pPr>
      <w:bookmarkStart w:id="11" w:name="_Toc413846140"/>
      <w:bookmarkStart w:id="12" w:name="_Toc413846805"/>
      <w:r>
        <w:lastRenderedPageBreak/>
        <w:t>§</w:t>
      </w:r>
      <w:r w:rsidRPr="0043218D">
        <w:t>26 Exceptions to the General Rule Concerning Splitting</w:t>
      </w:r>
      <w:bookmarkEnd w:id="11"/>
      <w:bookmarkEnd w:id="12"/>
    </w:p>
    <w:p w:rsidR="00E50D9E" w:rsidRDefault="00E50D9E" w:rsidP="00E50D9E">
      <w:pPr>
        <w:pStyle w:val="BodyText"/>
      </w:pPr>
      <w:r>
        <w:t>(1) When any of the following circumstances exists, the general rule of §24 does not apply to extinguish the claim, and part or all of the claim subsists as a possible basis for a second action by the plaintiff against the defendant:</w:t>
      </w:r>
    </w:p>
    <w:p w:rsidR="00E50D9E" w:rsidRDefault="00E50D9E" w:rsidP="00E50D9E">
      <w:pPr>
        <w:pStyle w:val="BodyText"/>
        <w:jc w:val="center"/>
      </w:pPr>
      <w:r>
        <w:t>[ ***]</w:t>
      </w:r>
    </w:p>
    <w:p w:rsidR="00E50D9E" w:rsidRDefault="00E50D9E" w:rsidP="00E50D9E">
      <w:pPr>
        <w:pStyle w:val="BodyText"/>
        <w:ind w:left="720"/>
      </w:pPr>
      <w:r>
        <w:t xml:space="preserve"> </w:t>
      </w:r>
      <w:r>
        <w:t>(c) The plaintiff was unable to rely on a certain theory of the case or to seek a certain remedy or form of relief in the first action because of the limitations on the subject matter jurisdiction of the courts or restrictions on their authority to entertain multiple theories or demands for multiple remedies or forms of relief in a single action, and the plaintiff desires in the second action to rely on that theory or to seek t</w:t>
      </w:r>
      <w:r>
        <w:t xml:space="preserve">hat remedy or form of relief; </w:t>
      </w:r>
    </w:p>
    <w:p w:rsidR="00E50D9E" w:rsidRDefault="00E50D9E" w:rsidP="00E50D9E">
      <w:pPr>
        <w:pStyle w:val="BodyText"/>
        <w:jc w:val="center"/>
      </w:pPr>
      <w:r>
        <w:t>[ ***]</w:t>
      </w:r>
    </w:p>
    <w:p w:rsidR="00EA4FEB" w:rsidRPr="0043218D" w:rsidRDefault="00EA4FEB" w:rsidP="00EA4FEB">
      <w:pPr>
        <w:pStyle w:val="Heading3"/>
      </w:pPr>
      <w:bookmarkStart w:id="13" w:name="_Toc413846142"/>
      <w:bookmarkStart w:id="14" w:name="_Toc413846806"/>
      <w:r>
        <w:t>§</w:t>
      </w:r>
      <w:r w:rsidRPr="0043218D">
        <w:t>27 Issue Preclusion—General Rule</w:t>
      </w:r>
      <w:bookmarkEnd w:id="13"/>
      <w:bookmarkEnd w:id="14"/>
    </w:p>
    <w:p w:rsidR="00EA4FEB" w:rsidRDefault="00EA4FEB" w:rsidP="00EA4FEB">
      <w:pPr>
        <w:pStyle w:val="BodyText"/>
      </w:pPr>
      <w:r>
        <w:t>When an issue of fact or law is actually litigated and determined by a valid and final judgment, and the determination is essential to the judgment, the determination is conclusive in a subsequent action between the parties, whether on the same or a different claim.</w:t>
      </w:r>
    </w:p>
    <w:p w:rsidR="00EA4FEB" w:rsidRDefault="00EA4FEB" w:rsidP="00EA4FEB">
      <w:pPr>
        <w:pStyle w:val="BodyText"/>
        <w:jc w:val="center"/>
      </w:pPr>
      <w:r>
        <w:t>[* * *]</w:t>
      </w:r>
    </w:p>
    <w:p w:rsidR="00EA4FEB" w:rsidRPr="0043218D" w:rsidRDefault="00EA4FEB" w:rsidP="00EA4FEB">
      <w:pPr>
        <w:pStyle w:val="Heading3"/>
      </w:pPr>
      <w:bookmarkStart w:id="15" w:name="_Toc413846146"/>
      <w:bookmarkStart w:id="16" w:name="_Toc413846808"/>
      <w:r>
        <w:t>§</w:t>
      </w:r>
      <w:r w:rsidRPr="0043218D">
        <w:t>29 Issue Preclusion in Subsequent Litigation with Others</w:t>
      </w:r>
      <w:bookmarkEnd w:id="15"/>
      <w:bookmarkEnd w:id="16"/>
    </w:p>
    <w:p w:rsidR="00EA4FEB" w:rsidRDefault="00EA4FEB" w:rsidP="00EA4FEB">
      <w:pPr>
        <w:pStyle w:val="BodyText"/>
      </w:pPr>
      <w:r>
        <w:t xml:space="preserve">A party precluded from </w:t>
      </w:r>
      <w:proofErr w:type="spellStart"/>
      <w:r>
        <w:t>relitigating</w:t>
      </w:r>
      <w:proofErr w:type="spellEnd"/>
      <w:r>
        <w:t xml:space="preserve"> an issue with an opposing party, in accordance with §§27 and 28, is also precluded from doing so with another person unless the fact that he lacked full and fair opportunity to litigate the issue in the first action or other circumstances justify affording him an opportunity to </w:t>
      </w:r>
      <w:proofErr w:type="spellStart"/>
      <w:r>
        <w:t>relitigate</w:t>
      </w:r>
      <w:proofErr w:type="spellEnd"/>
      <w:r>
        <w:t xml:space="preserve"> the issue. The circumstances to which considerations should be given include those enumerated in §28 and also whether:</w:t>
      </w:r>
    </w:p>
    <w:p w:rsidR="00EA4FEB" w:rsidRDefault="00EA4FEB" w:rsidP="00EA4FEB">
      <w:pPr>
        <w:pStyle w:val="BodyText"/>
      </w:pPr>
      <w:r>
        <w:t>(1) Treating the issue as conclusively determined would be incompatible with an applicable scheme of administering the remedies in the actions involved;</w:t>
      </w:r>
    </w:p>
    <w:p w:rsidR="00EA4FEB" w:rsidRDefault="00EA4FEB" w:rsidP="00EA4FEB">
      <w:pPr>
        <w:pStyle w:val="BodyText"/>
      </w:pPr>
      <w:r>
        <w:t>(2) The forum in the second action affords the party against whom preclusion is asserted procedural opportunities in the presentation and determination of the issue that were not available in the first action and could likely result in the issue being differently determined;</w:t>
      </w:r>
    </w:p>
    <w:p w:rsidR="00EA4FEB" w:rsidRDefault="00EA4FEB" w:rsidP="00EA4FEB">
      <w:pPr>
        <w:pStyle w:val="BodyText"/>
      </w:pPr>
      <w:r>
        <w:lastRenderedPageBreak/>
        <w:t>(3) The person seeking to invoke favorable preclusion, or to avoid unfavorable preclusion, could have effected joinder in the first action between himself and his present adversary;</w:t>
      </w:r>
    </w:p>
    <w:p w:rsidR="00EA4FEB" w:rsidRDefault="00EA4FEB" w:rsidP="00EA4FEB">
      <w:pPr>
        <w:pStyle w:val="BodyText"/>
      </w:pPr>
      <w:r>
        <w:t>(4) The determination relied on as preclusive was itself inconsistent with another determination of the same issue;</w:t>
      </w:r>
    </w:p>
    <w:p w:rsidR="00EA4FEB" w:rsidRDefault="00EA4FEB" w:rsidP="00EA4FEB">
      <w:pPr>
        <w:pStyle w:val="BodyText"/>
      </w:pPr>
      <w:r>
        <w:t>(5) The prior determination may have been affected by relationships among the parties to the first action that are not present in the subsequent action, or apparently was based on a compromise verdict or finding;</w:t>
      </w:r>
    </w:p>
    <w:p w:rsidR="00EA4FEB" w:rsidRDefault="00EA4FEB" w:rsidP="00EA4FEB">
      <w:pPr>
        <w:pStyle w:val="BodyText"/>
      </w:pPr>
      <w:r>
        <w:t>(6) Treating the issue as conclusively determined may complicate determination of issues in the subsequent action or prejudice the interests of another party thereto;</w:t>
      </w:r>
    </w:p>
    <w:p w:rsidR="00EA4FEB" w:rsidRDefault="00EA4FEB" w:rsidP="00EA4FEB">
      <w:pPr>
        <w:pStyle w:val="BodyText"/>
      </w:pPr>
      <w:r>
        <w:t>(7) The issue is one of law and treating it as conclusively determined would inappropriately foreclose opportunity for obtaining reconsideration of the legal rule upon which it was based;</w:t>
      </w:r>
    </w:p>
    <w:p w:rsidR="00EA4FEB" w:rsidRDefault="00EA4FEB" w:rsidP="00EA4FEB">
      <w:pPr>
        <w:pStyle w:val="BodyText"/>
      </w:pPr>
      <w:r>
        <w:t xml:space="preserve">(8) Other compelling circumstances make it appropriate that the party be permitted to </w:t>
      </w:r>
      <w:proofErr w:type="spellStart"/>
      <w:r>
        <w:t>relitigate</w:t>
      </w:r>
      <w:proofErr w:type="spellEnd"/>
      <w:r>
        <w:t xml:space="preserve"> the issue.</w:t>
      </w:r>
    </w:p>
    <w:p w:rsidR="003643EA" w:rsidRDefault="003643EA"/>
    <w:sectPr w:rsidR="003643EA" w:rsidSect="00820852">
      <w:headerReference w:type="even" r:id="rId8"/>
      <w:pgSz w:w="12240" w:h="15840" w:code="1"/>
      <w:pgMar w:top="1800" w:right="2160" w:bottom="1440" w:left="2160" w:header="115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820" w:rsidRDefault="00F16820" w:rsidP="00820852">
      <w:pPr>
        <w:spacing w:line="240" w:lineRule="auto"/>
      </w:pPr>
      <w:r>
        <w:separator/>
      </w:r>
    </w:p>
  </w:endnote>
  <w:endnote w:type="continuationSeparator" w:id="0">
    <w:p w:rsidR="00F16820" w:rsidRDefault="00F16820" w:rsidP="008208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notTrueType/>
    <w:pitch w:val="variable"/>
    <w:sig w:usb0="00000003" w:usb1="00000000" w:usb2="00000000" w:usb3="00000000" w:csb0="00000001" w:csb1="00000000"/>
  </w:font>
  <w:font w:name="Sabon LT">
    <w:panose1 w:val="02000503020000020003"/>
    <w:charset w:val="00"/>
    <w:family w:val="auto"/>
    <w:pitch w:val="variable"/>
    <w:sig w:usb0="80000027" w:usb1="00000000" w:usb2="00000000" w:usb3="00000000" w:csb0="00000001" w:csb1="00000000"/>
  </w:font>
  <w:font w:name="Frutiger CE 55 Roman">
    <w:panose1 w:val="02000503040000020004"/>
    <w:charset w:val="00"/>
    <w:family w:val="auto"/>
    <w:pitch w:val="variable"/>
    <w:sig w:usb0="80000027" w:usb1="00000000" w:usb2="00000000" w:usb3="00000000" w:csb0="00000003"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EgyptienneF LT Black">
    <w:panose1 w:val="02000A03070000020004"/>
    <w:charset w:val="00"/>
    <w:family w:val="auto"/>
    <w:pitch w:val="variable"/>
    <w:sig w:usb0="800000A7" w:usb1="0000004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820" w:rsidRDefault="00F16820" w:rsidP="00820852">
      <w:pPr>
        <w:spacing w:line="240" w:lineRule="auto"/>
      </w:pPr>
      <w:r>
        <w:separator/>
      </w:r>
    </w:p>
  </w:footnote>
  <w:footnote w:type="continuationSeparator" w:id="0">
    <w:p w:rsidR="00F16820" w:rsidRDefault="00F16820" w:rsidP="008208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852" w:rsidRDefault="00820852">
    <w:pPr>
      <w:pStyle w:val="Header"/>
    </w:pPr>
    <w:r>
      <w:t>Civil Procedure (Fink)</w:t>
    </w:r>
    <w:r>
      <w:tab/>
      <w:t>Rest. (2d) of Judgments (Excerpts)</w:t>
    </w:r>
    <w:r>
      <w:tab/>
      <w:t xml:space="preserve">Page </w:t>
    </w:r>
    <w:r>
      <w:fldChar w:fldCharType="begin"/>
    </w:r>
    <w:r>
      <w:instrText xml:space="preserve"> PAGE   \* MERGEFORMAT </w:instrText>
    </w:r>
    <w:r>
      <w:fldChar w:fldCharType="separate"/>
    </w:r>
    <w:r w:rsidR="00530EC0">
      <w:rPr>
        <w:noProof/>
      </w:rPr>
      <w:t>4</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B239D"/>
    <w:multiLevelType w:val="multilevel"/>
    <w:tmpl w:val="5E206932"/>
    <w:styleLink w:val="LegalNumberingNoIndent"/>
    <w:lvl w:ilvl="0">
      <w:start w:val="1"/>
      <w:numFmt w:val="decimal"/>
      <w:pStyle w:val="ListNumber"/>
      <w:suff w:val="space"/>
      <w:lvlText w:val="%1"/>
      <w:lvlJc w:val="left"/>
      <w:pPr>
        <w:ind w:left="0" w:firstLine="0"/>
      </w:pPr>
      <w:rPr>
        <w:rFonts w:hint="default"/>
      </w:rPr>
    </w:lvl>
    <w:lvl w:ilvl="1">
      <w:start w:val="1"/>
      <w:numFmt w:val="decimal"/>
      <w:pStyle w:val="ListNumber2"/>
      <w:suff w:val="space"/>
      <w:lvlText w:val="%1.%2"/>
      <w:lvlJc w:val="left"/>
      <w:pPr>
        <w:ind w:left="0" w:firstLine="0"/>
      </w:pPr>
      <w:rPr>
        <w:rFonts w:hint="default"/>
      </w:rPr>
    </w:lvl>
    <w:lvl w:ilvl="2">
      <w:start w:val="1"/>
      <w:numFmt w:val="decimal"/>
      <w:pStyle w:val="ListNumber3"/>
      <w:suff w:val="space"/>
      <w:lvlText w:val="%1.%2.%3"/>
      <w:lvlJc w:val="left"/>
      <w:pPr>
        <w:ind w:left="0" w:firstLine="0"/>
      </w:pPr>
      <w:rPr>
        <w:rFonts w:hint="default"/>
      </w:rPr>
    </w:lvl>
    <w:lvl w:ilvl="3">
      <w:start w:val="1"/>
      <w:numFmt w:val="decimal"/>
      <w:pStyle w:val="ListNumber4"/>
      <w:suff w:val="space"/>
      <w:lvlText w:val="%1.%2.%3.%4"/>
      <w:lvlJc w:val="left"/>
      <w:pPr>
        <w:ind w:left="0" w:firstLine="0"/>
      </w:pPr>
      <w:rPr>
        <w:rFonts w:hint="default"/>
      </w:rPr>
    </w:lvl>
    <w:lvl w:ilvl="4">
      <w:start w:val="1"/>
      <w:numFmt w:val="decimal"/>
      <w:pStyle w:val="ListNumber5"/>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3EA"/>
    <w:rsid w:val="003643EA"/>
    <w:rsid w:val="003A1EE8"/>
    <w:rsid w:val="003B200D"/>
    <w:rsid w:val="004026A4"/>
    <w:rsid w:val="0046740E"/>
    <w:rsid w:val="0050587F"/>
    <w:rsid w:val="00530EC0"/>
    <w:rsid w:val="00713B21"/>
    <w:rsid w:val="007B2431"/>
    <w:rsid w:val="00820852"/>
    <w:rsid w:val="00823035"/>
    <w:rsid w:val="008E4357"/>
    <w:rsid w:val="00927B24"/>
    <w:rsid w:val="009D5BEA"/>
    <w:rsid w:val="00A77544"/>
    <w:rsid w:val="00A81980"/>
    <w:rsid w:val="00AD4B2B"/>
    <w:rsid w:val="00B6482A"/>
    <w:rsid w:val="00CD45F7"/>
    <w:rsid w:val="00D5166A"/>
    <w:rsid w:val="00D85F8B"/>
    <w:rsid w:val="00E50D9E"/>
    <w:rsid w:val="00E6622F"/>
    <w:rsid w:val="00EA4FEB"/>
    <w:rsid w:val="00EF1823"/>
    <w:rsid w:val="00F16820"/>
    <w:rsid w:val="00F21DCF"/>
    <w:rsid w:val="00F6477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64770"/>
    <w:pPr>
      <w:suppressAutoHyphens/>
      <w:spacing w:line="312" w:lineRule="auto"/>
    </w:pPr>
  </w:style>
  <w:style w:type="paragraph" w:styleId="Heading1">
    <w:name w:val="heading 1"/>
    <w:basedOn w:val="Normal"/>
    <w:next w:val="Normal"/>
    <w:link w:val="Heading1Char"/>
    <w:uiPriority w:val="9"/>
    <w:qFormat/>
    <w:rsid w:val="00F64770"/>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927B24"/>
    <w:pPr>
      <w:keepNext/>
      <w:spacing w:before="240"/>
      <w:outlineLvl w:val="1"/>
    </w:pPr>
    <w:rPr>
      <w:bCs w:val="0"/>
      <w:sz w:val="28"/>
      <w:szCs w:val="28"/>
    </w:rPr>
  </w:style>
  <w:style w:type="paragraph" w:styleId="Heading3">
    <w:name w:val="heading 3"/>
    <w:basedOn w:val="Heading2"/>
    <w:next w:val="Normal"/>
    <w:link w:val="Heading3Char"/>
    <w:uiPriority w:val="9"/>
    <w:qFormat/>
    <w:rsid w:val="00E50D9E"/>
    <w:pPr>
      <w:spacing w:before="360" w:line="288" w:lineRule="auto"/>
      <w:outlineLvl w:val="2"/>
    </w:pPr>
    <w:rPr>
      <w:bCs/>
      <w:sz w:val="24"/>
      <w:szCs w:val="24"/>
    </w:rPr>
  </w:style>
  <w:style w:type="paragraph" w:styleId="Heading4">
    <w:name w:val="heading 4"/>
    <w:basedOn w:val="Heading3"/>
    <w:next w:val="Normal"/>
    <w:link w:val="Heading4Char"/>
    <w:uiPriority w:val="9"/>
    <w:unhideWhenUsed/>
    <w:qFormat/>
    <w:rsid w:val="00F64770"/>
    <w:pPr>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7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927B24"/>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E50D9E"/>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F64770"/>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927B24"/>
    <w:pPr>
      <w:spacing w:after="120"/>
    </w:pPr>
  </w:style>
  <w:style w:type="character" w:customStyle="1" w:styleId="BodyTextChar">
    <w:name w:val="Body Text Char"/>
    <w:basedOn w:val="DefaultParagraphFont"/>
    <w:link w:val="BodyText"/>
    <w:uiPriority w:val="3"/>
    <w:rsid w:val="00927B24"/>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D5166A"/>
    <w:pPr>
      <w:spacing w:before="120" w:after="360" w:line="288" w:lineRule="auto"/>
    </w:pPr>
    <w:rPr>
      <w:rFonts w:asciiTheme="maj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713B21"/>
    <w:pPr>
      <w:suppressAutoHyphens w:val="0"/>
      <w:spacing w:after="0"/>
      <w:ind w:firstLine="360"/>
    </w:pPr>
    <w:rPr>
      <w:szCs w:val="24"/>
    </w:rPr>
  </w:style>
  <w:style w:type="character" w:customStyle="1" w:styleId="BodyTextFirstIndentChar">
    <w:name w:val="Body Text First Indent Char"/>
    <w:basedOn w:val="BodyTextChar"/>
    <w:link w:val="BodyTextFirstIndent"/>
    <w:uiPriority w:val="4"/>
    <w:rsid w:val="00713B21"/>
    <w:rPr>
      <w:szCs w:val="24"/>
    </w:rPr>
  </w:style>
  <w:style w:type="paragraph" w:styleId="Header">
    <w:name w:val="header"/>
    <w:basedOn w:val="Normal"/>
    <w:link w:val="HeaderChar"/>
    <w:uiPriority w:val="1"/>
    <w:rsid w:val="00CD45F7"/>
    <w:pPr>
      <w:pBdr>
        <w:bottom w:val="single" w:sz="4" w:space="1" w:color="auto"/>
      </w:pBd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1"/>
    <w:rsid w:val="00CD45F7"/>
    <w:rPr>
      <w:rFonts w:asciiTheme="majorHAnsi" w:hAnsiTheme="majorHAnsi"/>
      <w:sz w:val="20"/>
    </w:rPr>
  </w:style>
  <w:style w:type="paragraph" w:styleId="Footer">
    <w:name w:val="footer"/>
    <w:basedOn w:val="Normal"/>
    <w:link w:val="FooterChar"/>
    <w:uiPriority w:val="99"/>
    <w:unhideWhenUsed/>
    <w:rsid w:val="00CD45F7"/>
    <w:pPr>
      <w:tabs>
        <w:tab w:val="center" w:pos="3960"/>
        <w:tab w:val="right" w:pos="7920"/>
      </w:tabs>
      <w:spacing w:line="240" w:lineRule="auto"/>
    </w:pPr>
  </w:style>
  <w:style w:type="character" w:customStyle="1" w:styleId="FooterChar">
    <w:name w:val="Footer Char"/>
    <w:basedOn w:val="DefaultParagraphFont"/>
    <w:link w:val="Footer"/>
    <w:uiPriority w:val="99"/>
    <w:rsid w:val="00CD45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64770"/>
    <w:pPr>
      <w:suppressAutoHyphens/>
      <w:spacing w:line="312" w:lineRule="auto"/>
    </w:pPr>
  </w:style>
  <w:style w:type="paragraph" w:styleId="Heading1">
    <w:name w:val="heading 1"/>
    <w:basedOn w:val="Normal"/>
    <w:next w:val="Normal"/>
    <w:link w:val="Heading1Char"/>
    <w:uiPriority w:val="9"/>
    <w:qFormat/>
    <w:rsid w:val="00F64770"/>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927B24"/>
    <w:pPr>
      <w:keepNext/>
      <w:spacing w:before="240"/>
      <w:outlineLvl w:val="1"/>
    </w:pPr>
    <w:rPr>
      <w:bCs w:val="0"/>
      <w:sz w:val="28"/>
      <w:szCs w:val="28"/>
    </w:rPr>
  </w:style>
  <w:style w:type="paragraph" w:styleId="Heading3">
    <w:name w:val="heading 3"/>
    <w:basedOn w:val="Heading2"/>
    <w:next w:val="Normal"/>
    <w:link w:val="Heading3Char"/>
    <w:uiPriority w:val="9"/>
    <w:qFormat/>
    <w:rsid w:val="00E50D9E"/>
    <w:pPr>
      <w:spacing w:before="360" w:line="288" w:lineRule="auto"/>
      <w:outlineLvl w:val="2"/>
    </w:pPr>
    <w:rPr>
      <w:bCs/>
      <w:sz w:val="24"/>
      <w:szCs w:val="24"/>
    </w:rPr>
  </w:style>
  <w:style w:type="paragraph" w:styleId="Heading4">
    <w:name w:val="heading 4"/>
    <w:basedOn w:val="Heading3"/>
    <w:next w:val="Normal"/>
    <w:link w:val="Heading4Char"/>
    <w:uiPriority w:val="9"/>
    <w:unhideWhenUsed/>
    <w:qFormat/>
    <w:rsid w:val="00F64770"/>
    <w:pPr>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7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927B24"/>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E50D9E"/>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F64770"/>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927B24"/>
    <w:pPr>
      <w:spacing w:after="120"/>
    </w:pPr>
  </w:style>
  <w:style w:type="character" w:customStyle="1" w:styleId="BodyTextChar">
    <w:name w:val="Body Text Char"/>
    <w:basedOn w:val="DefaultParagraphFont"/>
    <w:link w:val="BodyText"/>
    <w:uiPriority w:val="3"/>
    <w:rsid w:val="00927B24"/>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D5166A"/>
    <w:pPr>
      <w:spacing w:before="120" w:after="360" w:line="288" w:lineRule="auto"/>
    </w:pPr>
    <w:rPr>
      <w:rFonts w:asciiTheme="maj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713B21"/>
    <w:pPr>
      <w:suppressAutoHyphens w:val="0"/>
      <w:spacing w:after="0"/>
      <w:ind w:firstLine="360"/>
    </w:pPr>
    <w:rPr>
      <w:szCs w:val="24"/>
    </w:rPr>
  </w:style>
  <w:style w:type="character" w:customStyle="1" w:styleId="BodyTextFirstIndentChar">
    <w:name w:val="Body Text First Indent Char"/>
    <w:basedOn w:val="BodyTextChar"/>
    <w:link w:val="BodyTextFirstIndent"/>
    <w:uiPriority w:val="4"/>
    <w:rsid w:val="00713B21"/>
    <w:rPr>
      <w:szCs w:val="24"/>
    </w:rPr>
  </w:style>
  <w:style w:type="paragraph" w:styleId="Header">
    <w:name w:val="header"/>
    <w:basedOn w:val="Normal"/>
    <w:link w:val="HeaderChar"/>
    <w:uiPriority w:val="1"/>
    <w:rsid w:val="00CD45F7"/>
    <w:pPr>
      <w:pBdr>
        <w:bottom w:val="single" w:sz="4" w:space="1" w:color="auto"/>
      </w:pBd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1"/>
    <w:rsid w:val="00CD45F7"/>
    <w:rPr>
      <w:rFonts w:asciiTheme="majorHAnsi" w:hAnsiTheme="majorHAnsi"/>
      <w:sz w:val="20"/>
    </w:rPr>
  </w:style>
  <w:style w:type="paragraph" w:styleId="Footer">
    <w:name w:val="footer"/>
    <w:basedOn w:val="Normal"/>
    <w:link w:val="FooterChar"/>
    <w:uiPriority w:val="99"/>
    <w:unhideWhenUsed/>
    <w:rsid w:val="00CD45F7"/>
    <w:pPr>
      <w:tabs>
        <w:tab w:val="center" w:pos="3960"/>
        <w:tab w:val="right" w:pos="7920"/>
      </w:tabs>
      <w:spacing w:line="240" w:lineRule="auto"/>
    </w:pPr>
  </w:style>
  <w:style w:type="character" w:customStyle="1" w:styleId="FooterChar">
    <w:name w:val="Footer Char"/>
    <w:basedOn w:val="DefaultParagraphFont"/>
    <w:link w:val="Footer"/>
    <w:uiPriority w:val="99"/>
    <w:rsid w:val="00CD4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2">
      <a:majorFont>
        <a:latin typeface="Frutiger CE 55 Roman"/>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 Fink</dc:creator>
  <cp:keywords/>
  <dc:description/>
  <cp:lastModifiedBy>Eric M. Fink</cp:lastModifiedBy>
  <cp:revision>8</cp:revision>
  <dcterms:created xsi:type="dcterms:W3CDTF">2016-03-15T15:00:00Z</dcterms:created>
  <dcterms:modified xsi:type="dcterms:W3CDTF">2016-03-15T15:20:00Z</dcterms:modified>
</cp:coreProperties>
</file>