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u w:val="single"/>
          <w:rtl w:val="0"/>
        </w:rPr>
        <w:t xml:space="preserve">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Section 1: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8730"/>
        </w:tabs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1.1: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Introduction to Professional Responsibility</w:t>
        </w:r>
      </w:hyperlink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1.2: The History of the Legal Profession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85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Section 2: The Attorney-Client Relationship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2.1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: Creating an Attorney-Client Relationship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2.2: Ending an Attorney-Client Relationship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2.3: The Attorney as Agent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2.4: The Client as 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2.5: Ex Parte Communications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2.6: Attorney’s Fees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2.7: Financial Relationships with Clients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2.8: Organizations as Clients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2.9: Agents as Clients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3: The Legal Duties of an Attorney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3.1</w:t>
      </w:r>
      <w:r w:rsidDel="00000000" w:rsidR="00000000" w:rsidRPr="00000000">
        <w:rPr>
          <w:rtl w:val="0"/>
        </w:rPr>
        <w:t xml:space="preserve">: Fiduciary Duties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3.2: Legal Malpractice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3.3: Ineffective Assistance of Counsel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4: Conflicts of Interest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4.1</w:t>
      </w:r>
      <w:r w:rsidDel="00000000" w:rsidR="00000000" w:rsidRPr="00000000">
        <w:rPr>
          <w:rtl w:val="0"/>
        </w:rPr>
        <w:t xml:space="preserve">: Identifying Conflicts of Interest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4.2: Resolving Conflicts of Interest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4.3: Breach of the Duty of Loyalty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4.4: Current Client Conflicts of Interest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4.5: Former Client Conflicts on Interest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4.6: Associational Conflicts of Interest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4.7: Specific Conflicts of Interest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4.8: Personal Conflicts of Interest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5: Confidentiality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5.1: The Duty of Confidentiality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5.2: Exceptions to the Duty of Confidentiality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5.3</w:t>
      </w:r>
      <w:r w:rsidDel="00000000" w:rsidR="00000000" w:rsidRPr="00000000">
        <w:rPr>
          <w:rtl w:val="0"/>
        </w:rPr>
        <w:t xml:space="preserve">: The Attorney-Client Privilege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5.4: Applying the Attorney-Client Privilege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5.5: Corporate Privilege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5.6: The Work Product Doctrine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5.7: Exceptions to Privilege &amp; Work Product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6: Advocacy &amp; Conduct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6.1</w:t>
      </w:r>
      <w:r w:rsidDel="00000000" w:rsidR="00000000" w:rsidRPr="00000000">
        <w:rPr>
          <w:rtl w:val="0"/>
        </w:rPr>
        <w:t xml:space="preserve">: Frivolous Pleading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6.2: Improper Advocacy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6.3: Attorney Misconduct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6.4: Client Perjury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6.5: Alternative Dispute Resolution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7: The Regulation of the Legal Profession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7.1: Bar Admission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7.2: Advertising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7.3: Solicitation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7.4: Prosecutorial Misconduct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7.5: Judicial Recusal &amp; Misconduct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8: Justifying the Rules of Professional Responsibility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8.1: Theories of Legal Ethics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open?id=1i23jQ-ssWJWdRkyb9LPvDK-rEmTOc12bAO_0Y-ec2jY" TargetMode="External"/><Relationship Id="rId11" Type="http://schemas.openxmlformats.org/officeDocument/2006/relationships/hyperlink" Target="https://drive.google.com/open?id=1w98ol8VxdiBvZ87r9bfmYxXViVGXBRX4PtBFoDmjyD8" TargetMode="External"/><Relationship Id="rId10" Type="http://schemas.openxmlformats.org/officeDocument/2006/relationships/hyperlink" Target="https://drive.google.com/open?id=1w98ol8VxdiBvZ87r9bfmYxXViVGXBRX4PtBFoDmjyD8" TargetMode="External"/><Relationship Id="rId13" Type="http://schemas.openxmlformats.org/officeDocument/2006/relationships/hyperlink" Target="https://drive.google.com/open?id=1KBlMEccRG4sUqPLS_2Pa9oGCoLUgKfyYmF4-1mI38Uk" TargetMode="External"/><Relationship Id="rId12" Type="http://schemas.openxmlformats.org/officeDocument/2006/relationships/hyperlink" Target="https://drive.google.com/open?id=1w98ol8VxdiBvZ87r9bfmYxXViVGXBRX4PtBFoDmjyD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sM_1sQZB7HAQEfb91FGhHqm5SX7UE585ul0BsCMPQKc" TargetMode="External"/><Relationship Id="rId15" Type="http://schemas.openxmlformats.org/officeDocument/2006/relationships/hyperlink" Target="https://drive.google.com/open?id=149blR9NMJBBTwVS2zT5c60DF1A5RdM8KH3RXKOBvqEY" TargetMode="External"/><Relationship Id="rId14" Type="http://schemas.openxmlformats.org/officeDocument/2006/relationships/hyperlink" Target="https://drive.google.com/open?id=15_XkTrnv4UevEbU2r9Ey9RugKCIeoUq6O2qh7CTmLXc" TargetMode="External"/><Relationship Id="rId17" Type="http://schemas.openxmlformats.org/officeDocument/2006/relationships/hyperlink" Target="https://drive.google.com/open?id=1UWcX9JP3cw2q8_0xI5cmdUgTBH3rxPf8AmmJ46leMis" TargetMode="External"/><Relationship Id="rId16" Type="http://schemas.openxmlformats.org/officeDocument/2006/relationships/hyperlink" Target="https://drive.google.com/open?id=1f8VKc_682IzS3Vr5TYoAhuqf0t4Uz9x1KHJCA1QJcGY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open?id=1F5C27c_MLYvU_hox7IjRq3cIZM_3AX-HJS6Zv2pHZD8" TargetMode="External"/><Relationship Id="rId6" Type="http://schemas.openxmlformats.org/officeDocument/2006/relationships/hyperlink" Target="https://drive.google.com/open?id=1wbvJ4lIgIonI5ClQRkpghCw3dojcwf2tSEBs8bIhrbA" TargetMode="External"/><Relationship Id="rId18" Type="http://schemas.openxmlformats.org/officeDocument/2006/relationships/hyperlink" Target="https://drive.google.com/open?id=1g0qmzVjBILWzI6nYVqUl6Ytcd9a2Jwt9QOCM9p8BeRo" TargetMode="External"/><Relationship Id="rId7" Type="http://schemas.openxmlformats.org/officeDocument/2006/relationships/hyperlink" Target="https://drive.google.com/open?id=1wbvJ4lIgIonI5ClQRkpghCw3dojcwf2tSEBs8bIhrbA" TargetMode="External"/><Relationship Id="rId8" Type="http://schemas.openxmlformats.org/officeDocument/2006/relationships/hyperlink" Target="https://drive.google.com/open?id=1wbvJ4lIgIonI5ClQRkpghCw3dojcwf2tSEBs8bIhr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