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rPr>
          <w:sz w:val="28"/>
        </w:rPr>
      </w:pPr>
      <w:r>
        <w:rPr/>
        <w:drawing>
          <wp:inline distT="0" distB="0" distL="0" distR="0">
            <wp:extent cx="2749550" cy="4146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sz w:val="28"/>
        </w:rPr>
      </w:pPr>
      <w:r>
        <w:rPr>
          <w:sz w:val="28"/>
        </w:rPr>
      </w:r>
    </w:p>
    <w:p>
      <w:pPr>
        <w:pStyle w:val="Heading2"/>
        <w:rPr>
          <w:sz w:val="28"/>
        </w:rPr>
      </w:pPr>
      <w:r>
        <w:rPr>
          <w:sz w:val="28"/>
        </w:rPr>
        <w:t>EVALUATION AND ASSESSMENT BY FIELD SUPERVISOR</w:t>
      </w:r>
    </w:p>
    <w:p>
      <w:pPr>
        <w:pStyle w:val="Normal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left="2045" w:hanging="2045"/>
        <w:rPr>
          <w:color w:val="000000"/>
          <w:sz w:val="22"/>
          <w:u w:val="single"/>
        </w:rPr>
      </w:pPr>
      <w:r>
        <w:rPr>
          <w:color w:val="000000"/>
          <w:sz w:val="22"/>
        </w:rPr>
        <w:t xml:space="preserve">Name of Primary Supervisor: </w:t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2045" w:hanging="2045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</w:r>
    </w:p>
    <w:p>
      <w:pPr>
        <w:pStyle w:val="Normal"/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 xml:space="preserve">Name of Supervisor Completing Form (if different): </w:t>
      </w:r>
      <w:r>
        <w:rPr>
          <w:color w:val="000000"/>
          <w:sz w:val="22"/>
          <w:u w:val="single"/>
        </w:rPr>
        <w:tab/>
        <w:tab/>
        <w:tab/>
        <w:tab/>
        <w:tab/>
        <w:tab/>
      </w:r>
    </w:p>
    <w:p>
      <w:pPr>
        <w:pStyle w:val="Normal"/>
        <w:ind w:left="2045" w:hanging="2045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</w:r>
    </w:p>
    <w:p>
      <w:pPr>
        <w:pStyle w:val="Normal"/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 xml:space="preserve">Organization: </w:t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 xml:space="preserve">Student Name: </w:t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The </w:t>
      </w:r>
      <w:r>
        <w:rPr>
          <w:sz w:val="22"/>
          <w:szCs w:val="22"/>
          <w:u w:val="single"/>
        </w:rPr>
        <w:t xml:space="preserve">Student </w:t>
      </w:r>
      <w:r>
        <w:rPr>
          <w:sz w:val="22"/>
          <w:szCs w:val="22"/>
        </w:rPr>
        <w:t xml:space="preserve">is responsible for uploading this document on the TWEN site </w:t>
      </w:r>
      <w:r>
        <w:rPr>
          <w:b/>
          <w:sz w:val="22"/>
          <w:szCs w:val="22"/>
        </w:rPr>
        <w:t>by the date referenced in their syllabus, unless an extension is granted by the Faculty Supervisor</w:t>
      </w:r>
      <w:r>
        <w:rPr>
          <w:sz w:val="22"/>
          <w:szCs w:val="22"/>
        </w:rPr>
        <w:t>.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Instructions for Supervisor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What follows is a list of lawyering competencies that Elon University School of Law expects students to develop through its curriculum.   Elon Law assesses students on these competencies in a variety of courses.  The field placement presents students with the opportunity to practice these competencies and to be assessed on his or her progress.  Please complete: the student will return  a completed midterm evaluation to you at the end of the term to mark the student’s progress over the course of the term.  </w:t>
      </w:r>
    </w:p>
    <w:p>
      <w:pPr>
        <w:pStyle w:val="TextBody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Please rate your student’s progress on each of the competencies on a scale of 1-5. You will have an opportunity to re-assess these competencies using this form at the end of term.  If a student has not engaged in activities to support an assessment in a particular area, please insert n/a.  The scale range is: </w:t>
      </w:r>
    </w:p>
    <w:p>
      <w:pPr>
        <w:pStyle w:val="TextBody"/>
        <w:tabs>
          <w:tab w:val="clear" w:pos="720"/>
          <w:tab w:val="left" w:pos="81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720" w:hanging="0"/>
        <w:rPr>
          <w:sz w:val="22"/>
          <w:szCs w:val="22"/>
        </w:rPr>
      </w:pPr>
      <w:r>
        <w:rPr>
          <w:sz w:val="22"/>
          <w:szCs w:val="22"/>
        </w:rPr>
        <w:t>1 = consistently fails to meet minimum standards</w:t>
      </w:r>
    </w:p>
    <w:p>
      <w:pPr>
        <w:pStyle w:val="TextBody"/>
        <w:numPr>
          <w:ilvl w:val="0"/>
          <w:numId w:val="8"/>
        </w:numPr>
        <w:ind w:left="900" w:hanging="180"/>
        <w:rPr>
          <w:sz w:val="22"/>
          <w:szCs w:val="22"/>
        </w:rPr>
      </w:pPr>
      <w:r>
        <w:rPr>
          <w:sz w:val="22"/>
          <w:szCs w:val="22"/>
        </w:rPr>
        <w:t>= occasionally below standard</w:t>
      </w:r>
    </w:p>
    <w:p>
      <w:pPr>
        <w:pStyle w:val="TextBody"/>
        <w:numPr>
          <w:ilvl w:val="0"/>
          <w:numId w:val="2"/>
        </w:numPr>
        <w:ind w:left="900" w:hanging="180"/>
        <w:rPr>
          <w:sz w:val="22"/>
          <w:szCs w:val="22"/>
        </w:rPr>
      </w:pPr>
      <w:r>
        <w:rPr>
          <w:sz w:val="22"/>
          <w:szCs w:val="22"/>
        </w:rPr>
        <w:t>= reasonably meets standards</w:t>
      </w:r>
    </w:p>
    <w:p>
      <w:pPr>
        <w:pStyle w:val="TextBody"/>
        <w:ind w:left="720" w:hanging="0"/>
        <w:rPr>
          <w:sz w:val="22"/>
          <w:szCs w:val="22"/>
        </w:rPr>
      </w:pPr>
      <w:r>
        <w:rPr>
          <w:sz w:val="22"/>
          <w:szCs w:val="22"/>
        </w:rPr>
        <w:t>4 = generally exceeds standards</w:t>
      </w:r>
    </w:p>
    <w:p>
      <w:pPr>
        <w:pStyle w:val="TextBody"/>
        <w:ind w:left="720" w:hanging="0"/>
        <w:rPr>
          <w:sz w:val="22"/>
          <w:szCs w:val="22"/>
        </w:rPr>
      </w:pPr>
      <w:r>
        <w:rPr>
          <w:sz w:val="22"/>
          <w:szCs w:val="22"/>
        </w:rPr>
        <w:t>5 = always well above standard</w:t>
      </w:r>
    </w:p>
    <w:p>
      <w:pPr>
        <w:pStyle w:val="TextBody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It is recommended that the starting point for assessment be “meets standards.”  You can adjust upward or downward as warranted; the student should not be surprised to see many, if not all, 3s. The highest level of assessment should be reserved for the exceptional student. 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If other lawyers assisted in the supervision, incorporate their assessment of the student’s performance or have them submit a separate form. 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Specific comments are encouraged to help the student know what he or she is doing well and what he or she can do to improve. 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/>
      </w:pPr>
      <w:r>
        <w:rPr>
          <w:sz w:val="22"/>
          <w:szCs w:val="22"/>
        </w:rPr>
        <w:t xml:space="preserve">Please review this assessment with your student and sign as indicated at the end. If you prefer to keep confidential, please mail the evaluation directly to me at </w:t>
      </w:r>
      <w:hyperlink r:id="rId3">
        <w:r>
          <w:rPr>
            <w:rStyle w:val="InternetLink"/>
            <w:sz w:val="22"/>
            <w:szCs w:val="22"/>
          </w:rPr>
          <w:t>kconner2@elon.edu</w:t>
        </w:r>
      </w:hyperlink>
      <w:r>
        <w:rPr>
          <w:sz w:val="22"/>
          <w:szCs w:val="22"/>
        </w:rPr>
        <w:t xml:space="preserve">. </w:t>
      </w:r>
    </w:p>
    <w:p>
      <w:pPr>
        <w:pStyle w:val="ListParagraph"/>
        <w:rPr>
          <w:sz w:val="22"/>
        </w:rPr>
      </w:pPr>
      <w:r>
        <w:rPr>
          <w:sz w:val="22"/>
        </w:rPr>
      </w:r>
    </w:p>
    <w:p>
      <w:pPr>
        <w:pStyle w:val="Normal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Style w:val="TableGrid"/>
        <w:tblW w:w="11250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0"/>
        <w:gridCol w:w="2250"/>
        <w:gridCol w:w="2250"/>
      </w:tblGrid>
      <w:tr>
        <w:trPr>
          <w:tblHeader w:val="true"/>
          <w:cantSplit w:val="true"/>
        </w:trPr>
        <w:tc>
          <w:tcPr>
            <w:tcW w:w="675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8"/>
                <w:szCs w:val="28"/>
                <w:lang w:val="en-US" w:eastAsia="ja-JP" w:bidi="ar-SA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en-US" w:eastAsia="ja-JP" w:bidi="ar-SA"/>
              </w:rPr>
              <w:t>Competencies and Standards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u w:val="single"/>
                <w:lang w:val="en-US" w:eastAsia="ja-JP" w:bidi="ar-SA"/>
              </w:rPr>
              <w:t>Midterm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  <w:t xml:space="preserve">Score = 1 – 5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  <w:t>(or n/a)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u w:val="single"/>
                <w:lang w:val="en-US" w:eastAsia="ja-JP" w:bidi="ar-SA"/>
              </w:rPr>
              <w:t>Final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  <w:t xml:space="preserve">Score = 1 – 5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  <w:t>(or n/a)</w:t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color w:val="000000"/>
                <w:sz w:val="22"/>
              </w:rPr>
            </w:pPr>
            <w:r>
              <w:rPr>
                <w:b/>
                <w:kern w:val="0"/>
                <w:sz w:val="28"/>
                <w:lang w:val="en-US" w:eastAsia="ja-JP" w:bidi="ar-SA"/>
              </w:rPr>
              <w:t>Legal Analysis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 xml:space="preserve">Accurately identifies the relevant legal issues and demonstrates understanding of nature of assignment 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trHeight w:val="548" w:hRule="atLeast"/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Accurately applies legal rules to factual situations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Requests clarification within appropriate time frame after some preliminary research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numPr>
                <w:ilvl w:val="0"/>
                <w:numId w:val="9"/>
              </w:numPr>
              <w:spacing w:before="60" w:after="60"/>
              <w:ind w:left="0" w:hanging="360"/>
              <w:contextualSpacing/>
              <w:jc w:val="left"/>
              <w:rPr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8"/>
                <w:lang w:val="en-US" w:eastAsia="ja-JP" w:bidi="ar-SA"/>
              </w:rPr>
              <w:t>Research Ability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0"/>
                <w:numId w:val="10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 xml:space="preserve">Quality of legal research 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Research legal issues with competent scope and depth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Research factual issues with competent scope and depth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Demonstrates ability to synthesize statutes, case law, and facts of the case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8"/>
                <w:szCs w:val="24"/>
                <w:lang w:val="en-US" w:eastAsia="ja-JP" w:bidi="ar-SA"/>
              </w:rPr>
              <w:t>Written Communication Skills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kern w:val="0"/>
                <w:sz w:val="22"/>
                <w:lang w:val="en-US" w:eastAsia="ja-JP" w:bidi="ar-SA"/>
              </w:rPr>
              <w:t xml:space="preserve">Exhibits a mastery of basic writing skills, including grammar, sentence structure, and paragraph structure 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Analyzes legal issues in writing proficiently and succinctly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organization that is understandable, addresses the issues, and is informative/persuasive (written submissions)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proper editing and submits written assignments without typographical errors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 xml:space="preserve">Proofreading 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720" w:leader="none"/>
              </w:tabs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8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Overall quality of writing skills and submitting clearly written work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tabs>
                <w:tab w:val="left" w:pos="720" w:leader="none"/>
              </w:tabs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tabs>
                <w:tab w:val="left" w:pos="720" w:leader="none"/>
              </w:tabs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720" w:leader="none"/>
              </w:tabs>
              <w:spacing w:before="60" w:after="60"/>
              <w:ind w:left="0" w:hanging="36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 w:val="28"/>
                <w:szCs w:val="24"/>
                <w:lang w:val="en-US" w:eastAsia="ja-JP" w:bidi="ar-SA"/>
              </w:rPr>
              <w:t>Oral Communication Skills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tabs>
                <w:tab w:val="left" w:pos="720" w:leader="none"/>
              </w:tabs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tabs>
                <w:tab w:val="left" w:pos="720" w:leader="none"/>
              </w:tabs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sz w:val="22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Presents legal analysis and ideas clearly, confidently, and effectively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organization that is understandable, addresses the issues, and is informative/ persuasive (oral submissions)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2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Presents persuasive formal argument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8"/>
                <w:szCs w:val="24"/>
                <w:lang w:val="en-US" w:eastAsia="ja-JP" w:bidi="ar-SA"/>
              </w:rPr>
              <w:t>Lawyering Tasks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Obtains relevant information in interviews with clients or witnesses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understanding of need for Client confidentiality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Appropriate documentation of information following interview, telephone calls, meetings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understanding of lawyer’s ethical obligations to client or to the relevant court system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Appropriate level of preparation for court appearance and evaluation of  court performance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en-US" w:eastAsia="ja-JP" w:bidi="ar-SA"/>
              </w:rPr>
              <w:t>Professionalism and Case Management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Arrives punctually and consistently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Assumes responsibility for assignments and activities under direct control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Meets deadlines and time management for assignments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Advises supervising attorney of status and development of work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Demonstrates self- initiation and self- direction in seeking and managing assignments 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Demonstrates appropriate and cooperative working relationships with colleagues, supervisors, and others in the office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Demonstrates overall professionalism 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/>
              <w:numPr>
                <w:ilvl w:val="1"/>
                <w:numId w:val="5"/>
              </w:numPr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kern w:val="0"/>
                <w:sz w:val="22"/>
                <w:lang w:val="en-US" w:eastAsia="ja-JP" w:bidi="ar-SA"/>
              </w:rPr>
            </w:r>
          </w:p>
        </w:tc>
      </w:tr>
    </w:tbl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bookmarkStart w:id="0" w:name="_Hlk26349285"/>
      <w:bookmarkEnd w:id="0"/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omments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(</w:t>
      </w:r>
      <w:r>
        <w:rPr>
          <w:szCs w:val="24"/>
        </w:rPr>
        <w:t xml:space="preserve">Please provide comments and explanations) </w:t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>
          <w:b/>
          <w:sz w:val="28"/>
          <w:szCs w:val="28"/>
        </w:rPr>
        <w:t>Midterm</w:t>
      </w:r>
    </w:p>
    <w:p>
      <w:pPr>
        <w:pStyle w:val="Normal"/>
        <w:rPr>
          <w:szCs w:val="24"/>
        </w:rPr>
      </w:pPr>
      <w:r>
        <w:rPr/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Skills and qualities that student demonstrated.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Description of type of assignments that the students received and worked on.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Description of opportunities to observe substantial lawyering skills in placement.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Any other comments or concerns.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1" w:name="_Hlk26349285"/>
      <w:bookmarkStart w:id="2" w:name="_Hlk26349285"/>
      <w:bookmarkEnd w:id="2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Cs w:val="24"/>
        </w:rPr>
      </w:pPr>
      <w:r>
        <w:rPr/>
      </w:r>
      <w:r>
        <w:br w:type="page"/>
      </w:r>
    </w:p>
    <w:p>
      <w:pPr>
        <w:pStyle w:val="Normal"/>
        <w:rPr>
          <w:szCs w:val="24"/>
        </w:rPr>
      </w:pPr>
      <w:r>
        <w:rPr>
          <w:b/>
          <w:sz w:val="28"/>
          <w:szCs w:val="28"/>
        </w:rPr>
        <w:t>Final</w:t>
      </w:r>
      <w:r>
        <w:rPr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/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Skills and qualities that student demonstrated.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Description of type of assignments that the students received and worked on.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Description of opportunities to observe substantial lawyering skills in placement.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Any other comments or concerns.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T</w:t>
      </w:r>
      <w:r>
        <w:rPr>
          <w:b w:val="false"/>
          <w:bCs w:val="false"/>
          <w:sz w:val="22"/>
          <w:szCs w:val="22"/>
        </w:rPr>
        <w:t>hank you.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>Supervisor:</w:t>
        <w:tab/>
        <w:tab/>
        <w:tab/>
        <w:tab/>
        <w:tab/>
        <w:tab/>
        <w:t>Student:</w:t>
      </w:r>
    </w:p>
    <w:p>
      <w:pPr>
        <w:pStyle w:val="Normal"/>
        <w:rPr>
          <w:b/>
          <w:b/>
          <w:sz w:val="22"/>
          <w:szCs w:val="22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b/>
          <w:sz w:val="22"/>
          <w:szCs w:val="22"/>
          <w:u w:val="single"/>
        </w:rPr>
        <w:tab/>
        <w:tab/>
        <w:tab/>
        <w:tab/>
        <w:tab/>
      </w:r>
      <w:r>
        <w:rPr>
          <w:b/>
          <w:sz w:val="22"/>
          <w:szCs w:val="22"/>
          <w:u w:val="none"/>
        </w:rPr>
        <w:tab/>
        <w:tab/>
      </w:r>
      <w:r>
        <w:rPr>
          <w:b/>
          <w:sz w:val="22"/>
          <w:szCs w:val="22"/>
          <w:u w:val="single"/>
        </w:rPr>
        <w:tab/>
        <w:tab/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Date (</w:t>
      </w:r>
      <w:r>
        <w:rPr>
          <w:b w:val="false"/>
          <w:bCs w:val="false"/>
          <w:sz w:val="22"/>
          <w:szCs w:val="22"/>
        </w:rPr>
        <w:t>m</w:t>
      </w:r>
      <w:r>
        <w:rPr>
          <w:b w:val="false"/>
          <w:bCs w:val="false"/>
          <w:sz w:val="22"/>
          <w:szCs w:val="22"/>
        </w:rPr>
        <w:t xml:space="preserve">idterm): </w:t>
      </w:r>
      <w:r>
        <w:rPr>
          <w:b w:val="false"/>
          <w:bCs w:val="false"/>
          <w:sz w:val="22"/>
          <w:szCs w:val="22"/>
          <w:u w:val="single"/>
        </w:rPr>
        <w:tab/>
        <w:tab/>
        <w:tab/>
      </w:r>
      <w:r>
        <w:rPr>
          <w:b w:val="false"/>
          <w:bCs w:val="false"/>
          <w:sz w:val="22"/>
          <w:szCs w:val="22"/>
        </w:rPr>
        <w:tab/>
        <w:tab/>
        <w:t>Date (</w:t>
      </w:r>
      <w:r>
        <w:rPr>
          <w:b w:val="false"/>
          <w:bCs w:val="false"/>
          <w:sz w:val="22"/>
          <w:szCs w:val="22"/>
        </w:rPr>
        <w:t>m</w:t>
      </w:r>
      <w:r>
        <w:rPr>
          <w:b w:val="false"/>
          <w:bCs w:val="false"/>
          <w:sz w:val="22"/>
          <w:szCs w:val="22"/>
        </w:rPr>
        <w:t xml:space="preserve">idterm): </w:t>
      </w:r>
      <w:r>
        <w:rPr>
          <w:b w:val="false"/>
          <w:bCs w:val="false"/>
          <w:sz w:val="22"/>
          <w:szCs w:val="22"/>
          <w:u w:val="singl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Date (final): </w:t>
      </w:r>
      <w:r>
        <w:rPr>
          <w:b w:val="false"/>
          <w:bCs w:val="false"/>
          <w:sz w:val="22"/>
          <w:szCs w:val="22"/>
          <w:u w:val="single"/>
        </w:rPr>
        <w:tab/>
        <w:tab/>
        <w:tab/>
        <w:tab/>
      </w:r>
      <w:r>
        <w:rPr>
          <w:b w:val="false"/>
          <w:bCs w:val="false"/>
          <w:sz w:val="22"/>
          <w:szCs w:val="22"/>
        </w:rPr>
        <w:tab/>
        <w:tab/>
        <w:t xml:space="preserve">Date (final): </w:t>
      </w:r>
      <w:r>
        <w:rPr>
          <w:b w:val="false"/>
          <w:bCs w:val="false"/>
          <w:sz w:val="22"/>
          <w:szCs w:val="22"/>
          <w:u w:val="single"/>
        </w:rPr>
        <w:tab/>
        <w:tab/>
        <w:tab/>
        <w:tab/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7130276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2"/>
    </w:lvlOverride>
  </w:num>
  <w:num w:numId="9">
    <w:abstractNumId w:val="3"/>
    <w:lvlOverride w:ilvl="0">
      <w:startOverride w:val="1"/>
    </w:lvlOverride>
  </w:num>
  <w:num w:numId="10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759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759a"/>
    <w:pPr>
      <w:keepNext w:val="true"/>
      <w:jc w:val="center"/>
      <w:outlineLvl w:val="1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semiHidden/>
    <w:qFormat/>
    <w:rsid w:val="0047759a"/>
    <w:rPr>
      <w:rFonts w:ascii="Times New Roman" w:hAnsi="Times New Roman" w:eastAsia="Times New Roman" w:cs="Times New Roman"/>
      <w:b/>
      <w:bCs/>
      <w:color w:val="000000"/>
      <w:sz w:val="24"/>
      <w:szCs w:val="20"/>
    </w:rPr>
  </w:style>
  <w:style w:type="character" w:styleId="BodyTextChar" w:customStyle="1">
    <w:name w:val="Body Text Char"/>
    <w:basedOn w:val="DefaultParagraphFont"/>
    <w:semiHidden/>
    <w:qFormat/>
    <w:rsid w:val="0047759a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677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67704"/>
    <w:rPr>
      <w:rFonts w:ascii="Times New Roman" w:hAnsi="Times New Roman" w:eastAsia="Times New Roman" w:cs="Times New Roman"/>
      <w:sz w:val="24"/>
      <w:szCs w:val="20"/>
    </w:rPr>
  </w:style>
  <w:style w:type="character" w:styleId="InternetLink">
    <w:name w:val="Hyperlink"/>
    <w:basedOn w:val="DefaultParagraphFont"/>
    <w:uiPriority w:val="99"/>
    <w:unhideWhenUsed/>
    <w:rsid w:val="00214f4a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63eb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47759a"/>
    <w:pPr>
      <w:jc w:val="both"/>
    </w:pPr>
    <w:rPr>
      <w:color w:val="000000"/>
      <w:sz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7759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677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677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63eb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7759a"/>
    <w:pPr>
      <w:spacing w:after="0" w:line="240" w:lineRule="auto"/>
    </w:pPr>
    <w:rPr>
      <w:lang w:eastAsia="ja-JP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kconner2@elon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4</Pages>
  <Words>773</Words>
  <Characters>4318</Characters>
  <CharactersWithSpaces>5065</CharactersWithSpaces>
  <Paragraphs>119</Paragraphs>
  <Company>Elon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2022-02-01T01:36:00Z</dcterms:created>
  <dc:creator>Kathy Conner</dc:creator>
  <dc:description/>
  <dc:language>en-US</dc:language>
  <cp:lastModifiedBy/>
  <cp:lastPrinted>2019-09-06T13:50:00Z</cp:lastPrinted>
  <dcterms:modified xsi:type="dcterms:W3CDTF">2023-03-07T19:09:15Z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