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Review years of spot price of copper and analyse the economic links with the real economy. Using different global growth scenarios, estimate a 3-year forecast and explain the impact of your best forecast on the policies benefitting climate change. Provide policy recommendations to whether China should artificially increase their market share.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(Must use at least Smoothing or Neural Nets forecasts)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