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BB446E" w14:textId="44FEE3C3" w:rsidR="00012275" w:rsidRPr="007B5E3B" w:rsidRDefault="00477C7B" w:rsidP="007B5E3B">
      <w:pPr>
        <w:pStyle w:val="Title"/>
        <w:rPr>
          <w:sz w:val="26"/>
          <w:szCs w:val="26"/>
        </w:rPr>
      </w:pPr>
      <w:r w:rsidRPr="007B5E3B">
        <w:rPr>
          <w:sz w:val="26"/>
          <w:szCs w:val="26"/>
        </w:rPr>
        <w:t>The UK's Economic Outlook: A Forecast Amidst Uncertainty</w:t>
      </w:r>
    </w:p>
    <w:p w14:paraId="28A70E25" w14:textId="1A79D3B3" w:rsidR="00FA2AAF" w:rsidRDefault="006D5924">
      <w:r>
        <w:t xml:space="preserve">The United Kingdom is a country that still shows it’s scars four years after the breakout of the COVID-19 Pandemic. However, this is not the only period of uncertainty in recent years. Since 2007, there have been quite a few such times. We are a little way down the road from the </w:t>
      </w:r>
      <w:r>
        <w:t>2008 financial crisis (Hall, 2010), the 2016 Brexit referendum (Marsh et al., 2017), and the recent COVID-19 pandemic (Office for National Statistics, 2021)</w:t>
      </w:r>
      <w:r>
        <w:t xml:space="preserve">. This report is an </w:t>
      </w:r>
      <w:r>
        <w:t>analy</w:t>
      </w:r>
      <w:r>
        <w:t>si</w:t>
      </w:r>
      <w:r>
        <w:t xml:space="preserve">s </w:t>
      </w:r>
      <w:r>
        <w:t>of</w:t>
      </w:r>
      <w:r>
        <w:t xml:space="preserve"> </w:t>
      </w:r>
      <w:r>
        <w:t>the</w:t>
      </w:r>
      <w:r>
        <w:t xml:space="preserve"> UK</w:t>
      </w:r>
      <w:r>
        <w:t>’s</w:t>
      </w:r>
      <w:r>
        <w:t xml:space="preserve"> Gross Domestic Product (GDP) growth </w:t>
      </w:r>
      <w:r>
        <w:t xml:space="preserve">and it’s </w:t>
      </w:r>
      <w:r>
        <w:t>forecast using a multiple linear regression (MLR) model</w:t>
      </w:r>
      <w:r>
        <w:t>. We</w:t>
      </w:r>
      <w:r>
        <w:t xml:space="preserve"> explore</w:t>
      </w:r>
      <w:r w:rsidR="00E46755">
        <w:t xml:space="preserve"> the</w:t>
      </w:r>
      <w:r>
        <w:t xml:space="preserve"> fiscal policy responses</w:t>
      </w:r>
      <w:r>
        <w:t xml:space="preserve">, </w:t>
      </w:r>
      <w:r>
        <w:t xml:space="preserve">potential implications, and </w:t>
      </w:r>
      <w:r w:rsidR="00E72295" w:rsidRPr="00E72295">
        <w:t>propose effective policy alternatives to enhance economic resilience and growth.</w:t>
      </w:r>
    </w:p>
    <w:p w14:paraId="11A7207D" w14:textId="25F8B673" w:rsidR="00E46755" w:rsidRDefault="00E46755">
      <w:r w:rsidRPr="00E46755">
        <w:t>The forecast uses several pieces of information (like year and quarter) to predict future GDP growth. MLR helps capture</w:t>
      </w:r>
      <w:r w:rsidR="002C3773" w:rsidRPr="00E46755">
        <w:t xml:space="preserve"> seasonal</w:t>
      </w:r>
      <w:r w:rsidR="002C3773">
        <w:t>ity</w:t>
      </w:r>
      <w:r w:rsidR="002C3773">
        <w:t xml:space="preserve"> and</w:t>
      </w:r>
      <w:r w:rsidRPr="00E46755">
        <w:t xml:space="preserve"> long-term trends in the economy because we use data all the way back to 1955.  </w:t>
      </w:r>
      <w:r w:rsidR="00F65A36">
        <w:t>The</w:t>
      </w:r>
      <w:r w:rsidRPr="00E46755">
        <w:t xml:space="preserve"> lower</w:t>
      </w:r>
      <w:r w:rsidR="00F65A36">
        <w:t xml:space="preserve"> the</w:t>
      </w:r>
      <w:r w:rsidRPr="00E46755">
        <w:t xml:space="preserve"> RMSE</w:t>
      </w:r>
      <w:r w:rsidR="006E3BBF">
        <w:t xml:space="preserve"> (Root Mean Square Error)</w:t>
      </w:r>
      <w:r w:rsidRPr="00E46755">
        <w:t xml:space="preserve"> score</w:t>
      </w:r>
      <w:r w:rsidR="00D543A3">
        <w:t xml:space="preserve"> - which is a </w:t>
      </w:r>
      <w:r w:rsidR="00D543A3" w:rsidRPr="00D543A3">
        <w:t>value</w:t>
      </w:r>
      <w:r w:rsidR="00D543A3">
        <w:t xml:space="preserve"> that</w:t>
      </w:r>
      <w:r w:rsidR="00D543A3" w:rsidRPr="00D543A3">
        <w:t xml:space="preserve"> represents the average difference between the actual GDP values and the predicted GDP values </w:t>
      </w:r>
      <w:r w:rsidR="00D543A3">
        <w:t>-</w:t>
      </w:r>
      <w:r w:rsidRPr="00E46755">
        <w:t xml:space="preserve"> the </w:t>
      </w:r>
      <w:r w:rsidR="001F098D" w:rsidRPr="00E46755">
        <w:t>more accurate</w:t>
      </w:r>
      <w:r w:rsidR="001F098D" w:rsidRPr="00E46755">
        <w:t xml:space="preserve"> </w:t>
      </w:r>
      <w:r w:rsidR="00D61B0B">
        <w:t xml:space="preserve">the </w:t>
      </w:r>
      <w:r w:rsidRPr="00E46755">
        <w:t xml:space="preserve">forecast. </w:t>
      </w:r>
      <w:r w:rsidR="00D61B0B">
        <w:t>We</w:t>
      </w:r>
      <w:r w:rsidRPr="00E46755">
        <w:t xml:space="preserve"> look ahead to 20</w:t>
      </w:r>
      <w:r w:rsidR="001F098D">
        <w:t>30</w:t>
      </w:r>
      <w:r w:rsidRPr="00E46755">
        <w:t>, giving us a glimpse of what might happen to the UK economy in the next few years.</w:t>
      </w:r>
      <w:r w:rsidR="003B7B5B">
        <w:t xml:space="preserve"> </w:t>
      </w:r>
      <w:r w:rsidR="003B7B5B">
        <w:t xml:space="preserve">MLR models </w:t>
      </w:r>
      <w:r w:rsidR="003B7B5B">
        <w:t xml:space="preserve">make assumptions </w:t>
      </w:r>
      <w:r w:rsidR="00FA450A">
        <w:t>of</w:t>
      </w:r>
      <w:r w:rsidR="003B7B5B">
        <w:t xml:space="preserve"> linearity in relationships and may not </w:t>
      </w:r>
      <w:r w:rsidR="00FA450A">
        <w:t xml:space="preserve">accurately </w:t>
      </w:r>
      <w:r w:rsidR="003B7B5B">
        <w:t xml:space="preserve">capture the complexities of the UK economy, particularly during periods of significant economic shocks (Montgomery et al., 2015). </w:t>
      </w:r>
      <w:r w:rsidR="00FA450A">
        <w:t>Therefore, our</w:t>
      </w:r>
      <w:r w:rsidR="003B7B5B">
        <w:t xml:space="preserve"> model's RMSE of 19500.06 indicates </w:t>
      </w:r>
      <w:r w:rsidR="00BE5D17">
        <w:t>to</w:t>
      </w:r>
      <w:r w:rsidR="003B7B5B">
        <w:t xml:space="preserve"> moderate accuracy, highlighting the inherent uncertainty in economic forecasting.</w:t>
      </w:r>
    </w:p>
    <w:p w14:paraId="096A9E2D" w14:textId="76940A7F" w:rsidR="00A23C67" w:rsidRDefault="00A23C67">
      <w:r>
        <w:rPr>
          <w:noProof/>
        </w:rPr>
        <w:drawing>
          <wp:inline distT="0" distB="0" distL="0" distR="0" wp14:anchorId="76A824CB" wp14:editId="693FB727">
            <wp:extent cx="4857750" cy="3000375"/>
            <wp:effectExtent l="0" t="0" r="0" b="9525"/>
            <wp:docPr id="18285871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000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EE5FC4" w14:textId="77777777" w:rsidR="00A23C67" w:rsidRDefault="00A23C67" w:rsidP="00B1099D"/>
    <w:p w14:paraId="4FFC2823" w14:textId="02DE43BB" w:rsidR="00A23C67" w:rsidRDefault="00A23C67" w:rsidP="00B1099D">
      <w:r>
        <w:rPr>
          <w:noProof/>
        </w:rPr>
        <w:lastRenderedPageBreak/>
        <w:drawing>
          <wp:inline distT="0" distB="0" distL="0" distR="0" wp14:anchorId="78D0542C" wp14:editId="40C5E490">
            <wp:extent cx="4857750" cy="3000375"/>
            <wp:effectExtent l="0" t="0" r="0" b="9525"/>
            <wp:docPr id="18415665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000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F1ECA3" w14:textId="74DCA6E9" w:rsidR="00B1099D" w:rsidRDefault="00B1099D" w:rsidP="00B1099D">
      <w:r>
        <w:t>The forecast</w:t>
      </w:r>
      <w:r>
        <w:t xml:space="preserve"> of </w:t>
      </w:r>
      <w:r w:rsidR="002E4804">
        <w:t>UK’s</w:t>
      </w:r>
      <w:r>
        <w:t xml:space="preserve"> </w:t>
      </w:r>
      <w:r>
        <w:t xml:space="preserve">GDP growth visualized in graph </w:t>
      </w:r>
      <w:r>
        <w:t xml:space="preserve">form </w:t>
      </w:r>
      <w:r>
        <w:t>provides a helpful talking point, but it shouldn't be taken as a definitive picture.</w:t>
      </w:r>
      <w:r w:rsidR="00E662A2">
        <w:t xml:space="preserve"> </w:t>
      </w:r>
      <w:r w:rsidR="002E4804">
        <w:t>T</w:t>
      </w:r>
      <w:r w:rsidR="00E662A2">
        <w:t xml:space="preserve">he graph does suggest a potential for continued economic expansion </w:t>
      </w:r>
      <w:r w:rsidR="002E4804">
        <w:t xml:space="preserve">within </w:t>
      </w:r>
      <w:r w:rsidR="00E662A2">
        <w:t>the next two years. This could be positive news for</w:t>
      </w:r>
      <w:r w:rsidR="002E4804">
        <w:t xml:space="preserve"> the government,</w:t>
      </w:r>
      <w:r w:rsidR="00E662A2">
        <w:t xml:space="preserve"> </w:t>
      </w:r>
      <w:proofErr w:type="gramStart"/>
      <w:r w:rsidR="00E662A2">
        <w:t>businesses</w:t>
      </w:r>
      <w:proofErr w:type="gramEnd"/>
      <w:r w:rsidR="00E662A2">
        <w:t xml:space="preserve"> and consumers alike. </w:t>
      </w:r>
      <w:r w:rsidR="002E4804">
        <w:t>However,</w:t>
      </w:r>
      <w:r w:rsidR="00E662A2">
        <w:t xml:space="preserve"> for a more confident prediction, we'd need to </w:t>
      </w:r>
      <w:r w:rsidR="002E4804">
        <w:t>a lot more</w:t>
      </w:r>
      <w:r w:rsidR="00E662A2">
        <w:t xml:space="preserve">. </w:t>
      </w:r>
      <w:r w:rsidR="001D0478">
        <w:t>T</w:t>
      </w:r>
      <w:r w:rsidR="001D0478">
        <w:t>he UK can strive to achieve the forecasted growth</w:t>
      </w:r>
      <w:r w:rsidR="00585C01">
        <w:t xml:space="preserve"> as seen in the analysis</w:t>
      </w:r>
      <w:r w:rsidR="001D0478">
        <w:t xml:space="preserve"> and build a more resilient economy</w:t>
      </w:r>
      <w:r w:rsidR="00585C01">
        <w:t xml:space="preserve"> by </w:t>
      </w:r>
      <w:r w:rsidR="001D0478">
        <w:t>c</w:t>
      </w:r>
      <w:r w:rsidR="00E662A2">
        <w:t>losely monitoring economic data and adapting policies as needed</w:t>
      </w:r>
      <w:r w:rsidR="001D0478">
        <w:t>.</w:t>
      </w:r>
    </w:p>
    <w:p w14:paraId="216E0D42" w14:textId="5333F767" w:rsidR="00BE5D17" w:rsidRDefault="009A166A">
      <w:r>
        <w:t xml:space="preserve">The 2008 financial crisis </w:t>
      </w:r>
      <w:r>
        <w:t xml:space="preserve">led to </w:t>
      </w:r>
      <w:r>
        <w:t>a</w:t>
      </w:r>
      <w:r>
        <w:t xml:space="preserve"> very</w:t>
      </w:r>
      <w:r>
        <w:t xml:space="preserve"> severe recession in the UK, characterized by rising unemployment, a decline in output, and financial instability (Blanchard et al., 2010).</w:t>
      </w:r>
      <w:r>
        <w:t xml:space="preserve"> </w:t>
      </w:r>
      <w:r w:rsidR="00982046">
        <w:t xml:space="preserve">The 2016 Brexit referendum </w:t>
      </w:r>
      <w:r w:rsidR="00606672">
        <w:t xml:space="preserve">brought with it </w:t>
      </w:r>
      <w:r w:rsidR="00982046">
        <w:t xml:space="preserve">the depreciation of the pound and trade disruptions (Debelle &amp; </w:t>
      </w:r>
      <w:proofErr w:type="spellStart"/>
      <w:r w:rsidR="00982046">
        <w:t>Revillas</w:t>
      </w:r>
      <w:proofErr w:type="spellEnd"/>
      <w:r w:rsidR="00982046">
        <w:t>, 2017). COVID-19 pandemic caused lockdowns,</w:t>
      </w:r>
      <w:r w:rsidR="006926D2">
        <w:t xml:space="preserve"> </w:t>
      </w:r>
      <w:r w:rsidR="006926D2">
        <w:t>contraction in economic activity</w:t>
      </w:r>
      <w:r w:rsidR="00982046">
        <w:t>, and significant</w:t>
      </w:r>
      <w:r w:rsidR="006926D2">
        <w:t xml:space="preserve"> </w:t>
      </w:r>
      <w:r w:rsidR="006926D2">
        <w:t>business closures</w:t>
      </w:r>
      <w:r w:rsidR="006926D2">
        <w:t xml:space="preserve"> </w:t>
      </w:r>
      <w:r w:rsidR="006926D2">
        <w:t>(Office for National Statistics, 2021)</w:t>
      </w:r>
      <w:r w:rsidR="006926D2">
        <w:t>.</w:t>
      </w:r>
      <w:r w:rsidR="00982046">
        <w:t xml:space="preserve"> These shocks highlight the vulnerability of the UK economy to external and internal economic forces.</w:t>
      </w:r>
    </w:p>
    <w:p w14:paraId="702B9428" w14:textId="3AE1EDCC" w:rsidR="00ED7630" w:rsidRDefault="00ED7630">
      <w:r>
        <w:t xml:space="preserve">The interpretation of </w:t>
      </w:r>
      <w:r w:rsidR="00357ABE">
        <w:t>t</w:t>
      </w:r>
      <w:r>
        <w:t>he forecasted GDP growth trajectory based on the MLR model needs to be interpreted</w:t>
      </w:r>
      <w:r w:rsidR="00357ABE">
        <w:t xml:space="preserve"> with</w:t>
      </w:r>
      <w:r>
        <w:t xml:space="preserve"> cautious</w:t>
      </w:r>
      <w:r w:rsidR="00357ABE">
        <w:t>ness</w:t>
      </w:r>
      <w:r>
        <w:t>.</w:t>
      </w:r>
      <w:r w:rsidR="00357ABE">
        <w:t xml:space="preserve"> </w:t>
      </w:r>
      <w:r w:rsidR="00FC12FC">
        <w:t>One of the reasons for this is t</w:t>
      </w:r>
      <w:r w:rsidR="00FC12FC">
        <w:t>he current global economic climate</w:t>
      </w:r>
      <w:r w:rsidR="00FC12FC">
        <w:t>.</w:t>
      </w:r>
      <w:r w:rsidR="00FC12FC">
        <w:t xml:space="preserve"> The </w:t>
      </w:r>
      <w:r w:rsidR="000216DE">
        <w:t xml:space="preserve">war in </w:t>
      </w:r>
      <w:r w:rsidR="00FC12FC">
        <w:t>Russia</w:t>
      </w:r>
      <w:r w:rsidR="000216DE">
        <w:t xml:space="preserve"> and </w:t>
      </w:r>
      <w:r w:rsidR="00FC12FC">
        <w:t xml:space="preserve">Ukraine has caused disruptions in </w:t>
      </w:r>
      <w:r w:rsidR="000216DE">
        <w:t>global trade</w:t>
      </w:r>
      <w:r w:rsidR="000216DE">
        <w:t xml:space="preserve"> and </w:t>
      </w:r>
      <w:r w:rsidR="00FC12FC">
        <w:t xml:space="preserve">energy supplies (World Bank, 2022). </w:t>
      </w:r>
      <w:r w:rsidR="00313A48">
        <w:t>Current supply chain</w:t>
      </w:r>
      <w:r w:rsidR="00AD67CE">
        <w:t xml:space="preserve"> delays</w:t>
      </w:r>
      <w:r w:rsidR="00313A48">
        <w:t xml:space="preserve"> and potential recessions in major economies such as the United States and China could negatively impact the UK's trade and investment, hence a lower GDP growth.</w:t>
      </w:r>
      <w:r w:rsidR="00163D25">
        <w:t xml:space="preserve"> </w:t>
      </w:r>
      <w:r w:rsidR="00F7028C">
        <w:t>L</w:t>
      </w:r>
      <w:r w:rsidR="00163D25">
        <w:t xml:space="preserve">abor shortages </w:t>
      </w:r>
      <w:r w:rsidR="00F7028C">
        <w:t>and h</w:t>
      </w:r>
      <w:r w:rsidR="00163D25">
        <w:t xml:space="preserve">igh inflation </w:t>
      </w:r>
      <w:r w:rsidR="00163D25">
        <w:t xml:space="preserve">also </w:t>
      </w:r>
      <w:r w:rsidR="00163D25">
        <w:t xml:space="preserve">pose </w:t>
      </w:r>
      <w:r w:rsidR="00F7028C">
        <w:t>huge</w:t>
      </w:r>
      <w:r w:rsidR="00163D25">
        <w:t xml:space="preserve"> challenges for the UK economy (ONS, 2022a, 2022b). </w:t>
      </w:r>
      <w:r w:rsidR="00F7028C">
        <w:t xml:space="preserve">They could </w:t>
      </w:r>
      <w:r w:rsidR="00163D25">
        <w:t>hinder business activit</w:t>
      </w:r>
      <w:r w:rsidR="00251F34">
        <w:t>ies</w:t>
      </w:r>
      <w:r w:rsidR="00163D25">
        <w:t xml:space="preserve"> and consumer spending. </w:t>
      </w:r>
      <w:r w:rsidR="00251F34">
        <w:t>Moreover</w:t>
      </w:r>
      <w:r w:rsidR="00163D25">
        <w:t xml:space="preserve">, ongoing political instability due to </w:t>
      </w:r>
      <w:r w:rsidR="00251F34">
        <w:t xml:space="preserve">the development of </w:t>
      </w:r>
      <w:r w:rsidR="00163D25">
        <w:t xml:space="preserve">Brexit could </w:t>
      </w:r>
      <w:r w:rsidR="0092309B">
        <w:t>lessen</w:t>
      </w:r>
      <w:r w:rsidR="00163D25">
        <w:t xml:space="preserve"> economic investment</w:t>
      </w:r>
      <w:r w:rsidR="0092309B">
        <w:t xml:space="preserve"> and </w:t>
      </w:r>
      <w:r w:rsidR="0092309B">
        <w:t>confidence</w:t>
      </w:r>
      <w:r w:rsidR="00163D25">
        <w:t>.</w:t>
      </w:r>
    </w:p>
    <w:p w14:paraId="426F38BD" w14:textId="45D64AC1" w:rsidR="00FA7BB5" w:rsidRDefault="00D56E97">
      <w:r w:rsidRPr="00D56E97">
        <w:t xml:space="preserve">The UK government's fiscal policy responses will </w:t>
      </w:r>
      <w:r>
        <w:t xml:space="preserve">be </w:t>
      </w:r>
      <w:r w:rsidR="00C127D3">
        <w:t>paramount in</w:t>
      </w:r>
      <w:r w:rsidRPr="00D56E97">
        <w:t xml:space="preserve"> influenc</w:t>
      </w:r>
      <w:r w:rsidR="00C127D3">
        <w:t>ing</w:t>
      </w:r>
      <w:r w:rsidRPr="00D56E97">
        <w:t xml:space="preserve"> the</w:t>
      </w:r>
      <w:r w:rsidR="00C127D3">
        <w:t xml:space="preserve"> trajectory of the</w:t>
      </w:r>
      <w:r w:rsidRPr="00D56E97">
        <w:t xml:space="preserve"> actual GDP growth. </w:t>
      </w:r>
      <w:r w:rsidR="00C127D3">
        <w:t>Typically, governments use fiscal policy to stimulate economic activity heading into downturns. E</w:t>
      </w:r>
      <w:r w:rsidRPr="00D56E97">
        <w:t xml:space="preserve">xpansionary fiscal policy, which </w:t>
      </w:r>
      <w:r w:rsidR="00C127D3">
        <w:t>is a way of</w:t>
      </w:r>
      <w:r w:rsidRPr="00D56E97">
        <w:t xml:space="preserve"> increasing government spending or reducing taxes</w:t>
      </w:r>
      <w:r w:rsidR="00C127D3">
        <w:t xml:space="preserve"> is a way in which</w:t>
      </w:r>
      <w:r w:rsidR="00C127D3" w:rsidRPr="00D56E97">
        <w:t xml:space="preserve"> </w:t>
      </w:r>
      <w:r w:rsidR="00C127D3">
        <w:t xml:space="preserve">they </w:t>
      </w:r>
      <w:r w:rsidR="00C127D3" w:rsidRPr="00D56E97">
        <w:t>can achieve this</w:t>
      </w:r>
      <w:r w:rsidRPr="00D56E97">
        <w:t xml:space="preserve">. </w:t>
      </w:r>
      <w:r w:rsidR="00C127D3" w:rsidRPr="00D56E97">
        <w:t>However,</w:t>
      </w:r>
      <w:r w:rsidR="00C127D3">
        <w:t xml:space="preserve"> it</w:t>
      </w:r>
      <w:r w:rsidR="00C127D3" w:rsidRPr="00D56E97">
        <w:t xml:space="preserve"> can lead to </w:t>
      </w:r>
      <w:r w:rsidR="00C127D3">
        <w:t>increased</w:t>
      </w:r>
      <w:r w:rsidR="00C127D3" w:rsidRPr="00D56E97">
        <w:t xml:space="preserve"> government debt levels, which might require future spending cuts</w:t>
      </w:r>
      <w:r w:rsidR="00C127D3">
        <w:t xml:space="preserve"> or</w:t>
      </w:r>
      <w:r w:rsidR="00C127D3" w:rsidRPr="00D56E97">
        <w:t xml:space="preserve"> tax increases.</w:t>
      </w:r>
      <w:r w:rsidR="00C127D3">
        <w:t xml:space="preserve"> I</w:t>
      </w:r>
      <w:r w:rsidRPr="00D56E97">
        <w:t xml:space="preserve">nfrastructure, education, or renewable energy projects </w:t>
      </w:r>
      <w:r w:rsidR="00C127D3">
        <w:t xml:space="preserve">and increased investments in the same </w:t>
      </w:r>
      <w:r w:rsidRPr="00D56E97">
        <w:t xml:space="preserve">could boost productivity and long-term growth </w:t>
      </w:r>
      <w:r w:rsidRPr="00D56E97">
        <w:lastRenderedPageBreak/>
        <w:t>prospects (Blanchard et al., 2010). Tax cuts, particularly for businesses or low-income earners, could increase disposable income and consumer spending</w:t>
      </w:r>
      <w:r w:rsidR="00DD5089">
        <w:t xml:space="preserve">. </w:t>
      </w:r>
      <w:r w:rsidR="00DD5089" w:rsidRPr="00DD5089">
        <w:t xml:space="preserve">If </w:t>
      </w:r>
      <w:r w:rsidR="00DD5089">
        <w:t xml:space="preserve">there’s </w:t>
      </w:r>
      <w:r w:rsidR="00DD5089" w:rsidRPr="00DD5089">
        <w:t>inflation, the government might need to tighten things up (contractionary policy). This could mean spending less or raising taxes</w:t>
      </w:r>
      <w:r w:rsidR="00DD5089">
        <w:t xml:space="preserve"> though</w:t>
      </w:r>
      <w:r w:rsidR="00DD5089" w:rsidRPr="00DD5089">
        <w:t xml:space="preserve"> this might slow down the economy in the short term.</w:t>
      </w:r>
      <w:r w:rsidR="00DD5089" w:rsidRPr="00DD5089">
        <w:t xml:space="preserve"> </w:t>
      </w:r>
      <w:r w:rsidR="00210912" w:rsidRPr="00210912">
        <w:t>(Blanchard et al., 2010).</w:t>
      </w:r>
    </w:p>
    <w:p w14:paraId="7F6A57DD" w14:textId="736A19DF" w:rsidR="00151FF2" w:rsidRDefault="00151FF2" w:rsidP="00827005">
      <w:r>
        <w:t>T</w:t>
      </w:r>
      <w:r>
        <w:t xml:space="preserve">he UK government </w:t>
      </w:r>
      <w:r w:rsidR="005767E9">
        <w:t>may need to look at</w:t>
      </w:r>
      <w:r>
        <w:t xml:space="preserve"> approaches </w:t>
      </w:r>
      <w:r>
        <w:t>which are considered b</w:t>
      </w:r>
      <w:r>
        <w:t>eyond traditional fiscal policy</w:t>
      </w:r>
      <w:r w:rsidR="005767E9">
        <w:t xml:space="preserve"> </w:t>
      </w:r>
      <w:r w:rsidR="005767E9">
        <w:t>to promote sustainable economic growth</w:t>
      </w:r>
      <w:r w:rsidR="005767E9">
        <w:t xml:space="preserve">. </w:t>
      </w:r>
      <w:r w:rsidR="001A46BE">
        <w:t xml:space="preserve">They </w:t>
      </w:r>
      <w:r w:rsidR="001A46BE" w:rsidRPr="001A46BE">
        <w:t xml:space="preserve">could target specific industries </w:t>
      </w:r>
      <w:r w:rsidR="001A46BE">
        <w:t xml:space="preserve">that are </w:t>
      </w:r>
      <w:r w:rsidR="001A46BE" w:rsidRPr="001A46BE">
        <w:t xml:space="preserve">crucial </w:t>
      </w:r>
      <w:r w:rsidR="00FD0303">
        <w:t xml:space="preserve">moving towards the </w:t>
      </w:r>
      <w:r w:rsidR="001A46BE" w:rsidRPr="001A46BE">
        <w:t xml:space="preserve">future, such as </w:t>
      </w:r>
      <w:r w:rsidR="00FD0303">
        <w:t>AI</w:t>
      </w:r>
      <w:r w:rsidR="001A46BE" w:rsidRPr="001A46BE">
        <w:t xml:space="preserve">, </w:t>
      </w:r>
      <w:r w:rsidR="00DD711D" w:rsidRPr="001A46BE">
        <w:t>robotics,</w:t>
      </w:r>
      <w:r w:rsidR="00DD711D">
        <w:t xml:space="preserve"> or </w:t>
      </w:r>
      <w:r w:rsidR="00DD711D" w:rsidRPr="001A46BE">
        <w:t>green energy</w:t>
      </w:r>
      <w:r w:rsidR="001A46BE" w:rsidRPr="001A46BE">
        <w:t xml:space="preserve">. </w:t>
      </w:r>
      <w:r w:rsidR="00D116BF">
        <w:t>T</w:t>
      </w:r>
      <w:r w:rsidR="00D116BF" w:rsidRPr="001A46BE">
        <w:t>o incentivize investment in these sectors</w:t>
      </w:r>
      <w:r w:rsidR="005C7A1A">
        <w:t xml:space="preserve"> </w:t>
      </w:r>
      <w:r w:rsidR="00D116BF">
        <w:t xml:space="preserve">they </w:t>
      </w:r>
      <w:r w:rsidR="005C7A1A">
        <w:t xml:space="preserve">may be forced to </w:t>
      </w:r>
      <w:r w:rsidR="001A46BE" w:rsidRPr="001A46BE">
        <w:t>provid</w:t>
      </w:r>
      <w:r w:rsidR="005C7A1A">
        <w:t>e</w:t>
      </w:r>
      <w:r w:rsidR="001A46BE" w:rsidRPr="001A46BE">
        <w:t xml:space="preserve"> subsidies, research and development funding</w:t>
      </w:r>
      <w:r w:rsidR="005C7A1A">
        <w:t xml:space="preserve"> or </w:t>
      </w:r>
      <w:r w:rsidR="005C7A1A" w:rsidRPr="001A46BE">
        <w:t>tax breaks</w:t>
      </w:r>
      <w:r w:rsidR="001A46BE" w:rsidRPr="001A46BE">
        <w:t xml:space="preserve"> (Mazzucato, 2013).</w:t>
      </w:r>
      <w:r w:rsidR="006459CA">
        <w:t xml:space="preserve"> C</w:t>
      </w:r>
      <w:r w:rsidR="006459CA">
        <w:t>urrently</w:t>
      </w:r>
      <w:r w:rsidR="006459CA">
        <w:t>, t</w:t>
      </w:r>
      <w:r w:rsidR="006459CA">
        <w:t xml:space="preserve">he UK government is negotiating new deals </w:t>
      </w:r>
      <w:r w:rsidR="006459CA">
        <w:t xml:space="preserve">involving trade </w:t>
      </w:r>
      <w:r w:rsidR="006459CA">
        <w:t>post-Brexit. Striking</w:t>
      </w:r>
      <w:r w:rsidR="006459CA">
        <w:t xml:space="preserve"> such</w:t>
      </w:r>
      <w:r w:rsidR="00827005">
        <w:t xml:space="preserve"> as the ones with </w:t>
      </w:r>
      <w:r w:rsidR="00827005">
        <w:t>Australia (December 2021)</w:t>
      </w:r>
      <w:r w:rsidR="00220875">
        <w:t xml:space="preserve">, </w:t>
      </w:r>
      <w:r w:rsidR="00827005">
        <w:t>New Zealand (February 2022)</w:t>
      </w:r>
      <w:r w:rsidR="00220875">
        <w:t xml:space="preserve"> and the C</w:t>
      </w:r>
      <w:r w:rsidR="00827005">
        <w:t>omprehensive and Progressive Agreement for Trans-Pacific Partnership (CPTPP) - July 2023 (not yet in force)</w:t>
      </w:r>
      <w:r w:rsidR="00220875">
        <w:t xml:space="preserve"> are</w:t>
      </w:r>
      <w:r w:rsidR="006459CA">
        <w:t xml:space="preserve"> favorable trade deals with major economies </w:t>
      </w:r>
      <w:r w:rsidR="00E60DA2">
        <w:t xml:space="preserve">that </w:t>
      </w:r>
      <w:r w:rsidR="006459CA">
        <w:t>could</w:t>
      </w:r>
      <w:r w:rsidR="006A55D8">
        <w:t xml:space="preserve"> </w:t>
      </w:r>
      <w:r w:rsidR="006A55D8">
        <w:t>foster economic growth</w:t>
      </w:r>
      <w:r w:rsidR="006A55D8">
        <w:t>,</w:t>
      </w:r>
      <w:r w:rsidR="006459CA">
        <w:t xml:space="preserve"> attract foreign investment,</w:t>
      </w:r>
      <w:r w:rsidR="006A55D8">
        <w:t xml:space="preserve"> and</w:t>
      </w:r>
      <w:r w:rsidR="006459CA">
        <w:t xml:space="preserve"> </w:t>
      </w:r>
      <w:r w:rsidR="00E60DA2">
        <w:t xml:space="preserve">boost </w:t>
      </w:r>
      <w:r w:rsidR="006A55D8">
        <w:t>exports</w:t>
      </w:r>
      <w:r w:rsidR="00E60DA2">
        <w:t xml:space="preserve"> </w:t>
      </w:r>
      <w:r w:rsidR="006459CA">
        <w:t>(Baldwin, 2016).</w:t>
      </w:r>
    </w:p>
    <w:p w14:paraId="78B34E6E" w14:textId="18F8756F" w:rsidR="006A55D8" w:rsidRDefault="009570E0" w:rsidP="00827005">
      <w:r w:rsidRPr="009570E0">
        <w:t>Investing in skills training programs</w:t>
      </w:r>
      <w:r>
        <w:t xml:space="preserve"> and even education</w:t>
      </w:r>
      <w:r w:rsidRPr="009570E0">
        <w:t xml:space="preserve"> equip</w:t>
      </w:r>
      <w:r>
        <w:t>s</w:t>
      </w:r>
      <w:r w:rsidRPr="009570E0">
        <w:t xml:space="preserve"> the workforce with the qualifications needed to thrive in a changing economy</w:t>
      </w:r>
      <w:r>
        <w:t xml:space="preserve"> and fosters </w:t>
      </w:r>
      <w:r w:rsidRPr="009570E0">
        <w:t xml:space="preserve">adaptability (OECD, 2019). </w:t>
      </w:r>
      <w:r w:rsidR="00BC3762" w:rsidRPr="009570E0">
        <w:t>This can lead to</w:t>
      </w:r>
      <w:r w:rsidR="00BC3762">
        <w:t xml:space="preserve"> </w:t>
      </w:r>
      <w:r w:rsidR="00BC3762" w:rsidRPr="009570E0">
        <w:t>innovation</w:t>
      </w:r>
      <w:r w:rsidR="00BC3762">
        <w:t>,</w:t>
      </w:r>
      <w:r w:rsidR="00BC3762" w:rsidRPr="009570E0">
        <w:t xml:space="preserve"> increased productivity, and economic prosperity</w:t>
      </w:r>
      <w:r w:rsidR="00BC3762">
        <w:t xml:space="preserve"> in the foreseeable future and serve the </w:t>
      </w:r>
      <w:r w:rsidR="00BC3762" w:rsidRPr="009570E0">
        <w:t>long-term</w:t>
      </w:r>
      <w:r w:rsidR="00BC3762">
        <w:t xml:space="preserve"> objectives</w:t>
      </w:r>
      <w:r w:rsidR="00BC3762" w:rsidRPr="009570E0">
        <w:t>.</w:t>
      </w:r>
      <w:r w:rsidR="00BC3762">
        <w:t xml:space="preserve"> </w:t>
      </w:r>
      <w:r w:rsidR="00596471">
        <w:t xml:space="preserve">Reduction of business costs is important as well. </w:t>
      </w:r>
      <w:r w:rsidR="00596471">
        <w:t>Upgrading communication,</w:t>
      </w:r>
      <w:r w:rsidR="00596471">
        <w:t xml:space="preserve"> </w:t>
      </w:r>
      <w:r w:rsidR="00596471">
        <w:t xml:space="preserve">transportation, and energy infrastructure can </w:t>
      </w:r>
      <w:r w:rsidR="00285530">
        <w:t>should aim at doing thi</w:t>
      </w:r>
      <w:r w:rsidR="00E57A7E">
        <w:t>s.</w:t>
      </w:r>
      <w:r w:rsidR="00596471">
        <w:t xml:space="preserve"> </w:t>
      </w:r>
      <w:r w:rsidR="00E57A7E">
        <w:t>I</w:t>
      </w:r>
      <w:r w:rsidR="00DC7953">
        <w:t>t will i</w:t>
      </w:r>
      <w:r w:rsidR="00596471">
        <w:t>mprove productivity, a</w:t>
      </w:r>
      <w:r w:rsidR="00E57A7E">
        <w:t>nd subsequently</w:t>
      </w:r>
      <w:r w:rsidR="00596471">
        <w:t xml:space="preserve"> attract investment. Public investment in infrastructur</w:t>
      </w:r>
      <w:r w:rsidR="00DC7953">
        <w:t>al</w:t>
      </w:r>
      <w:r w:rsidR="00596471">
        <w:t xml:space="preserve"> projects </w:t>
      </w:r>
      <w:r w:rsidR="00B91D5E">
        <w:t xml:space="preserve">aimed at </w:t>
      </w:r>
      <w:r w:rsidR="00596471">
        <w:t>stimulat</w:t>
      </w:r>
      <w:r w:rsidR="00B91D5E">
        <w:t xml:space="preserve">ing </w:t>
      </w:r>
      <w:r w:rsidR="00596471">
        <w:t>economic activity</w:t>
      </w:r>
      <w:r w:rsidR="00B91D5E">
        <w:t xml:space="preserve"> and </w:t>
      </w:r>
      <w:r w:rsidR="00B91D5E">
        <w:t>creat</w:t>
      </w:r>
      <w:r w:rsidR="00DC7953">
        <w:t>ing</w:t>
      </w:r>
      <w:r w:rsidR="00B91D5E">
        <w:t xml:space="preserve"> jobs</w:t>
      </w:r>
      <w:r w:rsidR="00596471">
        <w:t xml:space="preserve"> in the short term, </w:t>
      </w:r>
      <w:r w:rsidR="00DC7953">
        <w:t>will eventually</w:t>
      </w:r>
      <w:r w:rsidR="00596471">
        <w:t xml:space="preserve"> contribut</w:t>
      </w:r>
      <w:r w:rsidR="00DC7953">
        <w:t>e</w:t>
      </w:r>
      <w:r w:rsidR="00596471">
        <w:t xml:space="preserve"> to long-term economic growth (Aschauer, 1989).</w:t>
      </w:r>
    </w:p>
    <w:p w14:paraId="72EE3AD1" w14:textId="56FCDA22" w:rsidR="006A55D8" w:rsidRDefault="000236C2" w:rsidP="00827005">
      <w:r>
        <w:t xml:space="preserve">The MLR model does offer a glimpse into the UK's future economic growth, however, it is important to understand that forecasts are but educated assumptions. </w:t>
      </w:r>
      <w:r w:rsidR="004F3B6E">
        <w:t>As revised,</w:t>
      </w:r>
      <w:r w:rsidR="00212CFF">
        <w:t xml:space="preserve"> domestic challenges </w:t>
      </w:r>
      <w:r w:rsidR="004F3B6E">
        <w:t xml:space="preserve">as well as </w:t>
      </w:r>
      <w:r w:rsidR="00094D74">
        <w:t xml:space="preserve">the </w:t>
      </w:r>
      <w:r w:rsidR="004F3B6E">
        <w:t xml:space="preserve">global economic climate </w:t>
      </w:r>
      <w:r w:rsidR="00212CFF">
        <w:t xml:space="preserve">can significantly </w:t>
      </w:r>
      <w:r w:rsidR="00094D74">
        <w:t>affect</w:t>
      </w:r>
      <w:r w:rsidR="00212CFF">
        <w:t xml:space="preserve"> the </w:t>
      </w:r>
      <w:r w:rsidR="00094D74">
        <w:t>true</w:t>
      </w:r>
      <w:r w:rsidR="00212CFF">
        <w:t xml:space="preserve"> growth trajectory. </w:t>
      </w:r>
      <w:r w:rsidR="00094D74">
        <w:t>Decision making within the UK government concerning</w:t>
      </w:r>
      <w:r w:rsidR="00212CFF">
        <w:t xml:space="preserve"> fiscal policy and </w:t>
      </w:r>
      <w:r w:rsidR="009E081B">
        <w:t xml:space="preserve">their </w:t>
      </w:r>
      <w:r w:rsidR="00212CFF">
        <w:t>broader economic strategies will play a crucial role in shaping the country's economic future.</w:t>
      </w:r>
      <w:r w:rsidR="009E081B">
        <w:t xml:space="preserve"> T</w:t>
      </w:r>
      <w:r w:rsidR="00212CFF">
        <w:t>he UK can navigate current uncertainties and foster sustainable economic growth that benefit</w:t>
      </w:r>
      <w:r w:rsidR="009E081B">
        <w:t xml:space="preserve"> the country and</w:t>
      </w:r>
      <w:r w:rsidR="00212CFF">
        <w:t xml:space="preserve"> all</w:t>
      </w:r>
      <w:r w:rsidR="009E081B">
        <w:t xml:space="preserve"> its</w:t>
      </w:r>
      <w:r w:rsidR="00212CFF">
        <w:t xml:space="preserve"> citizens</w:t>
      </w:r>
      <w:r w:rsidR="009E081B">
        <w:t xml:space="preserve"> if they implement</w:t>
      </w:r>
      <w:r w:rsidR="009E081B">
        <w:t xml:space="preserve"> a combination of well-designed policies</w:t>
      </w:r>
      <w:r w:rsidR="00212CFF">
        <w:t>.</w:t>
      </w:r>
    </w:p>
    <w:p w14:paraId="30953FBE" w14:textId="77777777" w:rsidR="000B5804" w:rsidRDefault="000B5804" w:rsidP="00827005"/>
    <w:p w14:paraId="6E3411CE" w14:textId="77777777" w:rsidR="000B5804" w:rsidRDefault="000B5804" w:rsidP="00827005"/>
    <w:p w14:paraId="1F595D7E" w14:textId="77777777" w:rsidR="000B5804" w:rsidRDefault="000B5804" w:rsidP="00827005"/>
    <w:p w14:paraId="20412642" w14:textId="77777777" w:rsidR="000B5804" w:rsidRDefault="000B5804" w:rsidP="00827005"/>
    <w:p w14:paraId="177E1070" w14:textId="77777777" w:rsidR="000B5804" w:rsidRDefault="000B5804" w:rsidP="00827005"/>
    <w:p w14:paraId="4BC498DB" w14:textId="77777777" w:rsidR="000B5804" w:rsidRDefault="000B5804" w:rsidP="00827005"/>
    <w:p w14:paraId="279AA9A0" w14:textId="77777777" w:rsidR="00A23C67" w:rsidRDefault="00A23C67" w:rsidP="00827005"/>
    <w:p w14:paraId="66A3E7C7" w14:textId="77777777" w:rsidR="000B5804" w:rsidRDefault="000B5804" w:rsidP="00827005"/>
    <w:p w14:paraId="6308ED91" w14:textId="2C2A8BF7" w:rsidR="000B5804" w:rsidRPr="000B5804" w:rsidRDefault="000B5804" w:rsidP="000B5804">
      <w:pPr>
        <w:pStyle w:val="Heading2"/>
        <w:rPr>
          <w:color w:val="auto"/>
        </w:rPr>
      </w:pPr>
      <w:r w:rsidRPr="000B5804">
        <w:rPr>
          <w:color w:val="auto"/>
        </w:rPr>
        <w:lastRenderedPageBreak/>
        <w:t>References</w:t>
      </w:r>
    </w:p>
    <w:p w14:paraId="5ABD406F" w14:textId="77777777" w:rsidR="006C0772" w:rsidRDefault="006C0772" w:rsidP="006C0772">
      <w:r w:rsidRPr="005767BE">
        <w:t>Abraham, K.G., 2022. Big data and official statistics. Review of Income and Wealth, 68(4), pp.835-861.</w:t>
      </w:r>
    </w:p>
    <w:p w14:paraId="3FB3F7E0" w14:textId="77777777" w:rsidR="006C0772" w:rsidRDefault="006C0772" w:rsidP="006C0772">
      <w:r w:rsidRPr="00C65146">
        <w:t xml:space="preserve">Aschauer, D.A., 1989. Is public expenditure </w:t>
      </w:r>
      <w:proofErr w:type="gramStart"/>
      <w:r w:rsidRPr="00C65146">
        <w:t>productive?.</w:t>
      </w:r>
      <w:proofErr w:type="gramEnd"/>
      <w:r w:rsidRPr="00C65146">
        <w:t xml:space="preserve"> Journal of monetary economics, 23(2), pp.177-200.</w:t>
      </w:r>
    </w:p>
    <w:p w14:paraId="161136B7" w14:textId="4BC60C45" w:rsidR="00B73705" w:rsidRDefault="00B73705" w:rsidP="006C0772">
      <w:r w:rsidRPr="00F2381B">
        <w:t xml:space="preserve">Baldwin, R.E. and </w:t>
      </w:r>
      <w:proofErr w:type="spellStart"/>
      <w:r w:rsidRPr="00F2381B">
        <w:t>Giavazzi</w:t>
      </w:r>
      <w:proofErr w:type="spellEnd"/>
      <w:r w:rsidRPr="00F2381B">
        <w:t>, F., 2016. How to fix Europe's monetary union: Views of leading economists.</w:t>
      </w:r>
    </w:p>
    <w:p w14:paraId="4D02AB79" w14:textId="77777777" w:rsidR="006C0772" w:rsidRDefault="006C0772" w:rsidP="006C0772">
      <w:r w:rsidRPr="00472AB8">
        <w:t>Blanchard, O.J., Faruqee, H., Das, M., Forbes, K.J. and Tesar, L.L., 2010. The initial impact of the crisis on emerging market countries [with comments and discussion]. Brookings papers on economic activity, pp.263-323.</w:t>
      </w:r>
    </w:p>
    <w:p w14:paraId="6E1BB998" w14:textId="77777777" w:rsidR="006C0772" w:rsidRDefault="006C0772" w:rsidP="006C0772">
      <w:r w:rsidRPr="00641747">
        <w:t>DeBell, M. and Iyengar, S., 2021. Campaign Contributions, Independent Expenditures, and the Appearance of Corruption: Public Opinion vs. the Supreme Court's Assumptions. Election Law Journal: Rules, Politics, and Policy, 20(3), pp.286-300.</w:t>
      </w:r>
    </w:p>
    <w:p w14:paraId="42095BB3" w14:textId="77777777" w:rsidR="00B73705" w:rsidRDefault="00B73705" w:rsidP="00B73705">
      <w:r w:rsidRPr="00080C85">
        <w:t xml:space="preserve">Flynn, D., Moloney, E., Bhattarai, N., Scott, J., </w:t>
      </w:r>
      <w:proofErr w:type="spellStart"/>
      <w:r w:rsidRPr="00080C85">
        <w:t>Breckons</w:t>
      </w:r>
      <w:proofErr w:type="spellEnd"/>
      <w:r w:rsidRPr="00080C85">
        <w:t>, M., Avery, L. and Moy, N., 2020. COVID-19 pandemic in the United Kingdom. Health Policy and Technology, 9(4), pp.673-691.</w:t>
      </w:r>
    </w:p>
    <w:p w14:paraId="1EC1C094" w14:textId="77777777" w:rsidR="00B73705" w:rsidRDefault="00B73705" w:rsidP="00B73705">
      <w:r w:rsidRPr="00882277">
        <w:t>Hall, M.J., 2010. The Sub-Prime Crisis, the Credit Crunch, and Bank “Failure”: An Assessment of the UK Authorities’ Response. In Financial Institutions and Markets: The Financial Crisis—An Early Retrospective (pp. 93-125). New York: Palgrave Macmillan US.</w:t>
      </w:r>
    </w:p>
    <w:p w14:paraId="00996AFF" w14:textId="77777777" w:rsidR="00B73705" w:rsidRDefault="00B73705" w:rsidP="00B73705">
      <w:r w:rsidRPr="0059672E">
        <w:t>Marsh, D., 2018. Brexit and the Politics of Truth. British Politics, 13, pp.79-89.</w:t>
      </w:r>
    </w:p>
    <w:p w14:paraId="491C38D6" w14:textId="3F89C73D" w:rsidR="006C0772" w:rsidRDefault="00B73705">
      <w:r w:rsidRPr="002B26A3">
        <w:t>Mazzucato, M., 2013. Financing innovation: creative destruction vs. destructive creation. Industrial and corporate change, 22(4), pp.851-867.</w:t>
      </w:r>
    </w:p>
    <w:p w14:paraId="1FEF19EB" w14:textId="79E4EC41" w:rsidR="006214DC" w:rsidRDefault="006214DC">
      <w:r w:rsidRPr="006214DC">
        <w:t xml:space="preserve">Montgomery, D.C., Jennings, C.L. and </w:t>
      </w:r>
      <w:proofErr w:type="spellStart"/>
      <w:r w:rsidRPr="006214DC">
        <w:t>Kulahci</w:t>
      </w:r>
      <w:proofErr w:type="spellEnd"/>
      <w:r w:rsidRPr="006214DC">
        <w:t>, M., 2015. Introduction to time series analysis and forecasting. John Wiley &amp; Sons.</w:t>
      </w:r>
    </w:p>
    <w:p w14:paraId="792F4A3E" w14:textId="476F5F19" w:rsidR="00DA77B2" w:rsidRDefault="00DA77B2">
      <w:r w:rsidRPr="00DA77B2">
        <w:t>OECD, 2019. An OECD Learning Framework 2030. The Future of Education and Labor, pp.23-35.</w:t>
      </w:r>
    </w:p>
    <w:p w14:paraId="163C8B57" w14:textId="77777777" w:rsidR="00DA77B2" w:rsidRDefault="00DA77B2"/>
    <w:p w14:paraId="6C417F69" w14:textId="77777777" w:rsidR="00C65146" w:rsidRDefault="00C65146"/>
    <w:p w14:paraId="09258C85" w14:textId="77777777" w:rsidR="005767BE" w:rsidRDefault="005767BE"/>
    <w:p w14:paraId="0886F39D" w14:textId="77777777" w:rsidR="00641747" w:rsidRDefault="00641747"/>
    <w:p w14:paraId="132F033D" w14:textId="77777777" w:rsidR="00067744" w:rsidRDefault="00067744"/>
    <w:p w14:paraId="1D8477F4" w14:textId="77777777" w:rsidR="006214DC" w:rsidRDefault="006214DC"/>
    <w:p w14:paraId="0456D1BC" w14:textId="77777777" w:rsidR="00080C85" w:rsidRDefault="00080C85"/>
    <w:p w14:paraId="0E249622" w14:textId="77777777" w:rsidR="00882277" w:rsidRDefault="00882277"/>
    <w:p w14:paraId="11A13617" w14:textId="77777777" w:rsidR="00D61B0B" w:rsidRDefault="00D61B0B"/>
    <w:sectPr w:rsidR="00D61B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924"/>
    <w:rsid w:val="00012275"/>
    <w:rsid w:val="000216DE"/>
    <w:rsid w:val="000236C2"/>
    <w:rsid w:val="00067744"/>
    <w:rsid w:val="00080C85"/>
    <w:rsid w:val="00094D74"/>
    <w:rsid w:val="000B5804"/>
    <w:rsid w:val="00151FF2"/>
    <w:rsid w:val="00163D25"/>
    <w:rsid w:val="001A46BE"/>
    <w:rsid w:val="001D0478"/>
    <w:rsid w:val="001F098D"/>
    <w:rsid w:val="00210912"/>
    <w:rsid w:val="00212CFF"/>
    <w:rsid w:val="00220875"/>
    <w:rsid w:val="00251F34"/>
    <w:rsid w:val="00254E5D"/>
    <w:rsid w:val="00285530"/>
    <w:rsid w:val="002B26A3"/>
    <w:rsid w:val="002C3773"/>
    <w:rsid w:val="002E4804"/>
    <w:rsid w:val="00313A48"/>
    <w:rsid w:val="00357ABE"/>
    <w:rsid w:val="003B7B5B"/>
    <w:rsid w:val="003F432C"/>
    <w:rsid w:val="00472AB8"/>
    <w:rsid w:val="00477C7B"/>
    <w:rsid w:val="004F3B6E"/>
    <w:rsid w:val="005767BE"/>
    <w:rsid w:val="005767E9"/>
    <w:rsid w:val="00585C01"/>
    <w:rsid w:val="00596471"/>
    <w:rsid w:val="0059672E"/>
    <w:rsid w:val="005C7A1A"/>
    <w:rsid w:val="00606672"/>
    <w:rsid w:val="006214DC"/>
    <w:rsid w:val="00641747"/>
    <w:rsid w:val="006459CA"/>
    <w:rsid w:val="006926D2"/>
    <w:rsid w:val="006A55D8"/>
    <w:rsid w:val="006C0772"/>
    <w:rsid w:val="006D5924"/>
    <w:rsid w:val="006E3BBF"/>
    <w:rsid w:val="00785533"/>
    <w:rsid w:val="007B5E3B"/>
    <w:rsid w:val="00827005"/>
    <w:rsid w:val="00882277"/>
    <w:rsid w:val="0092309B"/>
    <w:rsid w:val="009570E0"/>
    <w:rsid w:val="00982046"/>
    <w:rsid w:val="009A166A"/>
    <w:rsid w:val="009E081B"/>
    <w:rsid w:val="00A23C67"/>
    <w:rsid w:val="00A83F31"/>
    <w:rsid w:val="00AD67CE"/>
    <w:rsid w:val="00B1099D"/>
    <w:rsid w:val="00B73705"/>
    <w:rsid w:val="00B91D5E"/>
    <w:rsid w:val="00BC3762"/>
    <w:rsid w:val="00BE5D17"/>
    <w:rsid w:val="00C127D3"/>
    <w:rsid w:val="00C65146"/>
    <w:rsid w:val="00D116BF"/>
    <w:rsid w:val="00D543A3"/>
    <w:rsid w:val="00D56E97"/>
    <w:rsid w:val="00D61B0B"/>
    <w:rsid w:val="00DA77B2"/>
    <w:rsid w:val="00DC4E25"/>
    <w:rsid w:val="00DC7953"/>
    <w:rsid w:val="00DD5089"/>
    <w:rsid w:val="00DD711D"/>
    <w:rsid w:val="00E46755"/>
    <w:rsid w:val="00E57A7E"/>
    <w:rsid w:val="00E60DA2"/>
    <w:rsid w:val="00E662A2"/>
    <w:rsid w:val="00E72295"/>
    <w:rsid w:val="00ED7630"/>
    <w:rsid w:val="00F2381B"/>
    <w:rsid w:val="00F65A36"/>
    <w:rsid w:val="00F7028C"/>
    <w:rsid w:val="00FA2AAF"/>
    <w:rsid w:val="00FA450A"/>
    <w:rsid w:val="00FA7BB5"/>
    <w:rsid w:val="00FC12FC"/>
    <w:rsid w:val="00FD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F3730"/>
  <w15:chartTrackingRefBased/>
  <w15:docId w15:val="{142A248C-B586-4713-A323-A07F87175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3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5E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32C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B5E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B5E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E3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83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4F4CF85603664BACAB05F521B49871" ma:contentTypeVersion="6" ma:contentTypeDescription="Create a new document." ma:contentTypeScope="" ma:versionID="d5009bc8d8995934b14cdb26380aa683">
  <xsd:schema xmlns:xsd="http://www.w3.org/2001/XMLSchema" xmlns:xs="http://www.w3.org/2001/XMLSchema" xmlns:p="http://schemas.microsoft.com/office/2006/metadata/properties" xmlns:ns3="4fcd3f7a-652a-4334-b3bd-0947de1bbdb1" targetNamespace="http://schemas.microsoft.com/office/2006/metadata/properties" ma:root="true" ma:fieldsID="bbec1c622a0670ea78eba2b9c0a9bb3d" ns3:_="">
    <xsd:import namespace="4fcd3f7a-652a-4334-b3bd-0947de1bbd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cd3f7a-652a-4334-b3bd-0947de1bbd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E6364067-C7E1-4DCB-A6DD-3A166B121D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cd3f7a-652a-4334-b3bd-0947de1bbd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B038A4-1808-435A-A586-DDB065409E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55BD1F-C6D9-4550-A44A-F3395125A7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E911AF1-99E8-4990-A096-CECDA9CE0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1257</Words>
  <Characters>7166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Wamuigua</dc:creator>
  <cp:keywords/>
  <dc:description/>
  <cp:lastModifiedBy>joseph Wamuigua</cp:lastModifiedBy>
  <cp:revision>3</cp:revision>
  <dcterms:created xsi:type="dcterms:W3CDTF">2024-05-20T17:30:00Z</dcterms:created>
  <dcterms:modified xsi:type="dcterms:W3CDTF">2024-05-20T17:38:00Z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0x010100534F4CF85603664BACAB05F521B49871</vt:lpwstr>
  </property>
</Properties>
</file>