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Diversité</w:t>
      </w:r>
      <w:r>
        <w:t xml:space="preserve"> </w:t>
      </w:r>
      <w:r>
        <w:t xml:space="preserve">des</w:t>
      </w:r>
      <w:r>
        <w:t xml:space="preserve"> </w:t>
      </w:r>
      <w:r>
        <w:t xml:space="preserve">pixels</w:t>
      </w:r>
    </w:p>
    <w:p>
      <w:pPr>
        <w:pStyle w:val="Date"/>
      </w:pPr>
      <w:r>
        <w:t xml:space="preserve">2022</w:t>
      </w:r>
      <w:r>
        <w:t xml:space="preserve"> </w:t>
      </w:r>
      <w:r>
        <w:t xml:space="preserve">juin</w:t>
      </w:r>
      <w:r>
        <w:t xml:space="preserve"> </w:t>
      </w:r>
      <w:r>
        <w:t xml:space="preserve">13</w:t>
      </w:r>
    </w:p>
    <w:bookmarkStart w:id="27" w:name="thérorie-de-la-diversité-neutre"/>
    <w:p>
      <w:pPr>
        <w:pStyle w:val="Heading1"/>
      </w:pPr>
      <w:r>
        <w:rPr>
          <w:rStyle w:val="SectionNumber"/>
        </w:rPr>
        <w:t xml:space="preserve">1</w:t>
      </w:r>
      <w:r>
        <w:tab/>
      </w:r>
      <w:r>
        <w:t xml:space="preserve">Thérorie de la diversité neutre</w:t>
      </w:r>
    </w:p>
    <w:bookmarkStart w:id="20" w:name="entropie-de-shannon"/>
    <w:p>
      <w:pPr>
        <w:pStyle w:val="Heading2"/>
      </w:pPr>
      <w:r>
        <w:rPr>
          <w:rStyle w:val="SectionNumber"/>
        </w:rPr>
        <w:t xml:space="preserve">1.1</w:t>
      </w:r>
      <w:r>
        <w:tab/>
      </w:r>
      <w:r>
        <w:t xml:space="preserve">Entropie de Shannon</w:t>
      </w:r>
    </w:p>
    <w:p>
      <w:pPr>
        <w:pStyle w:val="FirstParagraph"/>
      </w:pPr>
      <w:r>
        <w:t xml:space="preserve">La théorie de la diversité fondée sur la théorie de l’information</w:t>
      </w:r>
      <w:r>
        <w:t xml:space="preserve"> </w:t>
      </w:r>
      <w:r>
        <w:t xml:space="preserve">(Shannon 1948)</w:t>
      </w:r>
      <w:r>
        <w:t xml:space="preserve"> </w:t>
      </w:r>
      <w:r>
        <w:t xml:space="preserve">définit la diversité comme la difficulté à prévoir la nature d’un individu choisi au hasard (l’espèce d’un arbre tiré dans une communauté).</w:t>
      </w:r>
    </w:p>
    <w:p>
      <w:pPr>
        <w:pStyle w:val="BodyText"/>
      </w:pPr>
      <w:r>
        <w:t xml:space="preserve">On définit la</w:t>
      </w:r>
      <w:r>
        <w:t xml:space="preserve"> </w:t>
      </w:r>
      <w:r>
        <w:rPr>
          <w:iCs/>
          <w:i/>
        </w:rPr>
        <w:t xml:space="preserve">probabilité</w:t>
      </w:r>
      <w:r>
        <w:t xml:space="preserve"> </w:t>
      </w:r>
      <w:r>
        <w:t xml:space="preserve">d’une espèce comme la probabilité qu’un arbre choisi au hasard lui appartienne.</w:t>
      </w:r>
      <w:r>
        <w:t xml:space="preserve"> </w:t>
      </w:r>
      <w:r>
        <w:t xml:space="preserve">On définit la</w:t>
      </w:r>
      <w:r>
        <w:t xml:space="preserve"> </w:t>
      </w:r>
      <w:r>
        <w:rPr>
          <w:iCs/>
          <w:i/>
        </w:rPr>
        <w:t xml:space="preserve">rareté</w:t>
      </w:r>
      <w:r>
        <w:t xml:space="preserve"> </w:t>
      </w:r>
      <w:r>
        <w:t xml:space="preserve">d’une espèce comme l’inverse de sa probabilité.</w:t>
      </w:r>
    </w:p>
    <w:p>
      <w:pPr>
        <w:pStyle w:val="BodyText"/>
      </w:pPr>
      <w:r>
        <w:t xml:space="preserve">L’</w:t>
      </w:r>
      <w:r>
        <w:rPr>
          <w:iCs/>
          <w:i/>
        </w:rPr>
        <w:t xml:space="preserve">information</w:t>
      </w:r>
      <w:r>
        <w:t xml:space="preserve"> </w:t>
      </w:r>
      <w:r>
        <w:t xml:space="preserve">apportée par un individu est une fonction de sa rareté.</w:t>
      </w:r>
      <w:r>
        <w:t xml:space="preserve"> </w:t>
      </w:r>
      <w:r>
        <w:t xml:space="preserve">Tirer un individu d’une espèce rare apporte beaucoup d’information (l’information peut être comprise comme la surprise).</w:t>
      </w:r>
      <w:r>
        <w:t xml:space="preserve"> </w:t>
      </w:r>
      <w:r>
        <w:t xml:space="preserve">L’information est nulle pour une rareté égale à 1 (il n’y a qu’une seule espèce, on est donc sûr de la tirer) et doit croître avec la rareté.</w:t>
      </w:r>
      <w:r>
        <w:t xml:space="preserve"> </w:t>
      </w:r>
      <w:r>
        <w:t xml:space="preserve">La fonction d’information fondamentale est celle de Shannon: le logarithme de la rareté.</w:t>
      </w:r>
    </w:p>
    <w:p>
      <w:pPr>
        <w:pStyle w:val="BodyText"/>
      </w:pPr>
      <w:r>
        <w:t xml:space="preserve">L’</w:t>
      </w:r>
      <w:r>
        <w:rPr>
          <w:iCs/>
          <w:i/>
        </w:rPr>
        <w:t xml:space="preserve">entropie</w:t>
      </w:r>
      <w:r>
        <w:t xml:space="preserve"> </w:t>
      </w:r>
      <w:r>
        <w:t xml:space="preserve">d’une communauté est l’information moyenne apportée par un individu.</w:t>
      </w:r>
      <w:r>
        <w:t xml:space="preserve"> </w:t>
      </w:r>
      <w:r>
        <w:t xml:space="preserve">Comme tous les individus de l’espèce</w:t>
      </w:r>
      <w:r>
        <w:t xml:space="preserve"> </w:t>
      </w:r>
      <m:oMath>
        <m:r>
          <m:t>s</m:t>
        </m:r>
      </m:oMath>
      <w:r>
        <w:t xml:space="preserve"> </w:t>
      </w:r>
      <w:r>
        <w:t xml:space="preserve">ont la même rareté, l’entropie s’écrit</w:t>
      </w:r>
    </w:p>
    <w:p>
      <w:pPr>
        <w:pStyle w:val="BodyText"/>
      </w:pPr>
      <m:oMathPara>
        <m:oMathParaPr>
          <m:jc m:val="center"/>
        </m:oMathParaPr>
        <m:oMath>
          <m:r>
            <m:t>  </m:t>
          </m:r>
          <m:d>
            <m:dPr>
              <m:begChr m:val="("/>
              <m:endChr m:val=")"/>
              <m:sepChr m:val=""/>
              <m:grow/>
            </m:dPr>
            <m:e>
              <m:r>
                <m:t>1.1</m:t>
              </m:r>
            </m:e>
          </m:d>
          <m:r>
            <m:t>H</m:t>
          </m:r>
          <m:r>
            <m:rPr>
              <m:sty m:val="p"/>
            </m:rPr>
            <m:t>=</m:t>
          </m:r>
          <m:nary>
            <m:naryPr>
              <m:chr m:val="∑"/>
              <m:limLoc m:val="undOvr"/>
              <m:subHide m:val="0"/>
              <m:supHide m:val="1"/>
            </m:naryPr>
            <m:sub>
              <m:r>
                <m:t>s</m:t>
              </m:r>
            </m:sub>
            <m:sup>
              <m:r>
                <m:t>​</m:t>
              </m:r>
            </m:sup>
            <m:e>
              <m:sSub>
                <m:e>
                  <m:r>
                    <m:t>p</m:t>
                  </m:r>
                </m:e>
                <m:sub>
                  <m:r>
                    <m:t>s</m:t>
                  </m:r>
                </m:sub>
              </m:sSub>
              <m:r>
                <m:rPr>
                  <m:nor/>
                  <m:sty m:val="p"/>
                </m:rPr>
                <m:t>ln</m:t>
              </m:r>
              <m:r>
                <m:t>1</m:t>
              </m:r>
              <m:r>
                <m:rPr>
                  <m:sty m:val="p"/>
                </m:rPr>
                <m:t>/</m:t>
              </m:r>
              <m:sSub>
                <m:e>
                  <m:r>
                    <m:t>p</m:t>
                  </m:r>
                </m:e>
                <m:sub>
                  <m:r>
                    <m:t>s</m:t>
                  </m:r>
                </m:sub>
              </m:sSub>
            </m:e>
          </m:nary>
          <m:r>
            <m:rPr>
              <m:sty m:val="p"/>
            </m:rPr>
            <m:t>.</m:t>
          </m:r>
        </m:oMath>
      </m:oMathPara>
    </w:p>
    <w:p>
      <w:pPr>
        <w:pStyle w:val="BlockText"/>
      </w:pPr>
      <w:r>
        <w:t xml:space="preserve">Exemple d’une communauté de 3 espèces, de probabilités 1/2, 1/4 et 1/4:</w:t>
      </w:r>
    </w:p>
    <w:p>
      <w:pPr>
        <w:pStyle w:val="FirstParagraph"/>
      </w:pPr>
    </w:p>
    <w:p>
      <w:pPr>
        <w:pStyle w:val="SourceCode"/>
      </w:pPr>
      <w:r>
        <w:rPr>
          <w:rStyle w:val="FunctionTok"/>
        </w:rPr>
        <w:t xml:space="preserve">library</w:t>
      </w:r>
      <w:r>
        <w:rPr>
          <w:rStyle w:val="NormalTok"/>
        </w:rPr>
        <w:t xml:space="preserve">(</w:t>
      </w:r>
      <w:r>
        <w:rPr>
          <w:rStyle w:val="StringTok"/>
        </w:rPr>
        <w:t xml:space="preserve">"entropart"</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CommentTok"/>
        </w:rPr>
        <w:t xml:space="preserve"># Création de la communauté</w:t>
      </w:r>
      <w:r>
        <w:br/>
      </w:r>
      <w:r>
        <w:rPr>
          <w:rStyle w:val="FunctionTok"/>
        </w:rPr>
        <w:t xml:space="preserve">c</w:t>
      </w:r>
      <w:r>
        <w:rPr>
          <w:rStyle w:val="NormalTok"/>
        </w:rPr>
        <w:t xml:space="preserve">(</w:t>
      </w:r>
      <w:r>
        <w:rPr>
          <w:rStyle w:val="AttributeTok"/>
        </w:rPr>
        <w:t xml:space="preserve">s1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s2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s3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as.ProbaVector </w:t>
      </w:r>
      <w:r>
        <w:rPr>
          <w:rStyle w:val="OtherTok"/>
        </w:rPr>
        <w:t xml:space="preserve">-&gt;</w:t>
      </w:r>
      <w:r>
        <w:rPr>
          <w:rStyle w:val="NormalTok"/>
        </w:rPr>
        <w:t xml:space="preserve"> C</w:t>
      </w:r>
      <w:r>
        <w:br/>
      </w:r>
      <w:r>
        <w:rPr>
          <w:rStyle w:val="CommentTok"/>
        </w:rPr>
        <w:t xml:space="preserve"># Entropie</w:t>
      </w:r>
      <w:r>
        <w:br/>
      </w:r>
      <w:r>
        <w:rPr>
          <w:rStyle w:val="FunctionTok"/>
        </w:rPr>
        <w:t xml:space="preserve">Shannon</w:t>
      </w:r>
      <w:r>
        <w:rPr>
          <w:rStyle w:val="NormalTok"/>
        </w:rPr>
        <w:t xml:space="preserve">(C)</w:t>
      </w:r>
    </w:p>
    <w:p>
      <w:pPr>
        <w:pStyle w:val="SourceCode"/>
      </w:pPr>
      <w:r>
        <w:rPr>
          <w:rStyle w:val="VerbatimChar"/>
        </w:rPr>
        <w:t xml:space="preserve">##     None </w:t>
      </w:r>
      <w:r>
        <w:br/>
      </w:r>
      <w:r>
        <w:rPr>
          <w:rStyle w:val="VerbatimChar"/>
        </w:rPr>
        <w:t xml:space="preserve">## 1.039721</w:t>
      </w:r>
    </w:p>
    <w:p>
      <w:pPr>
        <w:pStyle w:val="FirstParagraph"/>
      </w:pPr>
    </w:p>
    <w:p>
      <w:pPr>
        <w:pStyle w:val="BlockText"/>
      </w:pPr>
      <w:r>
        <w:t xml:space="preserve">“</w:t>
      </w:r>
      <w:r>
        <w:t xml:space="preserve">None</w:t>
      </w:r>
      <w:r>
        <w:t xml:space="preserve">”</w:t>
      </w:r>
      <w:r>
        <w:t xml:space="preserve"> </w:t>
      </w:r>
      <w:r>
        <w:t xml:space="preserve">signifie qu’aucune correction n’a été apportée à l’estimation.</w:t>
      </w:r>
    </w:p>
    <w:bookmarkEnd w:id="20"/>
    <w:bookmarkStart w:id="22" w:name="entropie-généralisée"/>
    <w:p>
      <w:pPr>
        <w:pStyle w:val="Heading2"/>
      </w:pPr>
      <w:r>
        <w:rPr>
          <w:rStyle w:val="SectionNumber"/>
        </w:rPr>
        <w:t xml:space="preserve">1.2</w:t>
      </w:r>
      <w:r>
        <w:tab/>
      </w:r>
      <w:r>
        <w:t xml:space="preserve">Entropie généralisée</w:t>
      </w:r>
    </w:p>
    <w:p>
      <w:pPr>
        <w:pStyle w:val="FirstParagraph"/>
      </w:pPr>
      <w:r>
        <w:t xml:space="preserve">D’autres fonctions d’information peuvent être utilisées, à condition qu’elles croissent avec la rareté, à partir de 0 pour une rareté égale à 1.</w:t>
      </w:r>
    </w:p>
    <w:p>
      <w:pPr>
        <w:pStyle w:val="BodyText"/>
      </w:pPr>
      <w:r>
        <w:t xml:space="preserve">Une façon efficace et simple de généraliser l’entropie de Shannon consiste à déformer la fonction logarithme.</w:t>
      </w:r>
      <w:r>
        <w:t xml:space="preserve"> </w:t>
      </w:r>
      <w:r>
        <w:t xml:space="preserve">Le logarithme déformé d’ordre</w:t>
      </w:r>
      <w:r>
        <w:t xml:space="preserve"> </w:t>
      </w:r>
      <m:oMath>
        <m:r>
          <m:t>q</m:t>
        </m:r>
      </m:oMath>
      <w:r>
        <w:t xml:space="preserve"> </w:t>
      </w:r>
      <w:r>
        <w:t xml:space="preserve">est défini par</w:t>
      </w:r>
    </w:p>
    <w:p>
      <w:pPr>
        <w:pStyle w:val="BodyText"/>
      </w:pPr>
      <m:oMathPara>
        <m:oMathParaPr>
          <m:jc m:val="center"/>
        </m:oMathParaPr>
        <m:oMath>
          <m:r>
            <m:t>  </m:t>
          </m:r>
          <m:d>
            <m:dPr>
              <m:begChr m:val="("/>
              <m:endChr m:val=")"/>
              <m:sepChr m:val=""/>
              <m:grow/>
            </m:dPr>
            <m:e>
              <m:r>
                <m:t>1.2</m:t>
              </m:r>
            </m:e>
          </m:d>
          <m:sSub>
            <m:e>
              <m:r>
                <m:rPr>
                  <m:nor/>
                  <m:sty m:val="p"/>
                </m:rPr>
                <m:t>ln</m:t>
              </m:r>
            </m:e>
            <m:sub>
              <m:r>
                <m:t>q</m:t>
              </m:r>
            </m:sub>
          </m:sSub>
          <m:r>
            <m:t>x</m:t>
          </m:r>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oMath>
      </m:oMathPara>
    </w:p>
    <w:p>
      <w:pPr>
        <w:pStyle w:val="FirstParagraph"/>
      </w:pPr>
      <w:r>
        <w:t xml:space="preserve">Le logarithme déformé converge vers le logarithme naturel quand</w:t>
      </w:r>
      <w:r>
        <w:t xml:space="preserve"> </w:t>
      </w:r>
      <m:oMath>
        <m:r>
          <m:t>q</m:t>
        </m:r>
        <m:r>
          <m:rPr>
            <m:sty m:val="p"/>
          </m:rPr>
          <m:t>→</m:t>
        </m:r>
        <m:r>
          <m:t>1</m:t>
        </m:r>
      </m:oMath>
      <w:r>
        <w:t xml:space="preserve"> </w:t>
      </w:r>
      <w:r>
        <w:t xml:space="preserve">(figure</w:t>
      </w:r>
      <w:r>
        <w:t xml:space="preserve"> </w:t>
      </w:r>
      <w:r>
        <w:t xml:space="preserve">1.1</w:t>
      </w:r>
      <w:r>
        <w:t xml:space="preserve">).</w:t>
      </w:r>
    </w:p>
    <w:p>
      <w:pPr>
        <w:pStyle w:val="BodyText"/>
      </w:pPr>
    </w:p>
    <w:p>
      <w:pPr>
        <w:pStyle w:val="SourceCode"/>
      </w:pPr>
      <w:r>
        <w:rPr>
          <w:rStyle w:val="NormalTok"/>
        </w:rPr>
        <w:t xml:space="preserve">ln0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lnq</w:t>
      </w:r>
      <w:r>
        <w:rPr>
          <w:rStyle w:val="NormalTok"/>
        </w:rPr>
        <w:t xml:space="preserve">(</w:t>
      </w:r>
      <w:r>
        <w:rPr>
          <w:rStyle w:val="DecValTok"/>
        </w:rPr>
        <w:t xml:space="preserve">1</w:t>
      </w:r>
      <w:r>
        <w:rPr>
          <w:rStyle w:val="SpecialCharTok"/>
        </w:rPr>
        <w:t xml:space="preserve">/</w:t>
      </w:r>
      <w:r>
        <w:rPr>
          <w:rStyle w:val="NormalTok"/>
        </w:rPr>
        <w:t xml:space="preserve">p, </w:t>
      </w:r>
      <w:r>
        <w:rPr>
          <w:rStyle w:val="AttributeTok"/>
        </w:rPr>
        <w:t xml:space="preserve">q =</w:t>
      </w:r>
      <w:r>
        <w:rPr>
          <w:rStyle w:val="NormalTok"/>
        </w:rPr>
        <w:t xml:space="preserve"> </w:t>
      </w:r>
      <w:r>
        <w:rPr>
          <w:rStyle w:val="DecValTok"/>
        </w:rPr>
        <w:t xml:space="preserve">0</w:t>
      </w:r>
      <w:r>
        <w:rPr>
          <w:rStyle w:val="NormalTok"/>
        </w:rPr>
        <w:t xml:space="preserve">)</w:t>
      </w:r>
      <w:r>
        <w:br/>
      </w:r>
      <w:r>
        <w:rPr>
          <w:rStyle w:val="NormalTok"/>
        </w:rPr>
        <w:t xml:space="preserve">ln1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ln2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lnq</w:t>
      </w:r>
      <w:r>
        <w:rPr>
          <w:rStyle w:val="NormalTok"/>
        </w:rPr>
        <w:t xml:space="preserve">(</w:t>
      </w:r>
      <w:r>
        <w:rPr>
          <w:rStyle w:val="DecValTok"/>
        </w:rPr>
        <w:t xml:space="preserve">1</w:t>
      </w:r>
      <w:r>
        <w:rPr>
          <w:rStyle w:val="SpecialCharTok"/>
        </w:rPr>
        <w:t xml:space="preserve">/</w:t>
      </w:r>
      <w:r>
        <w:rPr>
          <w:rStyle w:val="NormalTok"/>
        </w:rPr>
        <w:t xml:space="preserve">p, </w:t>
      </w:r>
      <w:r>
        <w:rPr>
          <w:rStyle w:val="AttributeTok"/>
        </w:rPr>
        <w:t xml:space="preserve">q =</w:t>
      </w:r>
      <w:r>
        <w:rPr>
          <w:rStyle w:val="NormalTok"/>
        </w:rPr>
        <w:t xml:space="preserve"> </w:t>
      </w:r>
      <w:r>
        <w:rPr>
          <w:rStyle w:val="DecValTok"/>
        </w:rPr>
        <w:t xml:space="preserve">2</w:t>
      </w:r>
      <w:r>
        <w:rPr>
          <w:rStyle w:val="NormalTok"/>
        </w:rPr>
        <w:t xml:space="preserve">)</w:t>
      </w:r>
      <w:r>
        <w:br/>
      </w:r>
      <w:r>
        <w:rPr>
          <w:rStyle w:val="NormalTok"/>
        </w:rPr>
        <w:t xml:space="preserve">lnm1 </w:t>
      </w:r>
      <w:r>
        <w:rPr>
          <w:rStyle w:val="OtherTok"/>
        </w:rPr>
        <w:t xml:space="preserve">&lt;-</w:t>
      </w:r>
      <w:r>
        <w:rPr>
          <w:rStyle w:val="NormalTok"/>
        </w:rPr>
        <w:t xml:space="preserve"> </w:t>
      </w:r>
      <w:r>
        <w:rPr>
          <w:rStyle w:val="ControlFlowTok"/>
        </w:rPr>
        <w:t xml:space="preserve">function</w:t>
      </w:r>
      <w:r>
        <w:rPr>
          <w:rStyle w:val="NormalTok"/>
        </w:rPr>
        <w:t xml:space="preserve">(p) </w:t>
      </w:r>
      <w:r>
        <w:rPr>
          <w:rStyle w:val="FunctionTok"/>
        </w:rPr>
        <w:t xml:space="preserve">lnq</w:t>
      </w:r>
      <w:r>
        <w:rPr>
          <w:rStyle w:val="NormalTok"/>
        </w:rPr>
        <w:t xml:space="preserve">(</w:t>
      </w:r>
      <w:r>
        <w:rPr>
          <w:rStyle w:val="DecValTok"/>
        </w:rPr>
        <w:t xml:space="preserve">1</w:t>
      </w:r>
      <w:r>
        <w:rPr>
          <w:rStyle w:val="SpecialCharTok"/>
        </w:rPr>
        <w:t xml:space="preserve">/</w:t>
      </w:r>
      <w:r>
        <w:rPr>
          <w:rStyle w:val="NormalTok"/>
        </w:rPr>
        <w:t xml:space="preserve">p, </w:t>
      </w:r>
      <w:r>
        <w:rPr>
          <w:rStyle w:val="AttributeTok"/>
        </w:rPr>
        <w:t xml:space="preserve">q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(x))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ln1)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ln0,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ln2,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lnm1,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(ln[q](</w:t>
      </w:r>
      <w:r>
        <w:rPr>
          <w:rStyle w:val="DecValTok"/>
        </w:rPr>
        <w:t xml:space="preserve">1</w:t>
      </w:r>
      <w:r>
        <w:rPr>
          <w:rStyle w:val="SpecialCharTok"/>
        </w:rPr>
        <w:t xml:space="preserve">/</w:t>
      </w:r>
      <w:r>
        <w:rPr>
          <w:rStyle w:val="NormalTok"/>
        </w:rPr>
        <w:t xml:space="preserve">p)))</w:t>
      </w:r>
    </w:p>
    <w:p>
      <w:pPr>
        <w:pStyle w:val="CaptionedFigure"/>
      </w:pPr>
      <w:r>
        <w:drawing>
          <wp:inline>
            <wp:extent cx="4620126" cy="3696101"/>
            <wp:effectExtent b="0" l="0" r="0" t="0"/>
            <wp:docPr descr="Figure 1.1: Valeur du logarithme d’ordre q de la rareté pour des probabilités entre 0 et 1 et différentes valeurs de q: q =-1 (pointillés alternés verts); q = 0 (pointillés longs rouges); q = 1 (trait plein): logarithme naturel; q = 2 (pointillés courts bleus). L’ordre de la diversité donne d’autant plus de poids aux espèces rares (l’information est plus grande) qu’il est petit." title="" id="1" name="Picture"/>
            <a:graphic>
              <a:graphicData uri="http://schemas.openxmlformats.org/drawingml/2006/picture">
                <pic:pic>
                  <pic:nvPicPr>
                    <pic:cNvPr descr="DqZ_files/figure-docx/lnqFig-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Valeur du logarithme d’ordre</w:t>
      </w:r>
      <w:r>
        <w:t xml:space="preserve"> </w:t>
      </w:r>
      <m:oMath>
        <m:r>
          <m:t>q</m:t>
        </m:r>
      </m:oMath>
      <w:r>
        <w:t xml:space="preserve"> </w:t>
      </w:r>
      <w:r>
        <w:t xml:space="preserve">de la rareté pour des probabilités entre 0 et 1 et différentes valeurs de</w:t>
      </w:r>
      <w:r>
        <w:t xml:space="preserve"> </w:t>
      </w:r>
      <m:oMath>
        <m:r>
          <m:t>q</m:t>
        </m:r>
      </m:oMath>
      <w:r>
        <w:t xml:space="preserve">:</w:t>
      </w:r>
      <w:r>
        <w:t xml:space="preserve"> </w:t>
      </w:r>
      <m:oMath>
        <m:r>
          <m:t>q</m:t>
        </m:r>
        <m:r>
          <m:rPr>
            <m:sty m:val="p"/>
          </m:rPr>
          <m:t>=</m:t>
        </m:r>
        <m:r>
          <m:rPr>
            <m:sty m:val="p"/>
          </m:rPr>
          <m:t>−</m:t>
        </m:r>
        <m:r>
          <m:t>1</m:t>
        </m:r>
      </m:oMath>
      <w:r>
        <w:t xml:space="preserve"> </w:t>
      </w:r>
      <w:r>
        <w:t xml:space="preserve">(pointillés alternés verts);</w:t>
      </w:r>
      <w:r>
        <w:t xml:space="preserve"> </w:t>
      </w:r>
      <m:oMath>
        <m:r>
          <m:t>q</m:t>
        </m:r>
        <m:r>
          <m:rPr>
            <m:sty m:val="p"/>
          </m:rPr>
          <m:t>=</m:t>
        </m:r>
        <m:r>
          <m:t>0</m:t>
        </m:r>
      </m:oMath>
      <w:r>
        <w:t xml:space="preserve"> </w:t>
      </w:r>
      <w:r>
        <w:t xml:space="preserve">(pointillés longs rouges);</w:t>
      </w:r>
      <w:r>
        <w:t xml:space="preserve"> </w:t>
      </w:r>
      <m:oMath>
        <m:r>
          <m:t>q</m:t>
        </m:r>
        <m:r>
          <m:rPr>
            <m:sty m:val="p"/>
          </m:rPr>
          <m:t>=</m:t>
        </m:r>
        <m:r>
          <m:t>1</m:t>
        </m:r>
      </m:oMath>
      <w:r>
        <w:t xml:space="preserve"> </w:t>
      </w:r>
      <w:r>
        <w:t xml:space="preserve">(trait plein): logarithme naturel;</w:t>
      </w:r>
      <w:r>
        <w:t xml:space="preserve"> </w:t>
      </w:r>
      <m:oMath>
        <m:r>
          <m:t>q</m:t>
        </m:r>
        <m:r>
          <m:rPr>
            <m:sty m:val="p"/>
          </m:rPr>
          <m:t>=</m:t>
        </m:r>
        <m:r>
          <m:t>2</m:t>
        </m:r>
      </m:oMath>
      <w:r>
        <w:t xml:space="preserve"> </w:t>
      </w:r>
      <w:r>
        <w:t xml:space="preserve">(pointillés courts bleus). L’ordre de la diversité donne d’autant plus de poids aux espèces rares (l’information est plus grande) qu’il est petit.</w:t>
      </w:r>
    </w:p>
    <w:p>
      <w:pPr>
        <w:pStyle w:val="BodyText"/>
      </w:pPr>
    </w:p>
    <w:p>
      <w:pPr>
        <w:pStyle w:val="BodyText"/>
      </w:pPr>
      <w:r>
        <w:t xml:space="preserve">L’entropie généralisée, dite HCDT ou de</w:t>
      </w:r>
      <w:r>
        <w:t xml:space="preserve"> </w:t>
      </w:r>
      <w:r>
        <w:t xml:space="preserve">(Tsallis 1994)</w:t>
      </w:r>
      <w:r>
        <w:t xml:space="preserve"> </w:t>
      </w:r>
      <w:r>
        <w:t xml:space="preserve">est encore la moyenne du logarithme (déformé) de la rareté.</w:t>
      </w:r>
    </w:p>
    <w:p>
      <w:pPr>
        <w:pStyle w:val="BodyText"/>
      </w:pPr>
      <m:oMathPara>
        <m:oMathParaPr>
          <m:jc m:val="center"/>
        </m:oMathParaPr>
        <m:oMath>
          <m:r>
            <m:t>  </m:t>
          </m:r>
          <m:sSup>
            <m:e>
              <m:d>
                <m:dPr>
                  <m:begChr m:val="("/>
                  <m:endChr m:val=")"/>
                  <m:sepChr m:val=""/>
                  <m:grow/>
                </m:dPr>
                <m:e>
                  <m:r>
                    <m:t>1.3</m:t>
                  </m:r>
                </m:e>
              </m:d>
            </m:e>
            <m:sup>
              <m:r>
                <m:t>q</m:t>
              </m:r>
            </m:sup>
          </m:sSup>
          <m:r>
            <m:t>H</m:t>
          </m:r>
          <m:r>
            <m:rPr>
              <m:sty m:val="p"/>
            </m:rPr>
            <m:t>=</m:t>
          </m:r>
          <m:nary>
            <m:naryPr>
              <m:chr m:val="∑"/>
              <m:limLoc m:val="undOvr"/>
              <m:subHide m:val="0"/>
              <m:supHide m:val="1"/>
            </m:naryPr>
            <m:sub>
              <m:r>
                <m:t>s</m:t>
              </m:r>
            </m:sub>
            <m:sup>
              <m:r>
                <m:t>​</m:t>
              </m:r>
            </m:sup>
            <m:e>
              <m:sSub>
                <m:e>
                  <m:r>
                    <m:t>p</m:t>
                  </m:r>
                </m:e>
                <m:sub>
                  <m:r>
                    <m:t>s</m:t>
                  </m:r>
                </m:sub>
              </m:sSub>
              <m:sSub>
                <m:e>
                  <m:r>
                    <m:rPr>
                      <m:nor/>
                      <m:sty m:val="p"/>
                    </m:rPr>
                    <m:t>ln</m:t>
                  </m:r>
                </m:e>
                <m:sub>
                  <m:r>
                    <m:t>q</m:t>
                  </m:r>
                </m:sub>
              </m:sSub>
              <m:r>
                <m:t>1</m:t>
              </m:r>
              <m:r>
                <m:rPr>
                  <m:sty m:val="p"/>
                </m:rPr>
                <m:t>/</m:t>
              </m:r>
              <m:sSub>
                <m:e>
                  <m:r>
                    <m:t>p</m:t>
                  </m:r>
                </m:e>
                <m:sub>
                  <m:r>
                    <m:t>s</m:t>
                  </m:r>
                </m:sub>
              </m:sSub>
            </m:e>
          </m:nary>
          <m:r>
            <m:rPr>
              <m:sty m:val="p"/>
            </m:rPr>
            <m:t>.</m:t>
          </m:r>
        </m:oMath>
      </m:oMathPara>
    </w:p>
    <w:p>
      <w:pPr>
        <w:pStyle w:val="FirstParagraph"/>
      </w:pPr>
      <w:r>
        <w:t xml:space="preserve">L’intérêt de ce formalisme est que tous les</w:t>
      </w:r>
      <w:r>
        <w:t xml:space="preserve"> </w:t>
      </w:r>
      <w:r>
        <w:t xml:space="preserve">“</w:t>
      </w:r>
      <w:r>
        <w:t xml:space="preserve">indices de diversité</w:t>
      </w:r>
      <w:r>
        <w:t xml:space="preserve">”</w:t>
      </w:r>
      <w:r>
        <w:t xml:space="preserve"> </w:t>
      </w:r>
      <w:r>
        <w:t xml:space="preserve">classiques sont des cas particuliers d’entropie HCDT pour des valeurs particulières de</w:t>
      </w:r>
      <w:r>
        <w:t xml:space="preserve"> </w:t>
      </w:r>
      <m:oMath>
        <m:r>
          <m:t>q</m:t>
        </m:r>
      </m:oMath>
      <w:r>
        <w:t xml:space="preserve">:</w:t>
      </w:r>
    </w:p>
    <w:p>
      <w:pPr>
        <w:numPr>
          <w:ilvl w:val="0"/>
          <w:numId w:val="1001"/>
        </w:numPr>
        <w:pStyle w:val="Compact"/>
      </w:pPr>
      <m:oMath>
        <m:sSup>
          <m:e>
            <m:r>
              <m:t>​</m:t>
            </m:r>
          </m:e>
          <m:sup>
            <m:r>
              <m:t>0</m:t>
            </m:r>
          </m:sup>
        </m:sSup>
        <m:r>
          <m:t>H</m:t>
        </m:r>
      </m:oMath>
      <w:r>
        <w:t xml:space="preserve"> </w:t>
      </w:r>
      <w:r>
        <w:t xml:space="preserve">est la richesse (le nombre d’espèces) moins 1;</w:t>
      </w:r>
    </w:p>
    <w:p>
      <w:pPr>
        <w:numPr>
          <w:ilvl w:val="0"/>
          <w:numId w:val="1001"/>
        </w:numPr>
        <w:pStyle w:val="Compact"/>
      </w:pPr>
      <m:oMath>
        <m:sSup>
          <m:e>
            <m:r>
              <m:t>​</m:t>
            </m:r>
          </m:e>
          <m:sup>
            <m:r>
              <m:t>1</m:t>
            </m:r>
          </m:sup>
        </m:sSup>
        <m:r>
          <m:t>H</m:t>
        </m:r>
      </m:oMath>
      <w:r>
        <w:t xml:space="preserve"> </w:t>
      </w:r>
      <w:r>
        <w:t xml:space="preserve">est l’entropie de Shannon;</w:t>
      </w:r>
    </w:p>
    <w:p>
      <w:pPr>
        <w:numPr>
          <w:ilvl w:val="0"/>
          <w:numId w:val="1001"/>
        </w:numPr>
        <w:pStyle w:val="Compact"/>
      </w:pPr>
      <m:oMath>
        <m:sSup>
          <m:e>
            <m:r>
              <m:t>​</m:t>
            </m:r>
          </m:e>
          <m:sup>
            <m:r>
              <m:t>2</m:t>
            </m:r>
          </m:sup>
        </m:sSup>
        <m:r>
          <m:t>H</m:t>
        </m:r>
      </m:oMath>
      <w:r>
        <w:t xml:space="preserve"> </w:t>
      </w:r>
      <w:r>
        <w:t xml:space="preserve">est l’entropie de Simpson (la probabilité que deux arbres soient d’espèces différentes).</w:t>
      </w:r>
    </w:p>
    <w:p>
      <w:pPr>
        <w:pStyle w:val="FirstParagraph"/>
      </w:pPr>
      <w:r>
        <w:t xml:space="preserve">Plus</w:t>
      </w:r>
      <w:r>
        <w:t xml:space="preserve"> </w:t>
      </w:r>
      <m:oMath>
        <m:r>
          <m:t>q</m:t>
        </m:r>
      </m:oMath>
      <w:r>
        <w:t xml:space="preserve"> </w:t>
      </w:r>
      <w:r>
        <w:t xml:space="preserve">est petit, plus les espèces rares influent sur l’entropie:</w:t>
      </w:r>
    </w:p>
    <w:p>
      <w:pPr>
        <w:numPr>
          <w:ilvl w:val="0"/>
          <w:numId w:val="1002"/>
        </w:numPr>
        <w:pStyle w:val="Compact"/>
      </w:pPr>
      <w:r>
        <w:t xml:space="preserve">Pour</w:t>
      </w:r>
      <w:r>
        <w:t xml:space="preserve"> </w:t>
      </w:r>
      <m:oMath>
        <m:r>
          <m:t>q</m:t>
        </m:r>
        <m:r>
          <m:rPr>
            <m:sty m:val="p"/>
          </m:rPr>
          <m:t>=</m:t>
        </m:r>
        <m:r>
          <m:t>0</m:t>
        </m:r>
      </m:oMath>
      <w:r>
        <w:t xml:space="preserve">, une espèce a la même importance quelle que soit son abondance.</w:t>
      </w:r>
    </w:p>
    <w:p>
      <w:pPr>
        <w:numPr>
          <w:ilvl w:val="0"/>
          <w:numId w:val="1002"/>
        </w:numPr>
        <w:pStyle w:val="Compact"/>
      </w:pPr>
      <w:r>
        <w:t xml:space="preserve">Pour</w:t>
      </w:r>
      <w:r>
        <w:t xml:space="preserve"> </w:t>
      </w:r>
      <m:oMath>
        <m:r>
          <m:t>q</m:t>
        </m:r>
        <m:r>
          <m:rPr>
            <m:sty m:val="p"/>
          </m:rPr>
          <m:t>=</m:t>
        </m:r>
        <m:r>
          <m:t>2</m:t>
        </m:r>
      </m:oMath>
      <w:r>
        <w:t xml:space="preserve">, les espèces rares ont un effet négligeable.</w:t>
      </w:r>
    </w:p>
    <w:p>
      <w:pPr>
        <w:numPr>
          <w:ilvl w:val="0"/>
          <w:numId w:val="1002"/>
        </w:numPr>
        <w:pStyle w:val="Compact"/>
      </w:pPr>
      <w:r>
        <w:t xml:space="preserve">Pour</w:t>
      </w:r>
      <w:r>
        <w:t xml:space="preserve"> </w:t>
      </w:r>
      <m:oMath>
        <m:r>
          <m:t>q</m:t>
        </m:r>
        <m:r>
          <m:rPr>
            <m:sty m:val="p"/>
          </m:rPr>
          <m:t>=</m:t>
        </m:r>
        <m:r>
          <m:rPr>
            <m:sty m:val="p"/>
          </m:rPr>
          <m:t>+</m:t>
        </m:r>
        <m:r>
          <m:rPr>
            <m:sty m:val="p"/>
          </m:rPr>
          <m:t>∞</m:t>
        </m:r>
      </m:oMath>
      <w:r>
        <w:t xml:space="preserve">, seule l’espèce la plus abondante est prise en compte.</w:t>
      </w:r>
    </w:p>
    <w:p>
      <w:pPr>
        <w:pStyle w:val="BlockText"/>
      </w:pPr>
      <w:r>
        <w:t xml:space="preserve">Exemple: la fonction</w:t>
      </w:r>
      <w:r>
        <w:t xml:space="preserve"> </w:t>
      </w:r>
      <w:r>
        <w:rPr>
          <w:rStyle w:val="VerbatimChar"/>
        </w:rPr>
        <w:t xml:space="preserve">Tsallis()</w:t>
      </w:r>
      <w:r>
        <w:t xml:space="preserve"> </w:t>
      </w:r>
      <w:r>
        <w:t xml:space="preserve">retourne l’entropie de Tsallis.</w:t>
      </w:r>
    </w:p>
    <w:p>
      <w:pPr>
        <w:pStyle w:val="FirstParagraph"/>
      </w:pPr>
    </w:p>
    <w:p>
      <w:pPr>
        <w:pStyle w:val="SourceCode"/>
      </w:pPr>
      <w:r>
        <w:rPr>
          <w:rStyle w:val="CommentTok"/>
        </w:rPr>
        <w:t xml:space="preserve"># Indices de diversité et entropie q=0</w:t>
      </w:r>
      <w:r>
        <w:br/>
      </w:r>
      <w:r>
        <w:rPr>
          <w:rStyle w:val="FunctionTok"/>
        </w:rPr>
        <w:t xml:space="preserve">Richness</w:t>
      </w:r>
      <w:r>
        <w:rPr>
          <w:rStyle w:val="NormalTok"/>
        </w:rPr>
        <w:t xml:space="preserve">(C)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None </w:t>
      </w:r>
      <w:r>
        <w:br/>
      </w:r>
      <w:r>
        <w:rPr>
          <w:rStyle w:val="VerbatimChar"/>
        </w:rPr>
        <w:t xml:space="preserve">##    2</w:t>
      </w:r>
    </w:p>
    <w:p>
      <w:pPr>
        <w:pStyle w:val="SourceCode"/>
      </w:pP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None </w:t>
      </w:r>
      <w:r>
        <w:br/>
      </w:r>
      <w:r>
        <w:rPr>
          <w:rStyle w:val="VerbatimChar"/>
        </w:rPr>
        <w:t xml:space="preserve">##    2</w:t>
      </w:r>
    </w:p>
    <w:p>
      <w:pPr>
        <w:pStyle w:val="SourceCode"/>
      </w:pPr>
      <w:r>
        <w:rPr>
          <w:rStyle w:val="CommentTok"/>
        </w:rPr>
        <w:t xml:space="preserve"># q=1</w:t>
      </w:r>
      <w:r>
        <w:br/>
      </w:r>
      <w:r>
        <w:rPr>
          <w:rStyle w:val="FunctionTok"/>
        </w:rPr>
        <w:t xml:space="preserve">Shannon</w:t>
      </w:r>
      <w:r>
        <w:rPr>
          <w:rStyle w:val="NormalTok"/>
        </w:rPr>
        <w:t xml:space="preserve">(C)</w:t>
      </w:r>
    </w:p>
    <w:p>
      <w:pPr>
        <w:pStyle w:val="SourceCode"/>
      </w:pPr>
      <w:r>
        <w:rPr>
          <w:rStyle w:val="VerbatimChar"/>
        </w:rPr>
        <w:t xml:space="preserve">##     None </w:t>
      </w:r>
      <w:r>
        <w:br/>
      </w:r>
      <w:r>
        <w:rPr>
          <w:rStyle w:val="VerbatimChar"/>
        </w:rPr>
        <w:t xml:space="preserve">## 1.039721</w:t>
      </w:r>
    </w:p>
    <w:p>
      <w:pPr>
        <w:pStyle w:val="SourceCode"/>
      </w:pP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None </w:t>
      </w:r>
      <w:r>
        <w:br/>
      </w:r>
      <w:r>
        <w:rPr>
          <w:rStyle w:val="VerbatimChar"/>
        </w:rPr>
        <w:t xml:space="preserve">## 1.039721</w:t>
      </w:r>
    </w:p>
    <w:p>
      <w:pPr>
        <w:pStyle w:val="SourceCode"/>
      </w:pPr>
      <w:r>
        <w:rPr>
          <w:rStyle w:val="CommentTok"/>
        </w:rPr>
        <w:t xml:space="preserve"># q=2</w:t>
      </w:r>
      <w:r>
        <w:br/>
      </w:r>
      <w:r>
        <w:rPr>
          <w:rStyle w:val="FunctionTok"/>
        </w:rPr>
        <w:t xml:space="preserve">Simpson</w:t>
      </w:r>
      <w:r>
        <w:rPr>
          <w:rStyle w:val="NormalTok"/>
        </w:rPr>
        <w:t xml:space="preserve">(C)</w:t>
      </w:r>
    </w:p>
    <w:p>
      <w:pPr>
        <w:pStyle w:val="SourceCode"/>
      </w:pPr>
      <w:r>
        <w:rPr>
          <w:rStyle w:val="VerbatimChar"/>
        </w:rPr>
        <w:t xml:space="preserve">##  None </w:t>
      </w:r>
      <w:r>
        <w:br/>
      </w:r>
      <w:r>
        <w:rPr>
          <w:rStyle w:val="VerbatimChar"/>
        </w:rPr>
        <w:t xml:space="preserve">## 0.625</w:t>
      </w:r>
    </w:p>
    <w:p>
      <w:pPr>
        <w:pStyle w:val="SourceCode"/>
      </w:pP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None </w:t>
      </w:r>
      <w:r>
        <w:br/>
      </w:r>
      <w:r>
        <w:rPr>
          <w:rStyle w:val="VerbatimChar"/>
        </w:rPr>
        <w:t xml:space="preserve">## 0.625</w:t>
      </w:r>
    </w:p>
    <w:p>
      <w:pPr>
        <w:pStyle w:val="FirstParagraph"/>
      </w:pPr>
    </w:p>
    <w:bookmarkEnd w:id="22"/>
    <w:bookmarkStart w:id="23" w:name="nombres-de-hill"/>
    <w:p>
      <w:pPr>
        <w:pStyle w:val="Heading2"/>
      </w:pPr>
      <w:r>
        <w:rPr>
          <w:rStyle w:val="SectionNumber"/>
        </w:rPr>
        <w:t xml:space="preserve">1.3</w:t>
      </w:r>
      <w:r>
        <w:tab/>
      </w:r>
      <w:r>
        <w:t xml:space="preserve">Nombres de Hill</w:t>
      </w:r>
    </w:p>
    <w:p>
      <w:pPr>
        <w:pStyle w:val="FirstParagraph"/>
      </w:pPr>
      <w:r>
        <w:t xml:space="preserve">Sauf dans les cas particuliers</w:t>
      </w:r>
      <w:r>
        <w:t xml:space="preserve"> </w:t>
      </w:r>
      <m:oMath>
        <m:r>
          <m:t>q</m:t>
        </m:r>
        <m:r>
          <m:rPr>
            <m:sty m:val="p"/>
          </m:rPr>
          <m:t>=</m:t>
        </m:r>
        <m:r>
          <m:t>0</m:t>
        </m:r>
      </m:oMath>
      <w:r>
        <w:t xml:space="preserve"> </w:t>
      </w:r>
      <w:r>
        <w:t xml:space="preserve">et</w:t>
      </w:r>
      <w:r>
        <w:t xml:space="preserve"> </w:t>
      </w:r>
      <m:oMath>
        <m:r>
          <m:t>q</m:t>
        </m:r>
        <m:r>
          <m:rPr>
            <m:sty m:val="p"/>
          </m:rPr>
          <m:t>=</m:t>
        </m:r>
        <m:r>
          <m:t>2</m:t>
        </m:r>
      </m:oMath>
      <w:r>
        <w:t xml:space="preserve">, l’entropie est difficile à interpréter</w:t>
      </w:r>
      <w:r>
        <w:t xml:space="preserve"> </w:t>
      </w:r>
      <w:r>
        <w:t xml:space="preserve">(Hurlbert 1971)</w:t>
      </w:r>
      <w:r>
        <w:t xml:space="preserve">.</w:t>
      </w:r>
      <w:r>
        <w:t xml:space="preserve"> </w:t>
      </w:r>
      <w:r>
        <w:t xml:space="preserve">Hill (1973)</w:t>
      </w:r>
      <w:r>
        <w:t xml:space="preserve"> </w:t>
      </w:r>
      <w:r>
        <w:t xml:space="preserve">propose de la transformer en nombre effectifs d’espèces, c’est-à-dire le nombre d’espèces équiprobables qui formeraient une communauté avec la même entropie que les données.</w:t>
      </w:r>
    </w:p>
    <w:p>
      <w:pPr>
        <w:pStyle w:val="BodyText"/>
      </w:pPr>
      <w:r>
        <w:t xml:space="preserve">Le nombre effectif d’espèces correspondant à l’entropie HCDT est son exponentielle déformée (la fonction réciproque du logarithme déformé):</w:t>
      </w:r>
    </w:p>
    <w:p>
      <w:pPr>
        <w:pStyle w:val="BodyText"/>
      </w:pPr>
      <m:oMathPara>
        <m:oMathParaPr>
          <m:jc m:val="center"/>
        </m:oMathParaPr>
        <m:oMath>
          <m:r>
            <m:t>  </m:t>
          </m:r>
          <m:sSup>
            <m:e>
              <m:d>
                <m:dPr>
                  <m:begChr m:val="("/>
                  <m:endChr m:val=")"/>
                  <m:sepChr m:val=""/>
                  <m:grow/>
                </m:dPr>
                <m:e>
                  <m:r>
                    <m:t>1.4</m:t>
                  </m:r>
                </m:e>
              </m:d>
            </m:e>
            <m:sup>
              <m:r>
                <m:t>q</m:t>
              </m:r>
            </m:sup>
          </m:sSup>
          <m:r>
            <m:t>D</m:t>
          </m:r>
          <m:r>
            <m:rPr>
              <m:sty m:val="p"/>
            </m:rPr>
            <m:t>=</m:t>
          </m:r>
          <m:sSubSup>
            <m:e>
              <m:r>
                <m:t>e</m:t>
              </m:r>
            </m:e>
            <m:sub>
              <m:r>
                <m:t>q</m:t>
              </m:r>
            </m:sub>
            <m:sup>
              <m:sSup>
                <m:e>
                  <m:r>
                    <m:t>​</m:t>
                  </m:r>
                </m:e>
                <m:sup>
                  <m:r>
                    <m:t>q</m:t>
                  </m:r>
                </m:sup>
              </m:sSup>
              <m:r>
                <m:t>H</m:t>
              </m:r>
            </m:sup>
          </m:sSubSup>
          <m:r>
            <m:rPr>
              <m:sty m:val="p"/>
            </m:rPr>
            <m:t>.</m:t>
          </m:r>
        </m:oMath>
      </m:oMathPara>
    </w:p>
    <w:p>
      <w:pPr>
        <w:pStyle w:val="FirstParagraph"/>
      </w:pPr>
      <w:r>
        <w:t xml:space="preserve">Le terme</w:t>
      </w:r>
      <w:r>
        <w:t xml:space="preserve"> </w:t>
      </w:r>
      <w:r>
        <w:rPr>
          <w:iCs/>
          <w:i/>
        </w:rPr>
        <w:t xml:space="preserve">diversité</w:t>
      </w:r>
      <w:r>
        <w:t xml:space="preserve"> </w:t>
      </w:r>
      <w:r>
        <w:t xml:space="preserve">doit être réservé aux nombres de Hill</w:t>
      </w:r>
      <w:r>
        <w:t xml:space="preserve"> </w:t>
      </w:r>
      <w:r>
        <w:t xml:space="preserve">(Jost 2006)</w:t>
      </w:r>
      <w:r>
        <w:t xml:space="preserve">, l’entropie doit être appelée entropie est le terme</w:t>
      </w:r>
      <w:r>
        <w:t xml:space="preserve"> </w:t>
      </w:r>
      <w:r>
        <w:t xml:space="preserve">“</w:t>
      </w:r>
      <w:r>
        <w:t xml:space="preserve">indice</w:t>
      </w:r>
      <w:r>
        <w:t xml:space="preserve">”</w:t>
      </w:r>
      <w:r>
        <w:t xml:space="preserve"> </w:t>
      </w:r>
      <w:r>
        <w:t xml:space="preserve">évité.</w:t>
      </w:r>
    </w:p>
    <w:p>
      <w:pPr>
        <w:pStyle w:val="BlockText"/>
      </w:pPr>
      <w:r>
        <w:t xml:space="preserve">Exemple:</w:t>
      </w:r>
    </w:p>
    <w:p>
      <w:pPr>
        <w:pStyle w:val="FirstParagraph"/>
      </w:pPr>
    </w:p>
    <w:p>
      <w:pPr>
        <w:pStyle w:val="SourceCode"/>
      </w:pPr>
      <w:r>
        <w:rPr>
          <w:rStyle w:val="CommentTok"/>
        </w:rPr>
        <w:t xml:space="preserve"># q=0</w:t>
      </w:r>
      <w:r>
        <w:br/>
      </w:r>
      <w:r>
        <w:rPr>
          <w:rStyle w:val="FunctionTok"/>
        </w:rPr>
        <w:t xml:space="preserve">Richness</w:t>
      </w:r>
      <w:r>
        <w:rPr>
          <w:rStyle w:val="NormalTok"/>
        </w:rPr>
        <w:t xml:space="preserve">(C)</w:t>
      </w:r>
    </w:p>
    <w:p>
      <w:pPr>
        <w:pStyle w:val="SourceCode"/>
      </w:pPr>
      <w:r>
        <w:rPr>
          <w:rStyle w:val="VerbatimChar"/>
        </w:rPr>
        <w:t xml:space="preserve">## None </w:t>
      </w:r>
      <w:r>
        <w:br/>
      </w:r>
      <w:r>
        <w:rPr>
          <w:rStyle w:val="VerbatimChar"/>
        </w:rPr>
        <w:t xml:space="preserve">##    3</w:t>
      </w:r>
    </w:p>
    <w:p>
      <w:pPr>
        <w:pStyle w:val="SourceCode"/>
      </w:pPr>
      <w:r>
        <w:rPr>
          <w:rStyle w:val="FunctionTok"/>
        </w:rPr>
        <w:t xml:space="preserve">expq</w:t>
      </w:r>
      <w:r>
        <w:rPr>
          <w:rStyle w:val="NormalTok"/>
        </w:rPr>
        <w:t xml:space="preserve">(</w:t>
      </w: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0</w:t>
      </w:r>
      <w:r>
        <w:rPr>
          <w:rStyle w:val="NormalTok"/>
        </w:rPr>
        <w:t xml:space="preserve">), </w:t>
      </w:r>
      <w:r>
        <w:rPr>
          <w:rStyle w:val="AttributeTok"/>
        </w:rPr>
        <w:t xml:space="preserve">q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None </w:t>
      </w:r>
      <w:r>
        <w:br/>
      </w:r>
      <w:r>
        <w:rPr>
          <w:rStyle w:val="VerbatimChar"/>
        </w:rPr>
        <w:t xml:space="preserve">##    3</w:t>
      </w:r>
    </w:p>
    <w:p>
      <w:pPr>
        <w:pStyle w:val="SourceCode"/>
      </w:pPr>
      <w:r>
        <w:rPr>
          <w:rStyle w:val="FunctionTok"/>
        </w:rPr>
        <w:t xml:space="preserve">Diversity</w:t>
      </w:r>
      <w:r>
        <w:rPr>
          <w:rStyle w:val="NormalTok"/>
        </w:rPr>
        <w:t xml:space="preserve">(C, </w:t>
      </w:r>
      <w:r>
        <w:rPr>
          <w:rStyle w:val="AttributeTok"/>
        </w:rPr>
        <w:t xml:space="preserve">q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None </w:t>
      </w:r>
      <w:r>
        <w:br/>
      </w:r>
      <w:r>
        <w:rPr>
          <w:rStyle w:val="VerbatimChar"/>
        </w:rPr>
        <w:t xml:space="preserve">##    3</w:t>
      </w:r>
    </w:p>
    <w:p>
      <w:pPr>
        <w:pStyle w:val="SourceCode"/>
      </w:pPr>
      <w:r>
        <w:rPr>
          <w:rStyle w:val="CommentTok"/>
        </w:rPr>
        <w:t xml:space="preserve"># q=1</w:t>
      </w:r>
      <w:r>
        <w:br/>
      </w:r>
      <w:r>
        <w:rPr>
          <w:rStyle w:val="FunctionTok"/>
        </w:rPr>
        <w:t xml:space="preserve">expq</w:t>
      </w:r>
      <w:r>
        <w:rPr>
          <w:rStyle w:val="NormalTok"/>
        </w:rPr>
        <w:t xml:space="preserve">(</w:t>
      </w: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1</w:t>
      </w:r>
      <w:r>
        <w:rPr>
          <w:rStyle w:val="NormalTok"/>
        </w:rPr>
        <w:t xml:space="preserve">), </w:t>
      </w:r>
      <w:r>
        <w:rPr>
          <w:rStyle w:val="AttributeTok"/>
        </w:rPr>
        <w:t xml:space="preserve">q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None </w:t>
      </w:r>
      <w:r>
        <w:br/>
      </w:r>
      <w:r>
        <w:rPr>
          <w:rStyle w:val="VerbatimChar"/>
        </w:rPr>
        <w:t xml:space="preserve">## 2.828427</w:t>
      </w:r>
    </w:p>
    <w:p>
      <w:pPr>
        <w:pStyle w:val="SourceCode"/>
      </w:pPr>
      <w:r>
        <w:rPr>
          <w:rStyle w:val="FunctionTok"/>
        </w:rPr>
        <w:t xml:space="preserve">Diversity</w:t>
      </w:r>
      <w:r>
        <w:rPr>
          <w:rStyle w:val="NormalTok"/>
        </w:rPr>
        <w:t xml:space="preserve">(C, </w:t>
      </w:r>
      <w:r>
        <w:rPr>
          <w:rStyle w:val="AttributeTok"/>
        </w:rPr>
        <w:t xml:space="preserve">q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None </w:t>
      </w:r>
      <w:r>
        <w:br/>
      </w:r>
      <w:r>
        <w:rPr>
          <w:rStyle w:val="VerbatimChar"/>
        </w:rPr>
        <w:t xml:space="preserve">## 2.828427</w:t>
      </w:r>
    </w:p>
    <w:p>
      <w:pPr>
        <w:pStyle w:val="SourceCode"/>
      </w:pPr>
      <w:r>
        <w:rPr>
          <w:rStyle w:val="CommentTok"/>
        </w:rPr>
        <w:t xml:space="preserve"># q=2</w:t>
      </w:r>
      <w:r>
        <w:br/>
      </w:r>
      <w:r>
        <w:rPr>
          <w:rStyle w:val="FunctionTok"/>
        </w:rPr>
        <w:t xml:space="preserve">expq</w:t>
      </w:r>
      <w:r>
        <w:rPr>
          <w:rStyle w:val="NormalTok"/>
        </w:rPr>
        <w:t xml:space="preserve">(</w:t>
      </w:r>
      <w:r>
        <w:rPr>
          <w:rStyle w:val="FunctionTok"/>
        </w:rPr>
        <w:t xml:space="preserve">Tsallis</w:t>
      </w:r>
      <w:r>
        <w:rPr>
          <w:rStyle w:val="NormalTok"/>
        </w:rPr>
        <w:t xml:space="preserve">(C, </w:t>
      </w:r>
      <w:r>
        <w:rPr>
          <w:rStyle w:val="AttributeTok"/>
        </w:rPr>
        <w:t xml:space="preserve">q =</w:t>
      </w:r>
      <w:r>
        <w:rPr>
          <w:rStyle w:val="NormalTok"/>
        </w:rPr>
        <w:t xml:space="preserve"> </w:t>
      </w:r>
      <w:r>
        <w:rPr>
          <w:rStyle w:val="DecValTok"/>
        </w:rPr>
        <w:t xml:space="preserve">2</w:t>
      </w:r>
      <w:r>
        <w:rPr>
          <w:rStyle w:val="NormalTok"/>
        </w:rPr>
        <w:t xml:space="preserve">), </w:t>
      </w:r>
      <w:r>
        <w:rPr>
          <w:rStyle w:val="AttributeTok"/>
        </w:rPr>
        <w:t xml:space="preserve">q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None </w:t>
      </w:r>
      <w:r>
        <w:br/>
      </w:r>
      <w:r>
        <w:rPr>
          <w:rStyle w:val="VerbatimChar"/>
        </w:rPr>
        <w:t xml:space="preserve">## 2.666667</w:t>
      </w:r>
    </w:p>
    <w:p>
      <w:pPr>
        <w:pStyle w:val="SourceCode"/>
      </w:pPr>
      <w:r>
        <w:rPr>
          <w:rStyle w:val="FunctionTok"/>
        </w:rPr>
        <w:t xml:space="preserve">Diversity</w:t>
      </w:r>
      <w:r>
        <w:rPr>
          <w:rStyle w:val="NormalTok"/>
        </w:rPr>
        <w:t xml:space="preserve">(C, </w:t>
      </w:r>
      <w:r>
        <w:rPr>
          <w:rStyle w:val="AttributeTok"/>
        </w:rPr>
        <w:t xml:space="preserve">q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None </w:t>
      </w:r>
      <w:r>
        <w:br/>
      </w:r>
      <w:r>
        <w:rPr>
          <w:rStyle w:val="VerbatimChar"/>
        </w:rPr>
        <w:t xml:space="preserve">## 2.666667</w:t>
      </w:r>
    </w:p>
    <w:p>
      <w:pPr>
        <w:pStyle w:val="FirstParagraph"/>
      </w:pPr>
    </w:p>
    <w:p>
      <w:pPr>
        <w:pStyle w:val="BlockText"/>
      </w:pPr>
      <w:r>
        <w:t xml:space="preserve">En pratique, on utilise la fonction</w:t>
      </w:r>
      <w:r>
        <w:t xml:space="preserve"> </w:t>
      </w:r>
      <w:r>
        <w:rPr>
          <w:rStyle w:val="VerbatimChar"/>
        </w:rPr>
        <w:t xml:space="preserve">Diversity()</w:t>
      </w:r>
      <w:r>
        <w:t xml:space="preserve">.</w:t>
      </w:r>
      <w:r>
        <w:t xml:space="preserve"> </w:t>
      </w:r>
      <w:r>
        <w:t xml:space="preserve">A l’ordre 2 (c’est-à-dire au sens de la diversité de Simpson), une communauté contenant 2,66 espèces équiprobable aurait la même diversité que la communauté étudiée.</w:t>
      </w:r>
    </w:p>
    <w:bookmarkEnd w:id="23"/>
    <w:bookmarkStart w:id="26" w:name="profils-de-diversité"/>
    <w:p>
      <w:pPr>
        <w:pStyle w:val="Heading2"/>
      </w:pPr>
      <w:r>
        <w:rPr>
          <w:rStyle w:val="SectionNumber"/>
        </w:rPr>
        <w:t xml:space="preserve">1.4</w:t>
      </w:r>
      <w:r>
        <w:tab/>
      </w:r>
      <w:r>
        <w:t xml:space="preserve">Profils de diversité</w:t>
      </w:r>
    </w:p>
    <w:p>
      <w:pPr>
        <w:pStyle w:val="FirstParagraph"/>
      </w:pPr>
      <w:r>
        <w:t xml:space="preserve">Comme la diversité est un nombre d’espèces, on peut tracer sa courbe en fonction de</w:t>
      </w:r>
      <w:r>
        <w:t xml:space="preserve"> </w:t>
      </w:r>
      <m:oMath>
        <m:r>
          <m:t>q</m:t>
        </m:r>
      </m:oMath>
      <w:r>
        <w:t xml:space="preserve"> </w:t>
      </w:r>
      <w:r>
        <w:t xml:space="preserve">qui résume la diversité d’une communauté quel que soit le poids donnée à ses espèces rares.</w:t>
      </w:r>
    </w:p>
    <w:p>
      <w:pPr>
        <w:pStyle w:val="BlockText"/>
      </w:pPr>
      <w:r>
        <w:t xml:space="preserve">Exemple de deux prodils de diversité d’un hectare de forêt de Paracou, parcelles 6 et 18</w:t>
      </w:r>
    </w:p>
    <w:p>
      <w:pPr>
        <w:pStyle w:val="FirstParagraph"/>
      </w:pPr>
    </w:p>
    <w:p>
      <w:pPr>
        <w:pStyle w:val="SourceCode"/>
      </w:pPr>
      <w:r>
        <w:rPr>
          <w:rStyle w:val="CommentTok"/>
        </w:rPr>
        <w:t xml:space="preserve"># Valeurs de q utilisées pour tracer la courbe</w:t>
      </w:r>
      <w:r>
        <w:br/>
      </w:r>
      <w:r>
        <w:rPr>
          <w:rStyle w:val="NormalTok"/>
        </w:rPr>
        <w:t xml:space="preserve">q.seq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w:t>
      </w:r>
      <w:r>
        <w:br/>
      </w:r>
      <w:r>
        <w:rPr>
          <w:rStyle w:val="CommentTok"/>
        </w:rPr>
        <w:t xml:space="preserve"># Parcelle 6</w:t>
      </w:r>
      <w:r>
        <w:br/>
      </w:r>
      <w:r>
        <w:rPr>
          <w:rStyle w:val="NormalTok"/>
        </w:rPr>
        <w:t xml:space="preserve">P6D </w:t>
      </w:r>
      <w:r>
        <w:rPr>
          <w:rStyle w:val="OtherTok"/>
        </w:rPr>
        <w:t xml:space="preserve">&lt;-</w:t>
      </w:r>
      <w:r>
        <w:rPr>
          <w:rStyle w:val="NormalTok"/>
        </w:rPr>
        <w:t xml:space="preserve"> </w:t>
      </w:r>
      <w:r>
        <w:rPr>
          <w:rStyle w:val="FunctionTok"/>
        </w:rPr>
        <w:t xml:space="preserve">CommunityProfile</w:t>
      </w:r>
      <w:r>
        <w:rPr>
          <w:rStyle w:val="NormalTok"/>
        </w:rPr>
        <w:t xml:space="preserve">(Diversity, Paracou618.MC</w:t>
      </w:r>
      <w:r>
        <w:rPr>
          <w:rStyle w:val="SpecialCharTok"/>
        </w:rPr>
        <w:t xml:space="preserve">$</w:t>
      </w:r>
      <w:r>
        <w:rPr>
          <w:rStyle w:val="NormalTok"/>
        </w:rPr>
        <w:t xml:space="preserve">Nsi[,</w:t>
      </w:r>
      <w:r>
        <w:br/>
      </w:r>
      <w:r>
        <w:rPr>
          <w:rStyle w:val="NormalTok"/>
        </w:rPr>
        <w:t xml:space="preserve">    </w:t>
      </w:r>
      <w:r>
        <w:rPr>
          <w:rStyle w:val="DecValTok"/>
        </w:rPr>
        <w:t xml:space="preserve">1</w:t>
      </w:r>
      <w:r>
        <w:rPr>
          <w:rStyle w:val="NormalTok"/>
        </w:rPr>
        <w:t xml:space="preserve">], q.seq)</w:t>
      </w:r>
      <w:r>
        <w:br/>
      </w:r>
      <w:r>
        <w:rPr>
          <w:rStyle w:val="CommentTok"/>
        </w:rPr>
        <w:t xml:space="preserve"># Parcelle 18</w:t>
      </w:r>
      <w:r>
        <w:br/>
      </w:r>
      <w:r>
        <w:rPr>
          <w:rStyle w:val="NormalTok"/>
        </w:rPr>
        <w:t xml:space="preserve">P18D </w:t>
      </w:r>
      <w:r>
        <w:rPr>
          <w:rStyle w:val="OtherTok"/>
        </w:rPr>
        <w:t xml:space="preserve">&lt;-</w:t>
      </w:r>
      <w:r>
        <w:rPr>
          <w:rStyle w:val="NormalTok"/>
        </w:rPr>
        <w:t xml:space="preserve"> </w:t>
      </w:r>
      <w:r>
        <w:rPr>
          <w:rStyle w:val="FunctionTok"/>
        </w:rPr>
        <w:t xml:space="preserve">CommunityProfile</w:t>
      </w:r>
      <w:r>
        <w:rPr>
          <w:rStyle w:val="NormalTok"/>
        </w:rPr>
        <w:t xml:space="preserve">(Diversity, Paracou618.MC</w:t>
      </w:r>
      <w:r>
        <w:rPr>
          <w:rStyle w:val="SpecialCharTok"/>
        </w:rPr>
        <w:t xml:space="preserve">$</w:t>
      </w:r>
      <w:r>
        <w:rPr>
          <w:rStyle w:val="NormalTok"/>
        </w:rPr>
        <w:t xml:space="preserve">Nsi[,</w:t>
      </w:r>
      <w:r>
        <w:br/>
      </w:r>
      <w:r>
        <w:rPr>
          <w:rStyle w:val="NormalTok"/>
        </w:rPr>
        <w:t xml:space="preserve">    </w:t>
      </w:r>
      <w:r>
        <w:rPr>
          <w:rStyle w:val="DecValTok"/>
        </w:rPr>
        <w:t xml:space="preserve">2</w:t>
      </w:r>
      <w:r>
        <w:rPr>
          <w:rStyle w:val="NormalTok"/>
        </w:rPr>
        <w:t xml:space="preserve">], q.seq)</w:t>
      </w:r>
      <w:r>
        <w:br/>
      </w:r>
      <w:r>
        <w:rPr>
          <w:rStyle w:val="CommentTok"/>
        </w:rPr>
        <w:t xml:space="preserve"># Figure</w:t>
      </w:r>
      <w:r>
        <w:br/>
      </w:r>
      <w:r>
        <w:rPr>
          <w:rStyle w:val="FunctionTok"/>
        </w:rPr>
        <w:t xml:space="preserve">autoplot</w:t>
      </w:r>
      <w:r>
        <w:rPr>
          <w:rStyle w:val="NormalTok"/>
        </w:rPr>
        <w:t xml:space="preserve">(P6D, </w:t>
      </w:r>
      <w:r>
        <w:rPr>
          <w:rStyle w:val="AttributeTok"/>
        </w:rPr>
        <w:t xml:space="preserve">xlab =</w:t>
      </w:r>
      <w:r>
        <w:rPr>
          <w:rStyle w:val="NormalTok"/>
        </w:rPr>
        <w:t xml:space="preserve"> </w:t>
      </w:r>
      <w:r>
        <w:rPr>
          <w:rStyle w:val="StringTok"/>
        </w:rPr>
        <w:t xml:space="preserve">"q"</w:t>
      </w:r>
      <w:r>
        <w:rPr>
          <w:rStyle w:val="NormalTok"/>
        </w:rPr>
        <w:t xml:space="preserve">, </w:t>
      </w:r>
      <w:r>
        <w:rPr>
          <w:rStyle w:val="AttributeTok"/>
        </w:rPr>
        <w:t xml:space="preserve">ylab =</w:t>
      </w:r>
      <w:r>
        <w:rPr>
          <w:rStyle w:val="NormalTok"/>
        </w:rPr>
        <w:t xml:space="preserve"> </w:t>
      </w:r>
      <w:r>
        <w:rPr>
          <w:rStyle w:val="StringTok"/>
        </w:rPr>
        <w:t xml:space="preserve">"Diversité"</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(x,</w:t>
      </w:r>
      <w:r>
        <w:br/>
      </w:r>
      <w:r>
        <w:rPr>
          <w:rStyle w:val="NormalTok"/>
        </w:rPr>
        <w:t xml:space="preserve">    y), </w:t>
      </w:r>
      <w:r>
        <w:rPr>
          <w:rStyle w:val="FunctionTok"/>
        </w:rPr>
        <w:t xml:space="preserve">as.data.frame.list</w:t>
      </w:r>
      <w:r>
        <w:rPr>
          <w:rStyle w:val="NormalTok"/>
        </w:rPr>
        <w:t xml:space="preserve">(P18D), </w:t>
      </w:r>
      <w:r>
        <w:rPr>
          <w:rStyle w:val="AttributeTok"/>
        </w:rPr>
        <w:t xml:space="preserve">lty =</w:t>
      </w:r>
      <w:r>
        <w:rPr>
          <w:rStyle w:val="NormalTok"/>
        </w:rPr>
        <w:t xml:space="preserve"> </w:t>
      </w:r>
      <w:r>
        <w:rPr>
          <w:rStyle w:val="DecValTok"/>
        </w:rPr>
        <w:t xml:space="preserve">2</w:t>
      </w:r>
      <w:r>
        <w:rPr>
          <w:rStyle w:val="NormalTok"/>
        </w:rPr>
        <w:t xml:space="preserve">)</w:t>
      </w:r>
    </w:p>
    <w:p>
      <w:pPr>
        <w:pStyle w:val="CaptionedFigure"/>
      </w:pPr>
      <w:r>
        <w:drawing>
          <wp:inline>
            <wp:extent cx="4620126" cy="3696101"/>
            <wp:effectExtent b="0" l="0" r="0" t="0"/>
            <wp:docPr descr="Figure 1.2: Profil de diversité calculé pour deux parcelles de Paracou (Parcelle 6: trait plein et Parcelle 18: trait pointillé). La correction du biais d’estimation est celle de Chao et Jost." title="" id="1" name="Picture"/>
            <a:graphic>
              <a:graphicData uri="http://schemas.openxmlformats.org/drawingml/2006/picture">
                <pic:pic>
                  <pic:nvPicPr>
                    <pic:cNvPr descr="DqZ_files/figure-docx/ProfilDivFig-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Profil de diversité calculé pour deux parcelles de Paracou (Parcelle 6: trait plein et Parcelle 18: trait pointillé). La correction du biais d’estimation est celle de Chao et Jost.</w:t>
      </w:r>
    </w:p>
    <w:p>
      <w:pPr>
        <w:pStyle w:val="BodyText"/>
      </w:pPr>
    </w:p>
    <w:p>
      <w:pPr>
        <w:pStyle w:val="BodyText"/>
      </w:pPr>
      <w:r>
        <w:t xml:space="preserve">La figure</w:t>
      </w:r>
      <w:r>
        <w:t xml:space="preserve"> </w:t>
      </w:r>
      <w:r>
        <w:t xml:space="preserve">1.2</w:t>
      </w:r>
      <w:r>
        <w:t xml:space="preserve"> </w:t>
      </w:r>
      <w:r>
        <w:t xml:space="preserve">montre que la parcelle 18 de Paracou est plus diverse que la parcelle 6.</w:t>
      </w:r>
    </w:p>
    <w:p>
      <w:pPr>
        <w:pStyle w:val="BlockText"/>
      </w:pPr>
      <w:r>
        <w:t xml:space="preserve">Profil de diversité de la communauté étudiée:</w:t>
      </w:r>
    </w:p>
    <w:p>
      <w:pPr>
        <w:pStyle w:val="FirstParagraph"/>
      </w:pPr>
    </w:p>
    <w:p>
      <w:pPr>
        <w:pStyle w:val="SourceCode"/>
      </w:pPr>
      <w:r>
        <w:rPr>
          <w:rStyle w:val="FunctionTok"/>
        </w:rPr>
        <w:t xml:space="preserve">CommunityProfile</w:t>
      </w:r>
      <w:r>
        <w:rPr>
          <w:rStyle w:val="NormalTok"/>
        </w:rPr>
        <w:t xml:space="preserve">(Diversity, C) </w:t>
      </w:r>
      <w:r>
        <w:rPr>
          <w:rStyle w:val="SpecialCharTok"/>
        </w:rPr>
        <w:t xml:space="preserve">%&gt;%</w:t>
      </w:r>
      <w:r>
        <w:br/>
      </w:r>
      <w:r>
        <w:rPr>
          <w:rStyle w:val="NormalTok"/>
        </w:rPr>
        <w:t xml:space="preserve">    autoplot</w:t>
      </w:r>
    </w:p>
    <w:p>
      <w:pPr>
        <w:pStyle w:val="FirstParagraph"/>
      </w:pPr>
      <w:r>
        <w:drawing>
          <wp:inline>
            <wp:extent cx="4620126" cy="3696101"/>
            <wp:effectExtent b="0" l="0" r="0" t="0"/>
            <wp:docPr descr="" title="" id="1" name="Picture"/>
            <a:graphic>
              <a:graphicData uri="http://schemas.openxmlformats.org/drawingml/2006/picture">
                <pic:pic>
                  <pic:nvPicPr>
                    <pic:cNvPr descr="DqZ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6"/>
    <w:bookmarkEnd w:id="27"/>
    <w:bookmarkStart w:id="30" w:name="diversité-fonctionnelle"/>
    <w:p>
      <w:pPr>
        <w:pStyle w:val="Heading1"/>
      </w:pPr>
      <w:r>
        <w:rPr>
          <w:rStyle w:val="SectionNumber"/>
        </w:rPr>
        <w:t xml:space="preserve">2</w:t>
      </w:r>
      <w:r>
        <w:tab/>
      </w:r>
      <w:r>
        <w:t xml:space="preserve">Diversité fonctionnelle</w:t>
      </w:r>
    </w:p>
    <w:p>
      <w:pPr>
        <w:pStyle w:val="FirstParagraph"/>
      </w:pPr>
      <w:r>
        <w:t xml:space="preserve">La diversité définie précédemment est dite</w:t>
      </w:r>
      <w:r>
        <w:t xml:space="preserve"> </w:t>
      </w:r>
      <w:r>
        <w:rPr>
          <w:iCs/>
          <w:i/>
        </w:rPr>
        <w:t xml:space="preserve">neutre</w:t>
      </w:r>
      <w:r>
        <w:t xml:space="preserve"> </w:t>
      </w:r>
      <w:r>
        <w:t xml:space="preserve">parce que les différences entre espèces sont les mêmes.</w:t>
      </w:r>
      <w:r>
        <w:t xml:space="preserve"> </w:t>
      </w:r>
      <w:r>
        <w:t xml:space="preserve">L’identité des espèces n’a pas d’importance: deux individus sont de la même espèce ou d’espèces différentes, mais cette différence ne varie pas.</w:t>
      </w:r>
    </w:p>
    <w:p>
      <w:pPr>
        <w:pStyle w:val="BodyText"/>
      </w:pPr>
      <w:r>
        <w:t xml:space="preserve">La définition de la rareté peut être généralisée pour prendre en compte la proximité plus ou moins grande des espèces</w:t>
      </w:r>
      <w:r>
        <w:t xml:space="preserve"> </w:t>
      </w:r>
      <w:r>
        <w:t xml:space="preserve">(Leinster et Cobbold 2012)</w:t>
      </w:r>
      <w:r>
        <w:t xml:space="preserve">.</w:t>
      </w:r>
    </w:p>
    <w:p>
      <w:pPr>
        <w:pStyle w:val="BodyText"/>
      </w:pPr>
      <w:r>
        <w:t xml:space="preserve">On définit une distance entre toutes les paires d’individus (qui peut ne dépendre que de leurs espèces ou varier pour chaque individu).</w:t>
      </w:r>
      <w:r>
        <w:t xml:space="preserve"> </w:t>
      </w:r>
      <w:r>
        <w:t xml:space="preserve">De façon équivalente, on peut écrire une matrice de distance ou placer les individus dans un espace multidimensionnel (la transformation est une Analyse en Coordonnées Principales: PcoA).</w:t>
      </w:r>
      <w:r>
        <w:t xml:space="preserve"> </w:t>
      </w:r>
      <w:r>
        <w:t xml:space="preserve">On obtient ce type de données en calculant les distances entre individus en partir de leurs valeurs de traits fonctionnels (d’où le nom de diversité fonctionnelle) ou de n’importe quelle valeurs numériques multidimensionnelles (comme la distance entre pixels d’une image dans l’espace colorimétrique).</w:t>
      </w:r>
    </w:p>
    <w:p>
      <w:pPr>
        <w:pStyle w:val="BodyText"/>
      </w:pPr>
      <w:r>
        <w:t xml:space="preserve">Les distances doivent être transformée en similarités.</w:t>
      </w:r>
      <w:r>
        <w:t xml:space="preserve"> </w:t>
      </w:r>
      <w:r>
        <w:t xml:space="preserve">Classiquement:</w:t>
      </w:r>
    </w:p>
    <w:p>
      <w:pPr>
        <w:numPr>
          <w:ilvl w:val="0"/>
          <w:numId w:val="1003"/>
        </w:numPr>
        <w:pStyle w:val="Compact"/>
      </w:pPr>
      <w:r>
        <w:t xml:space="preserve">on normalise les distances entre 0 et 1 et on définit la similarité comme 1 moins la distance.</w:t>
      </w:r>
    </w:p>
    <w:p>
      <w:pPr>
        <w:numPr>
          <w:ilvl w:val="0"/>
          <w:numId w:val="1003"/>
        </w:numPr>
        <w:pStyle w:val="Compact"/>
      </w:pPr>
      <w:r>
        <w:t xml:space="preserve">ou (les propriétés mathématiques sont plus solides), on définit la similarité comme l’exponentielle négative de la distance.</w:t>
      </w:r>
      <w:r>
        <w:t xml:space="preserve"> </w:t>
      </w:r>
      <w:r>
        <w:t xml:space="preserve">La similarité entre les espèces</w:t>
      </w:r>
      <w:r>
        <w:t xml:space="preserve"> </w:t>
      </w:r>
      <m:oMath>
        <m:r>
          <m:t>s</m:t>
        </m:r>
      </m:oMath>
      <w:r>
        <w:t xml:space="preserve"> </w:t>
      </w:r>
      <w:r>
        <w:t xml:space="preserve">et</w:t>
      </w:r>
      <w:r>
        <w:t xml:space="preserve"> </w:t>
      </w:r>
      <m:oMath>
        <m:r>
          <m:t>t</m:t>
        </m:r>
      </m:oMath>
      <w:r>
        <w:t xml:space="preserve"> </w:t>
      </w:r>
      <w:r>
        <w:t xml:space="preserve">est</w:t>
      </w:r>
      <w:r>
        <w:t xml:space="preserve"> </w:t>
      </w:r>
      <m:oMath>
        <m:sSub>
          <m:e>
            <m:r>
              <m:t>z</m:t>
            </m:r>
          </m:e>
          <m:sub>
            <m:r>
              <m:t>s</m:t>
            </m:r>
            <m:r>
              <m:rPr>
                <m:sty m:val="p"/>
              </m:rPr>
              <m:t>,</m:t>
            </m:r>
            <m:r>
              <m:t>t</m:t>
            </m:r>
          </m:sub>
        </m:sSub>
        <m:r>
          <m:rPr>
            <m:sty m:val="p"/>
          </m:rPr>
          <m:t>=</m:t>
        </m:r>
        <m:sSup>
          <m:e>
            <m:r>
              <m:t>e</m:t>
            </m:r>
          </m:e>
          <m:sup>
            <m:r>
              <m:rPr>
                <m:sty m:val="p"/>
              </m:rPr>
              <m:t>−</m:t>
            </m:r>
            <m:r>
              <m:t>u</m:t>
            </m:r>
            <m:sSub>
              <m:e>
                <m:r>
                  <m:t>d</m:t>
                </m:r>
              </m:e>
              <m:sub>
                <m:r>
                  <m:t>s</m:t>
                </m:r>
                <m:r>
                  <m:rPr>
                    <m:sty m:val="p"/>
                  </m:rPr>
                  <m:t>,</m:t>
                </m:r>
                <m:r>
                  <m:t>t</m:t>
                </m:r>
              </m:sub>
            </m:sSub>
          </m:sup>
        </m:sSup>
      </m:oMath>
      <w:r>
        <w:t xml:space="preserve"> </w:t>
      </w:r>
      <w:r>
        <w:t xml:space="preserve">où</w:t>
      </w:r>
      <w:r>
        <w:t xml:space="preserve"> </w:t>
      </w:r>
      <m:oMath>
        <m:r>
          <m:t>u</m:t>
        </m:r>
      </m:oMath>
      <w:r>
        <w:t xml:space="preserve"> </w:t>
      </w:r>
      <w:r>
        <w:t xml:space="preserve">est un réel positif qui fixe la décroissance de la similarité en fonction de la distance: plus</w:t>
      </w:r>
      <w:r>
        <w:t xml:space="preserve"> </w:t>
      </w:r>
      <m:oMath>
        <m:r>
          <m:t>u</m:t>
        </m:r>
      </m:oMath>
      <w:r>
        <w:t xml:space="preserve"> </w:t>
      </w:r>
      <w:r>
        <w:t xml:space="preserve">est grand, plus les espèces sont dissimilaires pour une même distance.</w:t>
      </w:r>
    </w:p>
    <w:p>
      <w:pPr>
        <w:pStyle w:val="FirstParagraph"/>
      </w:pPr>
      <w:r>
        <w:t xml:space="preserve">Un individu est complètement similaire à lui-même (distance nulle, similarité égale à 1).</w:t>
      </w:r>
    </w:p>
    <w:p>
      <w:pPr>
        <w:pStyle w:val="BlockText"/>
      </w:pPr>
      <w:r>
        <w:t xml:space="preserve">Exemple: les distances entre les 3 espèces sont dans la matrice:</w:t>
      </w:r>
    </w:p>
    <w:p>
      <w:pPr>
        <w:pStyle w:val="FirstParagraph"/>
      </w:pP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0</w:t>
      </w:r>
      <w:r>
        <w:br/>
      </w:r>
      <w:r>
        <w:rPr>
          <w:rStyle w:val="NormalTok"/>
        </w:rPr>
        <w:t xml:space="preserve">    ), </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(D) </w:t>
      </w:r>
      <w:r>
        <w:rPr>
          <w:rStyle w:val="OtherTok"/>
        </w:rPr>
        <w:t xml:space="preserve">&lt;-</w:t>
      </w:r>
      <w:r>
        <w:rPr>
          <w:rStyle w:val="NormalTok"/>
        </w:rPr>
        <w:t xml:space="preserve"> </w:t>
      </w:r>
      <w:r>
        <w:rPr>
          <w:rStyle w:val="FunctionTok"/>
        </w:rPr>
        <w:t xml:space="preserve">rownames</w:t>
      </w:r>
      <w:r>
        <w:rPr>
          <w:rStyle w:val="NormalTok"/>
        </w:rPr>
        <w:t xml:space="preserve">(D) </w:t>
      </w:r>
      <w:r>
        <w:rPr>
          <w:rStyle w:val="OtherTok"/>
        </w:rPr>
        <w:t xml:space="preserve">&lt;-</w:t>
      </w:r>
      <w:r>
        <w:rPr>
          <w:rStyle w:val="NormalTok"/>
        </w:rPr>
        <w:t xml:space="preserve"> </w:t>
      </w:r>
      <w:r>
        <w:rPr>
          <w:rStyle w:val="FunctionTok"/>
        </w:rPr>
        <w:t xml:space="preserve">names</w:t>
      </w:r>
      <w:r>
        <w:rPr>
          <w:rStyle w:val="NormalTok"/>
        </w:rPr>
        <w:t xml:space="preserve">(C)</w:t>
      </w:r>
    </w:p>
    <w:p>
      <w:pPr>
        <w:pStyle w:val="FirstParagraph"/>
      </w:pPr>
    </w:p>
    <w:p>
      <w:pPr>
        <w:pStyle w:val="BlockText"/>
      </w:pPr>
      <w:r>
        <w:t xml:space="preserve">Dans l’espace engendré par cette matrice de distance :</w:t>
      </w:r>
    </w:p>
    <w:p>
      <w:pPr>
        <w:pStyle w:val="FirstParagraph"/>
      </w:pPr>
    </w:p>
    <w:p>
      <w:pPr>
        <w:pStyle w:val="SourceCode"/>
      </w:pPr>
      <w:r>
        <w:rPr>
          <w:rStyle w:val="FunctionTok"/>
        </w:rPr>
        <w:t xml:space="preserve">library</w:t>
      </w:r>
      <w:r>
        <w:rPr>
          <w:rStyle w:val="NormalTok"/>
        </w:rPr>
        <w:t xml:space="preserve">(</w:t>
      </w:r>
      <w:r>
        <w:rPr>
          <w:rStyle w:val="StringTok"/>
        </w:rPr>
        <w:t xml:space="preserve">"ade4"</w:t>
      </w:r>
      <w:r>
        <w:rPr>
          <w:rStyle w:val="NormalTok"/>
        </w:rPr>
        <w:t xml:space="preserve">)</w:t>
      </w:r>
      <w:r>
        <w:br/>
      </w:r>
      <w:r>
        <w:rPr>
          <w:rStyle w:val="NormalTok"/>
        </w:rPr>
        <w:t xml:space="preserve">D </w:t>
      </w:r>
      <w:r>
        <w:rPr>
          <w:rStyle w:val="SpecialCharTok"/>
        </w:rPr>
        <w:t xml:space="preserve">%&gt;%</w:t>
      </w:r>
      <w:r>
        <w:br/>
      </w:r>
      <w:r>
        <w:rPr>
          <w:rStyle w:val="NormalTok"/>
        </w:rPr>
        <w:t xml:space="preserve">    as.dist </w:t>
      </w:r>
      <w:r>
        <w:rPr>
          <w:rStyle w:val="SpecialCharTok"/>
        </w:rPr>
        <w:t xml:space="preserve">%&gt;%</w:t>
      </w:r>
      <w:r>
        <w:br/>
      </w:r>
      <w:r>
        <w:rPr>
          <w:rStyle w:val="NormalTok"/>
        </w:rPr>
        <w:t xml:space="preserve">    </w:t>
      </w:r>
      <w:r>
        <w:rPr>
          <w:rStyle w:val="FunctionTok"/>
        </w:rPr>
        <w:t xml:space="preserve">dudi.pco</w:t>
      </w:r>
      <w:r>
        <w:rPr>
          <w:rStyle w:val="NormalTok"/>
        </w:rPr>
        <w:t xml:space="preserve">(</w:t>
      </w:r>
      <w:r>
        <w:rPr>
          <w:rStyle w:val="AttributeTok"/>
        </w:rPr>
        <w:t xml:space="preserve">scannf =</w:t>
      </w:r>
      <w:r>
        <w:rPr>
          <w:rStyle w:val="NormalTok"/>
        </w:rPr>
        <w:t xml:space="preserve"> </w:t>
      </w:r>
      <w:r>
        <w:rPr>
          <w:rStyle w:val="ConstantTok"/>
        </w:rPr>
        <w:t xml:space="preserve">FALSE</w:t>
      </w:r>
      <w:r>
        <w:rPr>
          <w:rStyle w:val="NormalTok"/>
        </w:rPr>
        <w:t xml:space="preserve">, </w:t>
      </w:r>
      <w:r>
        <w:rPr>
          <w:rStyle w:val="AttributeTok"/>
        </w:rPr>
        <w:t xml:space="preserve">nf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scatter</w:t>
      </w:r>
    </w:p>
    <w:p>
      <w:pPr>
        <w:pStyle w:val="FirstParagraph"/>
      </w:pPr>
      <w:r>
        <w:drawing>
          <wp:inline>
            <wp:extent cx="4620126" cy="3696101"/>
            <wp:effectExtent b="0" l="0" r="0" t="0"/>
            <wp:docPr descr="" title="" id="1" name="Picture"/>
            <a:graphic>
              <a:graphicData uri="http://schemas.openxmlformats.org/drawingml/2006/picture">
                <pic:pic>
                  <pic:nvPicPr>
                    <pic:cNvPr descr="DqZ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lockText"/>
      </w:pPr>
      <w:r>
        <w:t xml:space="preserve">La matrice de similarité est obtenue en prenant l’exponentielle négative de la similarité, avec</w:t>
      </w:r>
      <w:r>
        <w:t xml:space="preserve"> </w:t>
      </w:r>
      <m:oMath>
        <m:r>
          <m:t>u</m:t>
        </m:r>
        <m:r>
          <m:rPr>
            <m:sty m:val="p"/>
          </m:rPr>
          <m:t>=</m:t>
        </m:r>
        <m:r>
          <m:t>1</m:t>
        </m:r>
      </m:oMath>
      <w:r>
        <w:t xml:space="preserve"> </w:t>
      </w:r>
      <w:r>
        <w:t xml:space="preserve">pour commencer.</w:t>
      </w:r>
    </w:p>
    <w:p>
      <w:pPr>
        <w:pStyle w:val="FirstParagraph"/>
      </w:pP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w:t>
      </w:r>
    </w:p>
    <w:p>
      <w:pPr>
        <w:pStyle w:val="SourceCode"/>
      </w:pPr>
      <w:r>
        <w:rPr>
          <w:rStyle w:val="VerbatimChar"/>
        </w:rPr>
        <w:t xml:space="preserve">##             s1          s2          s3</w:t>
      </w:r>
      <w:r>
        <w:br/>
      </w:r>
      <w:r>
        <w:rPr>
          <w:rStyle w:val="VerbatimChar"/>
        </w:rPr>
        <w:t xml:space="preserve">## s1 1.000000000 0.367879441 0.006737947</w:t>
      </w:r>
      <w:r>
        <w:br/>
      </w:r>
      <w:r>
        <w:rPr>
          <w:rStyle w:val="VerbatimChar"/>
        </w:rPr>
        <w:t xml:space="preserve">## s2 0.367879441 1.000000000 0.006737947</w:t>
      </w:r>
      <w:r>
        <w:br/>
      </w:r>
      <w:r>
        <w:rPr>
          <w:rStyle w:val="VerbatimChar"/>
        </w:rPr>
        <w:t xml:space="preserve">## s3 0.006737947 0.006737947 1.000000000</w:t>
      </w:r>
    </w:p>
    <w:p>
      <w:pPr>
        <w:pStyle w:val="FirstParagraph"/>
      </w:pPr>
    </w:p>
    <w:p>
      <w:pPr>
        <w:pStyle w:val="BodyText"/>
      </w:pPr>
      <w:r>
        <w:t xml:space="preserve">La</w:t>
      </w:r>
      <w:r>
        <w:t xml:space="preserve"> </w:t>
      </w:r>
      <w:r>
        <w:rPr>
          <w:iCs/>
          <w:i/>
        </w:rPr>
        <w:t xml:space="preserve">banalité</w:t>
      </w:r>
      <w:r>
        <w:t xml:space="preserve"> </w:t>
      </w:r>
      <w:r>
        <w:t xml:space="preserve">d’un individu est sa similarité moyenne avec tous les autres, y compris lui-même.</w:t>
      </w:r>
    </w:p>
    <w:p>
      <w:pPr>
        <w:pStyle w:val="BlockText"/>
      </w:pPr>
      <w:r>
        <w:t xml:space="preserve">La banalité des individus est la même à l’intérieur de chacune des trois espèces: on parle de banalité des espèces.</w:t>
      </w:r>
      <w:r>
        <w:t xml:space="preserve"> </w:t>
      </w:r>
      <w:r>
        <w:t xml:space="preserve">Elle vaut:</w:t>
      </w:r>
    </w:p>
    <w:p>
      <w:pPr>
        <w:pStyle w:val="FirstParagraph"/>
      </w:pPr>
    </w:p>
    <w:p>
      <w:pPr>
        <w:pStyle w:val="SourceCode"/>
      </w:pPr>
      <w:r>
        <w:rPr>
          <w:rStyle w:val="NormalTok"/>
        </w:rPr>
        <w:t xml:space="preserve">(B </w:t>
      </w:r>
      <w:r>
        <w:rPr>
          <w:rStyle w:val="OtherTok"/>
        </w:rPr>
        <w:t xml:space="preserve">&lt;-</w:t>
      </w:r>
      <w:r>
        <w:rPr>
          <w:rStyle w:val="NormalTok"/>
        </w:rPr>
        <w:t xml:space="preserve"> Z </w:t>
      </w:r>
      <w:r>
        <w:rPr>
          <w:rStyle w:val="SpecialCharTok"/>
        </w:rPr>
        <w:t xml:space="preserve">%*%</w:t>
      </w:r>
      <w:r>
        <w:rPr>
          <w:rStyle w:val="NormalTok"/>
        </w:rPr>
        <w:t xml:space="preserve"> C)</w:t>
      </w:r>
    </w:p>
    <w:p>
      <w:pPr>
        <w:pStyle w:val="SourceCode"/>
      </w:pPr>
      <w:r>
        <w:rPr>
          <w:rStyle w:val="VerbatimChar"/>
        </w:rPr>
        <w:t xml:space="preserve">##         [,1]</w:t>
      </w:r>
      <w:r>
        <w:br/>
      </w:r>
      <w:r>
        <w:rPr>
          <w:rStyle w:val="VerbatimChar"/>
        </w:rPr>
        <w:t xml:space="preserve">## s1 0.5936543</w:t>
      </w:r>
      <w:r>
        <w:br/>
      </w:r>
      <w:r>
        <w:rPr>
          <w:rStyle w:val="VerbatimChar"/>
        </w:rPr>
        <w:t xml:space="preserve">## s2 0.4356242</w:t>
      </w:r>
      <w:r>
        <w:br/>
      </w:r>
      <w:r>
        <w:rPr>
          <w:rStyle w:val="VerbatimChar"/>
        </w:rPr>
        <w:t xml:space="preserve">## s3 0.2550535</w:t>
      </w:r>
    </w:p>
    <w:p>
      <w:pPr>
        <w:pStyle w:val="FirstParagraph"/>
      </w:pPr>
    </w:p>
    <w:p>
      <w:pPr>
        <w:pStyle w:val="BodyText"/>
      </w:pPr>
      <w:r>
        <w:t xml:space="preserve">Dans le cadre de la diversité neutre vue précédemment, tous les arbres d’une même espèce ont une similarité de 1, et tous les arbres d’espèces différentes ont une similarité nulle (la distance entre individus d’espèces différentes est infinie).</w:t>
      </w:r>
      <w:r>
        <w:t xml:space="preserve"> </w:t>
      </w:r>
      <w:r>
        <w:t xml:space="preserve">Dans ce cas particulier, la banalité des arbres d’une espèce est la probabilité de l’espèce.</w:t>
      </w:r>
    </w:p>
    <w:p>
      <w:pPr>
        <w:pStyle w:val="BodyText"/>
      </w:pPr>
      <w:r>
        <w:t xml:space="preserve">Dans le cas plus général d’individus regroupés en espèces placées dans un espace multidimensionnel, leur banalité est supérieure à leur probabilité: un individu est d’autant plus banal qu’il existe des individus proches de lui.</w:t>
      </w:r>
      <w:r>
        <w:t xml:space="preserve"> </w:t>
      </w:r>
      <w:r>
        <w:t xml:space="preserve">Dans une approche d’écologie fonctionnelle, la diversité est celle de l’occupation des niches.</w:t>
      </w:r>
      <w:r>
        <w:t xml:space="preserve"> </w:t>
      </w:r>
      <w:r>
        <w:t xml:space="preserve">La niche occupée principalement par un individu l’est aussi un peu par les individus proches fonctionnellement.</w:t>
      </w:r>
    </w:p>
    <w:p>
      <w:pPr>
        <w:pStyle w:val="BodyText"/>
      </w:pPr>
      <w:r>
        <w:t xml:space="preserve">La</w:t>
      </w:r>
      <w:r>
        <w:t xml:space="preserve"> </w:t>
      </w:r>
      <w:r>
        <w:rPr>
          <w:iCs/>
          <w:i/>
        </w:rPr>
        <w:t xml:space="preserve">rareté</w:t>
      </w:r>
      <w:r>
        <w:t xml:space="preserve"> </w:t>
      </w:r>
      <w:r>
        <w:t xml:space="preserve">est définie comme l’inverse de la banalité, l’entropie est la moyenne du logarithme de la rareté et la diversité est son exponentielle: la théorie est identique à celle de la diversité neutre.</w:t>
      </w:r>
    </w:p>
    <w:p>
      <w:pPr>
        <w:pStyle w:val="BlockText"/>
      </w:pPr>
      <w:r>
        <w:t xml:space="preserve">La rareté des espèces est</w:t>
      </w:r>
    </w:p>
    <w:p>
      <w:pPr>
        <w:pStyle w:val="FirstParagraph"/>
      </w:pPr>
    </w:p>
    <w:p>
      <w:pPr>
        <w:pStyle w:val="SourceCode"/>
      </w:pPr>
      <w:r>
        <w:rPr>
          <w:rStyle w:val="DecValTok"/>
        </w:rPr>
        <w:t xml:space="preserve">1</w:t>
      </w:r>
      <w:r>
        <w:rPr>
          <w:rStyle w:val="SpecialCharTok"/>
        </w:rPr>
        <w:t xml:space="preserve">/</w:t>
      </w:r>
      <w:r>
        <w:rPr>
          <w:rStyle w:val="NormalTok"/>
        </w:rPr>
        <w:t xml:space="preserve">B</w:t>
      </w:r>
    </w:p>
    <w:p>
      <w:pPr>
        <w:pStyle w:val="SourceCode"/>
      </w:pPr>
      <w:r>
        <w:rPr>
          <w:rStyle w:val="VerbatimChar"/>
        </w:rPr>
        <w:t xml:space="preserve">##        [,1]</w:t>
      </w:r>
      <w:r>
        <w:br/>
      </w:r>
      <w:r>
        <w:rPr>
          <w:rStyle w:val="VerbatimChar"/>
        </w:rPr>
        <w:t xml:space="preserve">## s1 1.684482</w:t>
      </w:r>
      <w:r>
        <w:br/>
      </w:r>
      <w:r>
        <w:rPr>
          <w:rStyle w:val="VerbatimChar"/>
        </w:rPr>
        <w:t xml:space="preserve">## s2 2.295557</w:t>
      </w:r>
      <w:r>
        <w:br/>
      </w:r>
      <w:r>
        <w:rPr>
          <w:rStyle w:val="VerbatimChar"/>
        </w:rPr>
        <w:t xml:space="preserve">## s3 3.920747</w:t>
      </w:r>
    </w:p>
    <w:p>
      <w:pPr>
        <w:pStyle w:val="FirstParagraph"/>
      </w:pPr>
    </w:p>
    <w:p>
      <w:pPr>
        <w:pStyle w:val="BlockText"/>
      </w:pPr>
      <w:r>
        <w:t xml:space="preserve">à comparer avec l’inverse des probabilités</w:t>
      </w:r>
    </w:p>
    <w:p>
      <w:pPr>
        <w:pStyle w:val="FirstParagraph"/>
      </w:pPr>
    </w:p>
    <w:p>
      <w:pPr>
        <w:pStyle w:val="SourceCode"/>
      </w:pPr>
      <w:r>
        <w:rPr>
          <w:rStyle w:val="DecValTok"/>
        </w:rPr>
        <w:t xml:space="preserve">1</w:t>
      </w:r>
      <w:r>
        <w:rPr>
          <w:rStyle w:val="SpecialCharTok"/>
        </w:rPr>
        <w:t xml:space="preserve">/</w:t>
      </w:r>
      <w:r>
        <w:rPr>
          <w:rStyle w:val="NormalTok"/>
        </w:rPr>
        <w:t xml:space="preserve">C </w:t>
      </w:r>
      <w:r>
        <w:rPr>
          <w:rStyle w:val="SpecialCharTok"/>
        </w:rPr>
        <w:t xml:space="preserve">%&gt;%</w:t>
      </w:r>
      <w:r>
        <w:br/>
      </w:r>
      <w:r>
        <w:rPr>
          <w:rStyle w:val="NormalTok"/>
        </w:rPr>
        <w:t xml:space="preserve">    as.matrix</w:t>
      </w:r>
    </w:p>
    <w:p>
      <w:pPr>
        <w:pStyle w:val="SourceCode"/>
      </w:pPr>
      <w:r>
        <w:rPr>
          <w:rStyle w:val="VerbatimChar"/>
        </w:rPr>
        <w:t xml:space="preserve">##    [,1]</w:t>
      </w:r>
      <w:r>
        <w:br/>
      </w:r>
      <w:r>
        <w:rPr>
          <w:rStyle w:val="VerbatimChar"/>
        </w:rPr>
        <w:t xml:space="preserve">## s1    2</w:t>
      </w:r>
      <w:r>
        <w:br/>
      </w:r>
      <w:r>
        <w:rPr>
          <w:rStyle w:val="VerbatimChar"/>
        </w:rPr>
        <w:t xml:space="preserve">## s2    4</w:t>
      </w:r>
      <w:r>
        <w:br/>
      </w:r>
      <w:r>
        <w:rPr>
          <w:rStyle w:val="VerbatimChar"/>
        </w:rPr>
        <w:t xml:space="preserve">## s3    4</w:t>
      </w:r>
    </w:p>
    <w:p>
      <w:pPr>
        <w:pStyle w:val="FirstParagraph"/>
      </w:pPr>
    </w:p>
    <w:p>
      <w:pPr>
        <w:pStyle w:val="BlockText"/>
      </w:pPr>
      <w:r>
        <w:t xml:space="preserve">Les espèces sont moins rares parce que chacune est</w:t>
      </w:r>
      <w:r>
        <w:t xml:space="preserve"> </w:t>
      </w:r>
      <w:r>
        <w:t xml:space="preserve">“</w:t>
      </w:r>
      <w:r>
        <w:t xml:space="preserve">complétée</w:t>
      </w:r>
      <w:r>
        <w:t xml:space="preserve">”</w:t>
      </w:r>
      <w:r>
        <w:t xml:space="preserve"> </w:t>
      </w:r>
      <w:r>
        <w:t xml:space="preserve">par les effectifs des espèces proches.</w:t>
      </w:r>
    </w:p>
    <w:p>
      <w:pPr>
        <w:pStyle w:val="BlockText"/>
      </w:pPr>
      <w:r>
        <w:t xml:space="preserve">Le nouveau profil des diversité est le suivant:</w:t>
      </w:r>
    </w:p>
    <w:p>
      <w:pPr>
        <w:pStyle w:val="FirstParagraph"/>
      </w:pPr>
    </w:p>
    <w:p>
      <w:pPr>
        <w:pStyle w:val="SourceCode"/>
      </w:pPr>
      <w:r>
        <w:rPr>
          <w:rStyle w:val="FunctionTok"/>
        </w:rPr>
        <w:t xml:space="preserve">CommunityProfile</w:t>
      </w:r>
      <w:r>
        <w:rPr>
          <w:rStyle w:val="NormalTok"/>
        </w:rPr>
        <w:t xml:space="preserve">(Dqz, </w:t>
      </w:r>
      <w:r>
        <w:rPr>
          <w:rStyle w:val="AttributeTok"/>
        </w:rPr>
        <w:t xml:space="preserve">NorP =</w:t>
      </w:r>
      <w:r>
        <w:rPr>
          <w:rStyle w:val="NormalTok"/>
        </w:rPr>
        <w:t xml:space="preserve"> C, </w:t>
      </w:r>
      <w:r>
        <w:rPr>
          <w:rStyle w:val="AttributeTok"/>
        </w:rPr>
        <w:t xml:space="preserve">Z =</w:t>
      </w:r>
      <w:r>
        <w:rPr>
          <w:rStyle w:val="NormalTok"/>
        </w:rPr>
        <w:t xml:space="preserve"> Z) </w:t>
      </w:r>
      <w:r>
        <w:rPr>
          <w:rStyle w:val="SpecialCharTok"/>
        </w:rPr>
        <w:t xml:space="preserve">%&gt;%</w:t>
      </w:r>
      <w:r>
        <w:br/>
      </w:r>
      <w:r>
        <w:rPr>
          <w:rStyle w:val="NormalTok"/>
        </w:rPr>
        <w:t xml:space="preserve">    autoplot</w:t>
      </w:r>
    </w:p>
    <w:p>
      <w:pPr>
        <w:pStyle w:val="FirstParagraph"/>
      </w:pPr>
      <w:r>
        <w:drawing>
          <wp:inline>
            <wp:extent cx="4620126" cy="3696101"/>
            <wp:effectExtent b="0" l="0" r="0" t="0"/>
            <wp:docPr descr="" title="" id="1" name="Picture"/>
            <a:graphic>
              <a:graphicData uri="http://schemas.openxmlformats.org/drawingml/2006/picture">
                <pic:pic>
                  <pic:nvPicPr>
                    <pic:cNvPr descr="DqZ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30"/>
    <w:bookmarkStart w:id="31" w:name="application-à-une-image"/>
    <w:p>
      <w:pPr>
        <w:pStyle w:val="Heading1"/>
      </w:pPr>
      <w:r>
        <w:rPr>
          <w:rStyle w:val="SectionNumber"/>
        </w:rPr>
        <w:t xml:space="preserve">3</w:t>
      </w:r>
      <w:r>
        <w:tab/>
      </w:r>
      <w:r>
        <w:t xml:space="preserve">Application à une image</w:t>
      </w:r>
    </w:p>
    <w:p>
      <w:pPr>
        <w:pStyle w:val="FirstParagraph"/>
      </w:pPr>
      <w:r>
        <w:t xml:space="preserve">On peut définir une distance entre pixels de l’image dans l’espace défini par les différents canaux de couleur: par exemple, la distance euclidienne.</w:t>
      </w:r>
      <w:r>
        <w:t xml:space="preserve"> </w:t>
      </w:r>
      <w:r>
        <w:t xml:space="preserve">La similarité entre pixels est calculée à partir des distances.</w:t>
      </w:r>
      <w:r>
        <w:t xml:space="preserve"> </w:t>
      </w:r>
      <w:r>
        <w:t xml:space="preserve">La banalité de chaque pixel est calculée comme la similarité moyenne avec les autres, sa rareté est l’inverse de sa banalité et l’entropie de l’image est la banalité moyenne des pixels.</w:t>
      </w:r>
      <w:r>
        <w:t xml:space="preserve"> </w:t>
      </w:r>
      <w:r>
        <w:t xml:space="preserve">Enfin, la diversité de l’image est l’exponentielle de son entropie.</w:t>
      </w:r>
    </w:p>
    <w:p>
      <w:pPr>
        <w:pStyle w:val="BodyText"/>
      </w:pPr>
      <w:r>
        <w:t xml:space="preserve">Cette diversité peut être comparée à celle des arbres obtenue par ailleurs.</w:t>
      </w:r>
    </w:p>
    <w:p>
      <w:pPr>
        <w:pStyle w:val="BodyText"/>
      </w:pPr>
      <w:r>
        <w:t xml:space="preserve">Le paramètre</w:t>
      </w:r>
      <w:r>
        <w:t xml:space="preserve"> </w:t>
      </w:r>
      <m:oMath>
        <m:r>
          <m:t>u</m:t>
        </m:r>
      </m:oMath>
      <w:r>
        <w:t xml:space="preserve"> </w:t>
      </w:r>
      <w:r>
        <w:t xml:space="preserve">fixe la vitesse de la décroissance de la similarité en fonction de la distance.</w:t>
      </w:r>
      <w:r>
        <w:t xml:space="preserve"> </w:t>
      </w:r>
      <w:r>
        <w:t xml:space="preserve">Son choix est libre: on peut chercher la valeur qui optimisera la corrélation entre la diversité des pixels et celle des arbres.</w:t>
      </w:r>
    </w:p>
    <w:bookmarkEnd w:id="31"/>
    <w:bookmarkStart w:id="33" w:name="cours-complet"/>
    <w:p>
      <w:pPr>
        <w:pStyle w:val="Heading1"/>
      </w:pPr>
      <w:r>
        <w:rPr>
          <w:rStyle w:val="SectionNumber"/>
        </w:rPr>
        <w:t xml:space="preserve">4</w:t>
      </w:r>
      <w:r>
        <w:tab/>
      </w:r>
      <w:r>
        <w:t xml:space="preserve">Cours complet</w:t>
      </w:r>
    </w:p>
    <w:p>
      <w:pPr>
        <w:pStyle w:val="FirstParagraph"/>
      </w:pPr>
      <w:r>
        <w:t xml:space="preserve">A lire en ligne ou à télécharger:</w:t>
      </w:r>
      <w:r>
        <w:t xml:space="preserve"> </w:t>
      </w:r>
      <w:hyperlink r:id="rId32">
        <w:r>
          <w:rPr>
            <w:rStyle w:val="Hyperlink"/>
          </w:rPr>
          <w:t xml:space="preserve">https://ericmarcon.github.io/MesuresBioDiv2/</w:t>
        </w:r>
      </w:hyperlink>
      <w:r>
        <w:t xml:space="preserve">.</w:t>
      </w:r>
    </w:p>
    <w:bookmarkEnd w:id="33"/>
    <w:bookmarkStart w:id="47" w:name="references"/>
    <w:p>
      <w:pPr>
        <w:pStyle w:val="Heading1"/>
      </w:pPr>
      <w:r>
        <w:t xml:space="preserve">References</w:t>
      </w:r>
    </w:p>
    <w:bookmarkStart w:id="46" w:name="refs"/>
    <w:bookmarkStart w:id="35" w:name="ref-Hill1973"/>
    <w:p>
      <w:pPr>
        <w:pStyle w:val="Bibliography"/>
      </w:pPr>
      <w:r>
        <w:t xml:space="preserve">Hill, M. O. 1973.</w:t>
      </w:r>
      <w:r>
        <w:t xml:space="preserve"> </w:t>
      </w:r>
      <w:r>
        <w:t xml:space="preserve">« Diversity and Evenness:</w:t>
      </w:r>
      <w:r>
        <w:t xml:space="preserve"> </w:t>
      </w:r>
      <w:r>
        <w:t xml:space="preserve">A</w:t>
      </w:r>
      <w:r>
        <w:t xml:space="preserve"> </w:t>
      </w:r>
      <w:r>
        <w:t xml:space="preserve">Unifying Notation and Its Consequences »</w:t>
      </w:r>
      <w:r>
        <w:t xml:space="preserve">.</w:t>
      </w:r>
      <w:r>
        <w:t xml:space="preserve"> </w:t>
      </w:r>
      <w:r>
        <w:rPr>
          <w:iCs/>
          <w:i/>
        </w:rPr>
        <w:t xml:space="preserve">Ecology</w:t>
      </w:r>
      <w:r>
        <w:t xml:space="preserve"> </w:t>
      </w:r>
      <w:r>
        <w:t xml:space="preserve">54 (2): 427‑32.</w:t>
      </w:r>
      <w:r>
        <w:t xml:space="preserve"> </w:t>
      </w:r>
      <w:hyperlink r:id="rId34">
        <w:r>
          <w:rPr>
            <w:rStyle w:val="Hyperlink"/>
          </w:rPr>
          <w:t xml:space="preserve">https://doi.org/10.2307/1934352</w:t>
        </w:r>
      </w:hyperlink>
      <w:r>
        <w:t xml:space="preserve">.</w:t>
      </w:r>
    </w:p>
    <w:bookmarkEnd w:id="35"/>
    <w:bookmarkStart w:id="37" w:name="ref-Hurlbert1971"/>
    <w:p>
      <w:pPr>
        <w:pStyle w:val="Bibliography"/>
      </w:pPr>
      <w:r>
        <w:t xml:space="preserve">Hurlbert, Stuart H. 1971.</w:t>
      </w:r>
      <w:r>
        <w:t xml:space="preserve"> </w:t>
      </w:r>
      <w:r>
        <w:t xml:space="preserve">« The Nonconcept of Species Diversity:</w:t>
      </w:r>
      <w:r>
        <w:t xml:space="preserve"> </w:t>
      </w:r>
      <w:r>
        <w:t xml:space="preserve">A</w:t>
      </w:r>
      <w:r>
        <w:t xml:space="preserve"> </w:t>
      </w:r>
      <w:r>
        <w:t xml:space="preserve">Critique and Alternative Parameters »</w:t>
      </w:r>
      <w:r>
        <w:t xml:space="preserve">.</w:t>
      </w:r>
      <w:r>
        <w:t xml:space="preserve"> </w:t>
      </w:r>
      <w:r>
        <w:rPr>
          <w:iCs/>
          <w:i/>
        </w:rPr>
        <w:t xml:space="preserve">Ecology</w:t>
      </w:r>
      <w:r>
        <w:t xml:space="preserve"> </w:t>
      </w:r>
      <w:r>
        <w:t xml:space="preserve">52 (4): 577‑86.</w:t>
      </w:r>
      <w:r>
        <w:t xml:space="preserve"> </w:t>
      </w:r>
      <w:hyperlink r:id="rId36">
        <w:r>
          <w:rPr>
            <w:rStyle w:val="Hyperlink"/>
          </w:rPr>
          <w:t xml:space="preserve">https://doi.org/10.2307/1934145</w:t>
        </w:r>
      </w:hyperlink>
      <w:r>
        <w:t xml:space="preserve">.</w:t>
      </w:r>
    </w:p>
    <w:bookmarkEnd w:id="37"/>
    <w:bookmarkStart w:id="39" w:name="ref-Jost2006"/>
    <w:p>
      <w:pPr>
        <w:pStyle w:val="Bibliography"/>
      </w:pPr>
      <w:r>
        <w:t xml:space="preserve">Jost, Lou. 2006.</w:t>
      </w:r>
      <w:r>
        <w:t xml:space="preserve"> </w:t>
      </w:r>
      <w:r>
        <w:t xml:space="preserve">« Entropy and Diversity »</w:t>
      </w:r>
      <w:r>
        <w:t xml:space="preserve">.</w:t>
      </w:r>
      <w:r>
        <w:t xml:space="preserve"> </w:t>
      </w:r>
      <w:r>
        <w:rPr>
          <w:iCs/>
          <w:i/>
        </w:rPr>
        <w:t xml:space="preserve">Oikos</w:t>
      </w:r>
      <w:r>
        <w:t xml:space="preserve"> </w:t>
      </w:r>
      <w:r>
        <w:t xml:space="preserve">113 (2): 363‑75.</w:t>
      </w:r>
      <w:r>
        <w:t xml:space="preserve"> </w:t>
      </w:r>
      <w:hyperlink r:id="rId38">
        <w:r>
          <w:rPr>
            <w:rStyle w:val="Hyperlink"/>
          </w:rPr>
          <w:t xml:space="preserve">https://doi.org/10.1111/j.2006.0030-1299.14714.x</w:t>
        </w:r>
      </w:hyperlink>
      <w:r>
        <w:t xml:space="preserve">.</w:t>
      </w:r>
    </w:p>
    <w:bookmarkEnd w:id="39"/>
    <w:bookmarkStart w:id="41" w:name="ref-Leinster2012"/>
    <w:p>
      <w:pPr>
        <w:pStyle w:val="Bibliography"/>
      </w:pPr>
      <w:r>
        <w:t xml:space="preserve">Leinster, Tom, et Christina Cobbold. 2012.</w:t>
      </w:r>
      <w:r>
        <w:t xml:space="preserve"> </w:t>
      </w:r>
      <w:r>
        <w:t xml:space="preserve">« Measuring Diversity: The Importance of Species Similarity »</w:t>
      </w:r>
      <w:r>
        <w:t xml:space="preserve">.</w:t>
      </w:r>
      <w:r>
        <w:t xml:space="preserve"> </w:t>
      </w:r>
      <w:r>
        <w:rPr>
          <w:iCs/>
          <w:i/>
        </w:rPr>
        <w:t xml:space="preserve">Ecology</w:t>
      </w:r>
      <w:r>
        <w:t xml:space="preserve"> </w:t>
      </w:r>
      <w:r>
        <w:t xml:space="preserve">93 (3): 477‑89.</w:t>
      </w:r>
      <w:r>
        <w:t xml:space="preserve"> </w:t>
      </w:r>
      <w:hyperlink r:id="rId40">
        <w:r>
          <w:rPr>
            <w:rStyle w:val="Hyperlink"/>
          </w:rPr>
          <w:t xml:space="preserve">https://doi.org/10.1890/10-2402.1</w:t>
        </w:r>
      </w:hyperlink>
      <w:r>
        <w:t xml:space="preserve">.</w:t>
      </w:r>
    </w:p>
    <w:bookmarkEnd w:id="41"/>
    <w:bookmarkStart w:id="43" w:name="ref-Shannon1948"/>
    <w:p>
      <w:pPr>
        <w:pStyle w:val="Bibliography"/>
      </w:pPr>
      <w:r>
        <w:t xml:space="preserve">Shannon, Claude E. 1948.</w:t>
      </w:r>
      <w:r>
        <w:t xml:space="preserve"> </w:t>
      </w:r>
      <w:r>
        <w:t xml:space="preserve">« A Mathematical Theory of Communication »</w:t>
      </w:r>
      <w:r>
        <w:t xml:space="preserve">.</w:t>
      </w:r>
      <w:r>
        <w:t xml:space="preserve"> </w:t>
      </w:r>
      <w:r>
        <w:rPr>
          <w:iCs/>
          <w:i/>
        </w:rPr>
        <w:t xml:space="preserve">The Bell System Technical Journal</w:t>
      </w:r>
      <w:r>
        <w:t xml:space="preserve"> </w:t>
      </w:r>
      <w:r>
        <w:t xml:space="preserve">27 (3): 379‑423, 623‑56.</w:t>
      </w:r>
      <w:r>
        <w:t xml:space="preserve"> </w:t>
      </w:r>
      <w:hyperlink r:id="rId42">
        <w:r>
          <w:rPr>
            <w:rStyle w:val="Hyperlink"/>
          </w:rPr>
          <w:t xml:space="preserve">https://doi.org/10.1002/j.1538-7305.1948.tb01338.x</w:t>
        </w:r>
      </w:hyperlink>
      <w:r>
        <w:t xml:space="preserve">.</w:t>
      </w:r>
    </w:p>
    <w:bookmarkEnd w:id="43"/>
    <w:bookmarkStart w:id="45" w:name="ref-Tsallis1994"/>
    <w:p>
      <w:pPr>
        <w:pStyle w:val="Bibliography"/>
      </w:pPr>
      <w:r>
        <w:t xml:space="preserve">Tsallis, Constantino. 1994.</w:t>
      </w:r>
      <w:r>
        <w:t xml:space="preserve"> </w:t>
      </w:r>
      <w:r>
        <w:t xml:space="preserve">« What Are the Numbers That Experiments Provide? »</w:t>
      </w:r>
      <w:r>
        <w:t xml:space="preserve"> </w:t>
      </w:r>
      <w:r>
        <w:rPr>
          <w:iCs/>
          <w:i/>
        </w:rPr>
        <w:t xml:space="preserve">Química Nova</w:t>
      </w:r>
      <w:r>
        <w:t xml:space="preserve"> </w:t>
      </w:r>
      <w:r>
        <w:t xml:space="preserve">17 (6): 468‑71.</w:t>
      </w:r>
      <w:r>
        <w:t xml:space="preserve"> </w:t>
      </w:r>
      <w:hyperlink r:id="rId44">
        <w:r>
          <w:rPr>
            <w:rStyle w:val="Hyperlink"/>
          </w:rPr>
          <w:t xml:space="preserve">http://quimicanova.sbq.org.br/detalhe_artigo.asp?id=5517</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4" Target="http://quimicanova.sbq.org.br/detalhe_artigo.asp?id=5517" TargetMode="External" /><Relationship Type="http://schemas.openxmlformats.org/officeDocument/2006/relationships/hyperlink" Id="rId42" Target="https://doi.org/10.1002/j.1538-7305.1948.tb01338.x" TargetMode="External" /><Relationship Type="http://schemas.openxmlformats.org/officeDocument/2006/relationships/hyperlink" Id="rId38" Target="https://doi.org/10.1111/j.2006.0030-1299.14714.x" TargetMode="External" /><Relationship Type="http://schemas.openxmlformats.org/officeDocument/2006/relationships/hyperlink" Id="rId40" Target="https://doi.org/10.1890/10-2402.1" TargetMode="External" /><Relationship Type="http://schemas.openxmlformats.org/officeDocument/2006/relationships/hyperlink" Id="rId36" Target="https://doi.org/10.2307/1934145" TargetMode="External" /><Relationship Type="http://schemas.openxmlformats.org/officeDocument/2006/relationships/hyperlink" Id="rId34" Target="https://doi.org/10.2307/1934352" TargetMode="External" /><Relationship Type="http://schemas.openxmlformats.org/officeDocument/2006/relationships/hyperlink" Id="rId32" Target="https://ericmarcon.github.io/MesuresBioDiv2/" TargetMode="External" /></Relationships>
</file>

<file path=word/_rels/footnotes.xml.rels><?xml version="1.0" encoding="UTF-8"?><Relationships xmlns="http://schemas.openxmlformats.org/package/2006/relationships"><Relationship Type="http://schemas.openxmlformats.org/officeDocument/2006/relationships/hyperlink" Id="rId44" Target="http://quimicanova.sbq.org.br/detalhe_artigo.asp?id=5517" TargetMode="External" /><Relationship Type="http://schemas.openxmlformats.org/officeDocument/2006/relationships/hyperlink" Id="rId42" Target="https://doi.org/10.1002/j.1538-7305.1948.tb01338.x" TargetMode="External" /><Relationship Type="http://schemas.openxmlformats.org/officeDocument/2006/relationships/hyperlink" Id="rId38" Target="https://doi.org/10.1111/j.2006.0030-1299.14714.x" TargetMode="External" /><Relationship Type="http://schemas.openxmlformats.org/officeDocument/2006/relationships/hyperlink" Id="rId40" Target="https://doi.org/10.1890/10-2402.1" TargetMode="External" /><Relationship Type="http://schemas.openxmlformats.org/officeDocument/2006/relationships/hyperlink" Id="rId36" Target="https://doi.org/10.2307/1934145" TargetMode="External" /><Relationship Type="http://schemas.openxmlformats.org/officeDocument/2006/relationships/hyperlink" Id="rId34" Target="https://doi.org/10.2307/1934352" TargetMode="External" /><Relationship Type="http://schemas.openxmlformats.org/officeDocument/2006/relationships/hyperlink" Id="rId32" Target="https://ericmarcon.github.io/MesuresBioDiv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Diversité des pixels</dc:title>
  <dc:creator/>
  <dc:language>fr-FR</dc:language>
  <cp:keywords/>
  <dcterms:created xsi:type="dcterms:W3CDTF">2022-06-13T10:04:23Z</dcterms:created>
  <dcterms:modified xsi:type="dcterms:W3CDTF">2022-06-13T10:04:23Z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chicago</vt:lpwstr>
  </property>
  <property fmtid="{D5CDD505-2E9C-101B-9397-08002B2CF9AE}" pid="4" name="bibliography">
    <vt:lpwstr>references.bib</vt:lpwstr>
  </property>
  <property fmtid="{D5CDD505-2E9C-101B-9397-08002B2CF9AE}" pid="5" name="csquotes">
    <vt:lpwstr>True</vt:lpwstr>
  </property>
  <property fmtid="{D5CDD505-2E9C-101B-9397-08002B2CF9AE}" pid="6" name="date">
    <vt:lpwstr>2022 juin 13</vt:lpwstr>
  </property>
  <property fmtid="{D5CDD505-2E9C-101B-9397-08002B2CF9AE}" pid="7" name="github-repo">
    <vt:lpwstr>EricMarcon/DqZ-Colette</vt:lpwstr>
  </property>
  <property fmtid="{D5CDD505-2E9C-101B-9397-08002B2CF9AE}" pid="8" name="otherlangs">
    <vt:lpwstr/>
  </property>
  <property fmtid="{D5CDD505-2E9C-101B-9397-08002B2CF9AE}" pid="9" name="output">
    <vt:lpwstr/>
  </property>
  <property fmtid="{D5CDD505-2E9C-101B-9397-08002B2CF9AE}" pid="10" name="pdftoc">
    <vt:lpwstr>False</vt:lpwstr>
  </property>
  <property fmtid="{D5CDD505-2E9C-101B-9397-08002B2CF9AE}" pid="11" name="toc-depth">
    <vt:lpwstr>3</vt:lpwstr>
  </property>
  <property fmtid="{D5CDD505-2E9C-101B-9397-08002B2CF9AE}" pid="12" name="url">
    <vt:lpwstr>https://EricMarcon.github.io/DqZ-Colette/</vt:lpwstr>
  </property>
  <property fmtid="{D5CDD505-2E9C-101B-9397-08002B2CF9AE}" pid="13" name="urlcolor">
    <vt:lpwstr>blue</vt:lpwstr>
  </property>
</Properties>
</file>