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13</w:t>
      </w:r>
      <w:r>
        <w:t xml:space="preserve"> </w:t>
      </w:r>
      <w:r>
        <w:t xml:space="preserve">January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(1180</w:t>
      </w:r>
      <w:r>
        <w:t xml:space="preserve"> </w:t>
      </w:r>
      <w:r>
        <w:t xml:space="preserve">species</w:t>
      </w:r>
      <w:r>
        <w:t xml:space="preserve"> </w:t>
      </w:r>
      <w:r>
        <w:t xml:space="preserve">censused</w:t>
      </w:r>
      <w:r>
        <w:t xml:space="preserve"> </w:t>
      </w:r>
      <w:r>
        <w:t xml:space="preserve">in</w:t>
      </w:r>
      <w:r>
        <w:t xml:space="preserve"> </w:t>
      </w:r>
      <w:r>
        <w:t xml:space="preserve">76</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a</w:t>
      </w:r>
      <w:r>
        <w:t xml:space="preserve"> </w:t>
      </w:r>
      <w:r>
        <w:t xml:space="preserve">local,</w:t>
      </w:r>
      <w:r>
        <w:t xml:space="preserve"> </w:t>
      </w:r>
      <w:r>
        <w:t xml:space="preserve">wide</w:t>
      </w:r>
      <w:r>
        <w:t xml:space="preserve"> </w:t>
      </w:r>
      <w:r>
        <w:t xml:space="preserve">inventory</w:t>
      </w:r>
      <w:r>
        <w:t xml:space="preserve"> </w:t>
      </w:r>
      <w:r>
        <w:t xml:space="preserve">(62.5</w:t>
      </w:r>
      <w:r>
        <w:t xml:space="preserve"> </w:t>
      </w:r>
      <w:r>
        <w:t xml:space="preserve">ha</w:t>
      </w:r>
      <w:r>
        <w:t xml:space="preserve"> </w:t>
      </w:r>
      <w:r>
        <w:t xml:space="preserve">in</w:t>
      </w:r>
      <w:r>
        <w:t xml:space="preserve"> </w:t>
      </w:r>
      <w:r>
        <w:t xml:space="preserve">Paracou</w:t>
      </w:r>
      <w:r>
        <w:t xml:space="preserve"> </w:t>
      </w:r>
      <w:r>
        <w:t xml:space="preserve">research</w:t>
      </w:r>
      <w:r>
        <w:t xml:space="preserve"> </w:t>
      </w:r>
      <w:r>
        <w:t xml:space="preserve">station).</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2000</w:t>
      </w:r>
      <w:r>
        <w:t xml:space="preserve"> </w:t>
      </w:r>
      <w:r>
        <w:t xml:space="preserve">over</w:t>
      </w:r>
      <w:r>
        <w:t xml:space="preserve"> </w:t>
      </w:r>
      <w:r>
        <w:t xml:space="preserve">the</w:t>
      </w:r>
      <w:r>
        <w:t xml:space="preserve"> </w:t>
      </w:r>
      <w:r>
        <w:t xml:space="preserve">territory.</w:t>
      </w:r>
    </w:p>
    <w:bookmarkStart w:id="20" w:name="introduction"/>
    <w:p>
      <w:pPr>
        <w:pStyle w:val="Heading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1" w:name="methods"/>
    <w:p>
      <w:pPr>
        <w:pStyle w:val="Heading1"/>
      </w:pPr>
      <w:r>
        <w:rPr>
          <w:rStyle w:val="SectionNumber"/>
        </w:rPr>
        <w:t xml:space="preserve">2</w:t>
      </w:r>
      <w:r>
        <w:tab/>
      </w:r>
      <w:r>
        <w:t xml:space="preserve">Methods</w:t>
      </w:r>
    </w:p>
    <w:p>
      <w:pPr>
        <w:pStyle w:val="FirstParagraph"/>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w:t>
      </w:r>
      <w:r>
        <w:t xml:space="preserve"> </w:t>
      </w:r>
      <m:oMath>
        <m:r>
          <m:t>s</m:t>
        </m:r>
      </m:oMath>
      <w:r>
        <w:t xml:space="preserve"> </w:t>
      </w:r>
      <w:r>
        <w:t xml:space="preserve">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sSub>
          <m:e>
            <m:r>
              <m:t>h</m:t>
            </m:r>
          </m:e>
          <m:sub>
            <m:r>
              <m:t>s</m:t>
            </m:r>
          </m:sub>
        </m:sSub>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sSub>
          <m:e>
            <m:r>
              <m:t>h</m:t>
            </m:r>
          </m:e>
          <m:sub>
            <m:r>
              <m:t>s</m:t>
            </m:r>
          </m:sub>
        </m:sSub>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bSup>
          <m:e>
            <m:r>
              <m:t>h</m:t>
            </m:r>
          </m:e>
          <m:sub>
            <m:r>
              <m:t>s</m:t>
            </m:r>
          </m:sub>
          <m:sup>
            <m:r>
              <m:t>n</m:t>
            </m:r>
          </m:sup>
        </m:sSubSup>
      </m:oMath>
      <w:r>
        <w:t xml:space="preserve">.</w:t>
      </w:r>
      <w:r>
        <w:t xml:space="preserve"> </w:t>
      </w:r>
      <w:r>
        <w:t xml:space="preserve">In other words, the conditional probability to find a species in a sub-area, given that it is present in the area containing it, only depends on the relative size of the sub-area (half the parent area here for simplicity): it does not depend on the observation scale.</w:t>
      </w:r>
    </w:p>
    <w:p>
      <w:pPr>
        <w:pStyle w:val="BodyText"/>
      </w:pPr>
      <w:r>
        <w:t xml:space="preserve">Arrenhius’s power law</w:t>
      </w:r>
      <w:r>
        <w:t xml:space="preserve"> </w:t>
      </w:r>
      <w:r>
        <w:t xml:space="preserve">(Arrhenius 1921)</w:t>
      </w:r>
      <w:r>
        <w:t xml:space="preserve"> </w:t>
      </w:r>
      <w:r>
        <w:t xml:space="preserve">is a consequence</w:t>
      </w:r>
      <w:r>
        <w:t xml:space="preserve"> </w:t>
      </w:r>
      <w:r>
        <w:t xml:space="preserve">(Harte, Kinzig, and Green 1999)</w:t>
      </w:r>
      <w:r>
        <w:t xml:space="preserve"> </w:t>
      </w:r>
      <w:r>
        <w:t xml:space="preserve">of the self-similarity property.</w:t>
      </w:r>
      <w:r>
        <w:t xml:space="preserve"> </w:t>
      </w:r>
      <w:r>
        <w:t xml:space="preserve">The number of species</w:t>
      </w:r>
      <w:r>
        <w:t xml:space="preserve"> </w:t>
      </w:r>
      <m:oMath>
        <m: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BodyText"/>
      </w:pPr>
      <m:oMathPara>
        <m:oMathParaPr>
          <m:jc m:val="center"/>
        </m:oMathParaPr>
        <m:oMath>
          <m: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BodyText"/>
      </w:pPr>
      <w:r>
        <w:t xml:space="preserve">If</w:t>
      </w:r>
      <w:r>
        <w:t xml:space="preserve"> </w:t>
      </w:r>
      <m:oMath>
        <m:r>
          <m:t>z</m:t>
        </m:r>
      </m:oMath>
      <w:r>
        <w:t xml:space="preserve"> </w:t>
      </w:r>
      <w:r>
        <w:t xml:space="preserve">is known, the inventory of a reasonably large area</w:t>
      </w:r>
      <w:r>
        <w:t xml:space="preserve"> </w:t>
      </w:r>
      <m:oMath>
        <m:r>
          <m:t>a</m:t>
        </m:r>
      </m:oMath>
      <w:r>
        <w:t xml:space="preserve"> </w:t>
      </w:r>
      <w:r>
        <w:t xml:space="preserve">allows computing</w:t>
      </w:r>
      <w:r>
        <w:t xml:space="preserve"> </w:t>
      </w:r>
      <m:oMath>
        <m:r>
          <m:t>c</m:t>
        </m:r>
        <m:r>
          <m:rPr>
            <m:sty m:val="p"/>
          </m:rPr>
          <m:t>=</m:t>
        </m:r>
        <m:sSup>
          <m:e>
            <m:r>
              <m:t>a</m:t>
            </m:r>
          </m:e>
          <m:sup>
            <m:r>
              <m:t>z</m:t>
            </m:r>
          </m:sup>
        </m:sSup>
        <m:r>
          <m:rPr>
            <m:sty m:val="p"/>
          </m:rPr>
          <m:t>/</m:t>
        </m:r>
        <m:r>
          <m:t>S</m:t>
        </m:r>
        <m:d>
          <m:dPr>
            <m:begChr m:val="("/>
            <m:endChr m:val=")"/>
            <m:sepChr m:val=""/>
            <m:grow/>
          </m:dPr>
          <m:e>
            <m:r>
              <m:t>a</m:t>
            </m:r>
          </m:e>
        </m:d>
      </m:oMath>
      <w:r>
        <w:t xml:space="preserve">.</w:t>
      </w:r>
      <w:r>
        <w:t xml:space="preserve"> </w:t>
      </w:r>
      <w:r>
        <w:t xml:space="preserve">Then,</w:t>
      </w:r>
      <w:r>
        <w:t xml:space="preserve"> </w:t>
      </w:r>
      <m:oMath>
        <m: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BodyText"/>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distributed across the area.</w:t>
      </w:r>
      <w:r>
        <w:t xml:space="preserve"> </w:t>
      </w:r>
      <w:r>
        <w:t xml:space="preserve">The</w:t>
      </w:r>
      <w:r>
        <w:t xml:space="preserve"> </w:t>
      </w:r>
      <w:r>
        <w:t xml:space="preserve">Sørensen (1948)</w:t>
      </w:r>
      <w:r>
        <w:t xml:space="preserve"> </w:t>
      </w:r>
      <w:r>
        <w:t xml:space="preserve">similarity between two plots is</w:t>
      </w:r>
    </w:p>
    <w:p>
      <w:pPr>
        <w:pStyle w:val="BodyText"/>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BodyText"/>
      </w:pPr>
      <w:r>
        <w:t xml:space="preserve">Applied to plots of the same size separated by distance</w:t>
      </w:r>
      <w:r>
        <w:t xml:space="preserve"> </w:t>
      </w:r>
      <m:oMath>
        <m:r>
          <m:t>d</m:t>
        </m:r>
      </m:oMath>
      <w:r>
        <w:t xml:space="preserve">, Sorensen’s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BodyText"/>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Sorensen dissimilarity between pair of plots can be regressed against the logarithm of the distance between the plots: the slope of the regression is</w:t>
      </w:r>
      <w:r>
        <w:t xml:space="preserve"> </w:t>
      </w:r>
      <m:oMath>
        <m:r>
          <m:rPr>
            <m:sty m:val="p"/>
          </m:rPr>
          <m:t>−</m:t>
        </m:r>
        <m:r>
          <m:t>2</m:t>
        </m:r>
        <m:r>
          <m:t>z</m:t>
        </m:r>
      </m:oMath>
      <w:r>
        <w:t xml:space="preserve">.</w:t>
      </w:r>
    </w:p>
    <w:p>
      <w:pPr>
        <w:pStyle w:val="BodyText"/>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r>
        <w:t xml:space="preserve"> </w:t>
      </w:r>
      <w:r>
        <w:t xml:space="preserve">Our data confirm that.</w:t>
      </w:r>
    </w:p>
    <w:p>
      <w:pPr>
        <w:pStyle w:val="BodyText"/>
      </w:pPr>
      <w:r>
        <w:t xml:space="preserve">A large enough inventory, provided by a permanent forest facility, is necessary along with a set of small, widely spread forest plots.</w:t>
      </w:r>
    </w:p>
    <w:p>
      <w:pPr>
        <w:pStyle w:val="BodyText"/>
      </w:pPr>
    </w:p>
    <w:p>
      <w:pPr>
        <w:pStyle w:val="BodyText"/>
      </w:pPr>
    </w:p>
    <w:p>
      <w:pPr>
        <w:pStyle w:val="BodyText"/>
      </w:pPr>
    </w:p>
    <w:p>
      <w:pPr>
        <w:pStyle w:val="BodyText"/>
      </w:pPr>
      <w:r>
        <w:t xml:space="preserve"> </w:t>
      </w:r>
      <w:r>
        <w:t xml:space="preserve">The Paracou research station</w:t>
      </w:r>
      <w:r>
        <w:t xml:space="preserve"> </w:t>
      </w:r>
      <w:r>
        <w:t xml:space="preserve">(Gourlet-Fleury, Guehl, and Laroussinie 2004)</w:t>
      </w:r>
      <w:r>
        <w:t xml:space="preserve"> </w:t>
      </w:r>
      <w:r>
        <w:t xml:space="preserve">is located at latitude 5°18′N and longitude 52°53′W.</w:t>
      </w:r>
      <w:r>
        <w:t xml:space="preserve"> </w:t>
      </w:r>
      <w:r>
        <w:t xml:space="preserve">It contains six 6.25-ha and one 25-ha plots of primary rainforest summing up to a compact 0.625-ha inventory that can be considered continuous at the scale of French Guiana (80 million hectares).</w:t>
      </w:r>
      <w:r>
        <w:t xml:space="preserve"> </w:t>
      </w:r>
      <w:r>
        <w:t xml:space="preserve">The number of tree species in this area is 604.</w:t>
      </w:r>
    </w:p>
    <w:p>
      <w:pPr>
        <w:pStyle w:val="BodyText"/>
      </w:pPr>
    </w:p>
    <w:p>
      <w:pPr>
        <w:pStyle w:val="BodyText"/>
      </w:pPr>
      <w:r>
        <w:t xml:space="preserve"> </w:t>
      </w:r>
      <w:r>
        <w:rPr>
          <w:bCs/>
          <w:b/>
        </w:rPr>
        <w:t xml:space="preserve">Decription of Guyadiv here</w:t>
      </w:r>
    </w:p>
    <w:p>
      <w:pPr>
        <w:pStyle w:val="BodyText"/>
      </w:pPr>
    </w:p>
    <w:p>
      <w:pPr>
        <w:pStyle w:val="BodyText"/>
      </w:pPr>
    </w:p>
    <w:p>
      <w:pPr>
        <w:pStyle w:val="BodyText"/>
      </w:pPr>
      <w:r>
        <w:t xml:space="preserve">We take into account the 68 one-hectare plots of the network.</w:t>
      </w:r>
      <w:r>
        <w:t xml:space="preserve"> </w:t>
      </w:r>
      <w:r>
        <w:t xml:space="preserve">They are located in 21 locations that allow a quite good coverage of the variability of the forest in French Guiana (</w:t>
      </w:r>
      <w:r>
        <w:rPr>
          <w:bCs/>
          <w:b/>
        </w:rPr>
        <w:t xml:space="preserve">map here</w:t>
      </w:r>
      <w:r>
        <w:t xml:space="preserve">).</w:t>
      </w:r>
      <w:r>
        <w:t xml:space="preserve"> </w:t>
      </w: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Sorensen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w:r>
        <w:t xml:space="preserve">n were calculated.</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BodyText"/>
      </w:pPr>
      <w:r>
        <w:t xml:space="preserve">All analyses were made with R</w:t>
      </w:r>
      <w:r>
        <w:t xml:space="preserve"> </w:t>
      </w:r>
      <w:r>
        <w:t xml:space="preserve">(R Core Team 2022)</w:t>
      </w:r>
      <w:r>
        <w:t xml:space="preserve"> </w:t>
      </w:r>
      <w:r>
        <w:t xml:space="preserve">v. 4.1.2.</w:t>
      </w:r>
    </w:p>
    <w:bookmarkEnd w:id="21"/>
    <w:bookmarkStart w:id="22" w:name="results"/>
    <w:p>
      <w:pPr>
        <w:pStyle w:val="Heading1"/>
      </w:pPr>
      <w:r>
        <w:rPr>
          <w:rStyle w:val="SectionNumber"/>
        </w:rPr>
        <w:t xml:space="preserve">3</w:t>
      </w:r>
      <w:r>
        <w:tab/>
      </w:r>
      <w:r>
        <w:t xml:space="preserve">Results</w:t>
      </w:r>
    </w:p>
    <w:p>
      <w:pPr>
        <w:pStyle w:val="FirstParagraph"/>
      </w:pPr>
    </w:p>
    <w:p>
      <w:pPr>
        <w:pStyle w:val="BodyText"/>
      </w:pPr>
    </w:p>
    <w:p>
      <w:pPr>
        <w:pStyle w:val="BodyText"/>
      </w:pPr>
    </w:p>
    <w:p>
      <w:pPr>
        <w:pStyle w:val="BodyText"/>
      </w:pPr>
    </w:p>
    <w:p>
      <w:pPr>
        <w:pStyle w:val="BodyText"/>
      </w:pPr>
      <w:r>
        <w:t xml:space="preserve">The estimated value of</w:t>
      </w:r>
      <w:r>
        <w:t xml:space="preserve"> </w:t>
      </w:r>
      <m:oMath>
        <m:r>
          <m:t>z</m:t>
        </m:r>
      </m:oMath>
      <w:r>
        <w:t xml:space="preserve"> </w:t>
      </w:r>
      <w:r>
        <w:t xml:space="preserve">is 0.103 with a 95% confidence interval between 0.088 and 0.124.</w:t>
      </w:r>
    </w:p>
    <w:p>
      <w:pPr>
        <w:pStyle w:val="BodyText"/>
      </w:pPr>
    </w:p>
    <w:p>
      <w:pPr>
        <w:pStyle w:val="BodyText"/>
      </w:pPr>
    </w:p>
    <w:p>
      <w:pPr>
        <w:pStyle w:val="BodyText"/>
      </w:pPr>
      <w:r>
        <w:t xml:space="preserve">The number of species per squared kilometer,</w:t>
      </w:r>
      <w:r>
        <w:t xml:space="preserve"> </w:t>
      </w:r>
      <m:oMath>
        <m:r>
          <m:t>c</m:t>
        </m:r>
      </m:oMath>
      <w:r>
        <w:t xml:space="preserve">, is 634.</w:t>
      </w:r>
    </w:p>
    <w:p>
      <w:pPr>
        <w:pStyle w:val="BodyText"/>
      </w:pPr>
    </w:p>
    <w:p>
      <w:pPr>
        <w:pStyle w:val="BodyText"/>
      </w:pPr>
    </w:p>
    <w:p>
      <w:pPr>
        <w:pStyle w:val="BodyText"/>
      </w:pPr>
      <w:r>
        <w:t xml:space="preserve">Finally, the estimated number of species is 2036.</w:t>
      </w:r>
      <w:r>
        <w:t xml:space="preserve"> </w:t>
      </w:r>
      <w:r>
        <w:t xml:space="preserve">Taking into account the uncertainty about</w:t>
      </w:r>
      <w:r>
        <w:t xml:space="preserve"> </w:t>
      </w:r>
      <m:oMath>
        <m:r>
          <m:t>z</m:t>
        </m:r>
      </m:oMath>
      <w:r>
        <w:t xml:space="preserve">, its 95% confidence interval is between 1703 and 2561.</w:t>
      </w:r>
    </w:p>
    <w:bookmarkEnd w:id="22"/>
    <w:bookmarkStart w:id="23" w:name="discussion"/>
    <w:p>
      <w:pPr>
        <w:pStyle w:val="Heading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BodyText"/>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Krishnamani, Kumar, and Harte (2004)</w:t>
      </w:r>
      <w:r>
        <w:t xml:space="preserve"> </w:t>
      </w:r>
      <w:r>
        <w:t xml:space="preserve">did not have the necessary 100-ha inventory to estimate the number of species at this scale, so they used the self-similarity model to extrapolate small plot data.</w:t>
      </w:r>
      <w:r>
        <w:t xml:space="preserve"> </w:t>
      </w:r>
      <w:r>
        <w:t xml:space="preserve">This lead them to estimate successive scale-dependent values of</w:t>
      </w:r>
      <w:r>
        <w:t xml:space="preserve"> </w:t>
      </w:r>
      <m:oMath>
        <m:r>
          <m:t>z</m:t>
        </m:r>
      </m:oMath>
      <w:r>
        <w:t xml:space="preserve"> </w:t>
      </w:r>
      <w:r>
        <w:t xml:space="preserve">with no theoretical support: the model is arguably not valid.</w:t>
      </w:r>
    </w:p>
    <w:p>
      <w:pPr>
        <w:pStyle w:val="BodyText"/>
      </w:pPr>
      <w:r>
        <w:t xml:space="preserve">At the scale of the metacommunity, defined in the neutral model of biogeography</w:t>
      </w:r>
      <w:r>
        <w:t xml:space="preserve"> </w:t>
      </w:r>
      <w:r>
        <w:t xml:space="preserve">(Hubbell 2001)</w:t>
      </w:r>
      <w:r>
        <w:t xml:space="preserve">,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5.2</w:t>
      </w:r>
      <w:r>
        <w:t xml:space="preserve">.</w:t>
      </w:r>
      <w:r>
        <w:t xml:space="preserve"> </w:t>
      </w:r>
      <w:r>
        <w:t xml:space="preserve">Its estimation is close to 4000 species in French Guiana: a very unlikely result according to the current expert knowledge and the recent checklist (</w:t>
      </w:r>
      <w:r>
        <w:rPr>
          <w:bCs/>
          <w:b/>
        </w:rPr>
        <w:t xml:space="preserve">Reference</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p>
    <w:p>
      <w:pPr>
        <w:pStyle w:val="BodyText"/>
      </w:pPr>
      <w:r>
        <w:t xml:space="preserve">The estimated number of tree species in the 8-million-hectare forest of French Guiana is close to 2000, with a quite wide confidence interval due to the variability in the estimation of the power-law parameter.</w:t>
      </w:r>
      <w:r>
        <w:t xml:space="preserve"> </w:t>
      </w: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BodyText"/>
      </w:pPr>
      <w:r>
        <w:t xml:space="preserve">Another issue of the estimation is due to its unique starting point, i.e. Paracou field station, that is not representative of the whole French Guiana.</w:t>
      </w:r>
      <w:r>
        <w:t xml:space="preserve"> </w:t>
      </w:r>
      <w:r>
        <w:t xml:space="preserve">Actually, it is located at the edge of the forest, close to the coast.</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impossible due to the huge necessary resources needed to settle a single one so Paracou’s local richness adjusted to 1 km</w:t>
      </w:r>
      <w:r>
        <w:t xml:space="preserve">2</w:t>
      </w:r>
      <w:r>
        <w:t xml:space="preserve"> </w:t>
      </w:r>
      <w:r>
        <w:t xml:space="preserve">must be considered as the best available estimator of</w:t>
      </w:r>
      <w:r>
        <w:t xml:space="preserve"> </w:t>
      </w:r>
      <m:oMath>
        <m:r>
          <m:t>c</m:t>
        </m:r>
      </m:oMath>
      <w:r>
        <w:t xml:space="preserve">.</w:t>
      </w:r>
      <w:r>
        <w:t xml:space="preserve"> </w:t>
      </w:r>
      <w:r>
        <w:t xml:space="preserve">Its uncertainty cannot be evaluated because of the lack of replication.</w:t>
      </w:r>
      <w:r>
        <w:t xml:space="preserve"> </w:t>
      </w:r>
      <w:r>
        <w:t xml:space="preserve">Its effect on the number of estimated species is proportional.</w:t>
      </w:r>
    </w:p>
    <w:p>
      <w:pPr>
        <w:pStyle w:val="BodyText"/>
      </w:pPr>
      <w:r>
        <w:t xml:space="preserve">2000 species are a very likely estimation according to the current knowledge</w:t>
      </w:r>
      <w:r>
        <w:t xml:space="preserve"> </w:t>
      </w:r>
      <w:r>
        <w:rPr>
          <w:bCs/>
          <w:b/>
        </w:rPr>
        <w:t xml:space="preserve">&gt; JF</w:t>
      </w:r>
      <w:r>
        <w:t xml:space="preserve">.</w:t>
      </w:r>
    </w:p>
    <w:bookmarkEnd w:id="23"/>
    <w:bookmarkStart w:id="30" w:name="appendix"/>
    <w:p>
      <w:pPr>
        <w:pStyle w:val="Heading1"/>
      </w:pPr>
      <w:r>
        <w:rPr>
          <w:rStyle w:val="SectionNumber"/>
        </w:rPr>
        <w:t xml:space="preserve">5</w:t>
      </w:r>
      <w:r>
        <w:tab/>
      </w:r>
      <w:r>
        <w:t xml:space="preserve">Appendix</w:t>
      </w:r>
    </w:p>
    <w:bookmarkStart w:id="25" w:name="similarity-distance-decay"/>
    <w:p>
      <w:pPr>
        <w:pStyle w:val="Heading2"/>
      </w:pPr>
      <w:r>
        <w:rPr>
          <w:rStyle w:val="SectionNumber"/>
        </w:rPr>
        <w:t xml:space="preserve">5.1</w:t>
      </w:r>
      <w:r>
        <w:tab/>
      </w:r>
      <w:r>
        <w:t xml:space="preserve">Similarity distance decay</w:t>
      </w:r>
    </w:p>
    <w:p>
      <w:pPr>
        <w:pStyle w:val="FirstParagraph"/>
      </w:pPr>
      <w:r>
        <w:t xml:space="preserve">The relation between Sorensen’s similarity and distance is shown in figure</w:t>
      </w:r>
      <w:r>
        <w:t xml:space="preserve"> </w:t>
      </w:r>
      <w:r>
        <w:t xml:space="preserve">5.1</w:t>
      </w:r>
      <w:r>
        <w:t xml:space="preserve">.</w:t>
      </w:r>
      <w:r>
        <w:t xml:space="preserve"> </w:t>
      </w:r>
      <w:r>
        <w:t xml:space="preserve">All pairs of plots more than 1 km apart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BodyText"/>
      </w:pPr>
    </w:p>
    <w:p>
      <w:pPr>
        <w:pStyle w:val="CaptionedFigure"/>
      </w:pPr>
      <w:r>
        <w:drawing>
          <wp:inline>
            <wp:extent cx="4620126" cy="3696101"/>
            <wp:effectExtent b="0" l="0" r="0" t="0"/>
            <wp:docPr descr="Figure 5.1: Relation between Sorensen’s similarity and the distance between pairs of plots. Both axes are in base-10 logarithms, distances are in meters. Each point is a pair of plots more than 1km apart.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Sorensen’s similarity and the distance between pairs of plots. Both axes are in base-10 logarithms, distances are in meters. Each point is a pair of plots more than 1km apart. A linear model is fitted: the slope of the regression is</w:t>
      </w:r>
      <w:r>
        <w:t xml:space="preserve"> </w:t>
      </w:r>
      <m:oMath>
        <m:r>
          <m:rPr>
            <m:sty m:val="p"/>
          </m:rPr>
          <m:t>−</m:t>
        </m:r>
        <m:r>
          <m:t>2</m:t>
        </m:r>
        <m:r>
          <m:t>z</m:t>
        </m:r>
      </m:oMath>
      <w:r>
        <w:t xml:space="preserve">.</w:t>
      </w:r>
    </w:p>
    <w:p>
      <w:pPr>
        <w:pStyle w:val="BodyText"/>
      </w:pPr>
    </w:p>
    <w:bookmarkEnd w:id="25"/>
    <w:bookmarkStart w:id="27" w:name="apd-logseries"/>
    <w:p>
      <w:pPr>
        <w:pStyle w:val="Heading2"/>
      </w:pPr>
      <w:r>
        <w:rPr>
          <w:rStyle w:val="SectionNumber"/>
        </w:rPr>
        <w:t xml:space="preserve">5.2</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BodyText"/>
      </w:pPr>
    </w:p>
    <w:p>
      <w:pPr>
        <w:pStyle w:val="CaptionedFigure"/>
      </w:pPr>
      <w:r>
        <w:drawing>
          <wp:inline>
            <wp:extent cx="4620126" cy="3696101"/>
            <wp:effectExtent b="0" l="0" r="0" t="0"/>
            <wp:docPr descr="Figure 5.2: Extrapolation of the rank-abundance curve built from the Guyadiv plo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w:t>
      </w:r>
    </w:p>
    <w:p>
      <w:pPr>
        <w:pStyle w:val="BodyText"/>
      </w:pPr>
    </w:p>
    <w:p>
      <w:pPr>
        <w:pStyle w:val="BodyText"/>
      </w:pPr>
      <w:r>
        <w:t xml:space="preserve">The estimated number of species according to this model is 3951.</w:t>
      </w:r>
      <w:r>
        <w:t xml:space="preserve"> </w:t>
      </w:r>
      <w:r>
        <w:t xml:space="preserve">This is undoubtedly a severe overestimation, see the discussion section of the paper.</w:t>
      </w:r>
    </w:p>
    <w:bookmarkEnd w:id="27"/>
    <w:bookmarkStart w:id="29" w:name="hyperdominance"/>
    <w:p>
      <w:pPr>
        <w:pStyle w:val="Heading2"/>
      </w:pPr>
      <w:r>
        <w:rPr>
          <w:rStyle w:val="SectionNumber"/>
        </w:rPr>
        <w:t xml:space="preserve">5.3</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adundant to the rarest species.</w:t>
      </w:r>
    </w:p>
    <w:p>
      <w:pPr>
        <w:pStyle w:val="BodyText"/>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s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lines allows reading the corresponding rank of the species.</w:t>
      </w:r>
    </w:p>
    <w:p>
      <w:pPr>
        <w:pStyle w:val="BodyText"/>
      </w:pPr>
      <w:r>
        <w:t xml:space="preserve"> </w:t>
      </w:r>
      <w:r>
        <w:t xml:space="preserve">110 species, i.e. 5% of their estimated number, contain half the number of trees.</w:t>
      </w:r>
    </w:p>
    <w:bookmarkEnd w:id="29"/>
    <w:bookmarkEnd w:id="30"/>
    <w:bookmarkStart w:id="74" w:name="references"/>
    <w:p>
      <w:pPr>
        <w:pStyle w:val="Heading1"/>
      </w:pPr>
      <w:r>
        <w:t xml:space="preserve">References</w:t>
      </w:r>
    </w:p>
    <w:bookmarkStart w:id="73" w:name="refs"/>
    <w:bookmarkStart w:id="32" w:name="ref-Arrhenius1921"/>
    <w:p>
      <w:pPr>
        <w:pStyle w:val="Bibliography"/>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1">
        <w:r>
          <w:rPr>
            <w:rStyle w:val="Hyperlink"/>
          </w:rPr>
          <w:t xml:space="preserve">https://doi.org/10.2307/2255763</w:t>
        </w:r>
      </w:hyperlink>
      <w:r>
        <w:t xml:space="preserve">.</w:t>
      </w:r>
    </w:p>
    <w:bookmarkEnd w:id="32"/>
    <w:bookmarkStart w:id="34" w:name="ref-Beguinot2015a"/>
    <w:p>
      <w:pPr>
        <w:pStyle w:val="Bibliography"/>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3">
        <w:r>
          <w:rPr>
            <w:rStyle w:val="Hyperlink"/>
          </w:rPr>
          <w:t xml:space="preserve">https://doi.org/10.9734/ARRB/2015/22351</w:t>
        </w:r>
      </w:hyperlink>
      <w:r>
        <w:t xml:space="preserve">.</w:t>
      </w:r>
    </w:p>
    <w:bookmarkEnd w:id="34"/>
    <w:bookmarkStart w:id="36" w:name="ref-Burnham1978"/>
    <w:p>
      <w:pPr>
        <w:pStyle w:val="Bibliography"/>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35">
        <w:r>
          <w:rPr>
            <w:rStyle w:val="Hyperlink"/>
          </w:rPr>
          <w:t xml:space="preserve">https://doi.org/10.2307/2335915</w:t>
        </w:r>
      </w:hyperlink>
      <w:r>
        <w:t xml:space="preserve">.</w:t>
      </w:r>
    </w:p>
    <w:bookmarkEnd w:id="36"/>
    <w:bookmarkStart w:id="37" w:name="ref-Chao2004"/>
    <w:p>
      <w:pPr>
        <w:pStyle w:val="Bibliography"/>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37"/>
    <w:bookmarkStart w:id="39" w:name="ref-GarciaMartin2006"/>
    <w:p>
      <w:pPr>
        <w:pStyle w:val="Bibliography"/>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38">
        <w:r>
          <w:rPr>
            <w:rStyle w:val="Hyperlink"/>
          </w:rPr>
          <w:t xml:space="preserve">https://doi.org/10.1073/pnas.0510605103</w:t>
        </w:r>
      </w:hyperlink>
      <w:r>
        <w:t xml:space="preserve">.</w:t>
      </w:r>
    </w:p>
    <w:bookmarkEnd w:id="39"/>
    <w:bookmarkStart w:id="41" w:name="ref-Gotelli2001"/>
    <w:p>
      <w:pPr>
        <w:pStyle w:val="Bibliography"/>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40">
        <w:r>
          <w:rPr>
            <w:rStyle w:val="Hyperlink"/>
          </w:rPr>
          <w:t xml:space="preserve">https://doi.org/10.1046/j.1461-0248.2001.00230.x</w:t>
        </w:r>
      </w:hyperlink>
      <w:r>
        <w:t xml:space="preserve">.</w:t>
      </w:r>
    </w:p>
    <w:bookmarkEnd w:id="41"/>
    <w:bookmarkStart w:id="42" w:name="ref-Gourlet-Fleury2004"/>
    <w:p>
      <w:pPr>
        <w:pStyle w:val="Bibliography"/>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42"/>
    <w:bookmarkStart w:id="44" w:name="ref-Grilli2012"/>
    <w:p>
      <w:pPr>
        <w:pStyle w:val="Bibliography"/>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43">
        <w:r>
          <w:rPr>
            <w:rStyle w:val="Hyperlink"/>
          </w:rPr>
          <w:t xml:space="preserve">https://doi.org/10.1016/j.jtbi.2012.07.030</w:t>
        </w:r>
      </w:hyperlink>
      <w:r>
        <w:t xml:space="preserve">.</w:t>
      </w:r>
    </w:p>
    <w:bookmarkEnd w:id="44"/>
    <w:bookmarkStart w:id="46" w:name="ref-Guitet2015b"/>
    <w:p>
      <w:pPr>
        <w:pStyle w:val="Bibliography"/>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45">
        <w:r>
          <w:rPr>
            <w:rStyle w:val="Hyperlink"/>
          </w:rPr>
          <w:t xml:space="preserve">https://doi.org/10.1007/s10531-014-0854-8</w:t>
        </w:r>
      </w:hyperlink>
      <w:r>
        <w:t xml:space="preserve">.</w:t>
      </w:r>
    </w:p>
    <w:bookmarkEnd w:id="46"/>
    <w:bookmarkStart w:id="48" w:name="ref-Harte1999"/>
    <w:p>
      <w:pPr>
        <w:pStyle w:val="Bibliography"/>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47">
        <w:r>
          <w:rPr>
            <w:rStyle w:val="Hyperlink"/>
          </w:rPr>
          <w:t xml:space="preserve">https://doi.org/10.1126/science.284.5412.334</w:t>
        </w:r>
      </w:hyperlink>
      <w:r>
        <w:t xml:space="preserve">.</w:t>
      </w:r>
    </w:p>
    <w:bookmarkEnd w:id="48"/>
    <w:bookmarkStart w:id="50" w:name="ref-Harte1999a"/>
    <w:p>
      <w:pPr>
        <w:pStyle w:val="Bibliography"/>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49">
        <w:r>
          <w:rPr>
            <w:rStyle w:val="Hyperlink"/>
          </w:rPr>
          <w:t xml:space="preserve">https://doi.org/10.2307/3546568</w:t>
        </w:r>
      </w:hyperlink>
      <w:r>
        <w:t xml:space="preserve">.</w:t>
      </w:r>
    </w:p>
    <w:bookmarkEnd w:id="50"/>
    <w:bookmarkStart w:id="51" w:name="ref-Hubbell2001"/>
    <w:p>
      <w:pPr>
        <w:pStyle w:val="Bibliography"/>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51"/>
    <w:bookmarkStart w:id="53" w:name="ref-Krishnamani2004"/>
    <w:p>
      <w:pPr>
        <w:pStyle w:val="Bibliography"/>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52">
        <w:r>
          <w:rPr>
            <w:rStyle w:val="Hyperlink"/>
          </w:rPr>
          <w:t xml:space="preserve">https://doi.org/10.1111/j.0906-7590.2004.03790.x</w:t>
        </w:r>
      </w:hyperlink>
      <w:r>
        <w:t xml:space="preserve">.</w:t>
      </w:r>
    </w:p>
    <w:bookmarkEnd w:id="53"/>
    <w:bookmarkStart w:id="54" w:name="ref-MacArthur1967"/>
    <w:p>
      <w:pPr>
        <w:pStyle w:val="Bibliography"/>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54"/>
    <w:bookmarkStart w:id="56" w:name="ref-Preston1962"/>
    <w:p>
      <w:pPr>
        <w:pStyle w:val="Bibliography"/>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55">
        <w:r>
          <w:rPr>
            <w:rStyle w:val="Hyperlink"/>
          </w:rPr>
          <w:t xml:space="preserve">https://doi.org/10.2307/1931976</w:t>
        </w:r>
      </w:hyperlink>
      <w:r>
        <w:t xml:space="preserve">.</w:t>
      </w:r>
    </w:p>
    <w:bookmarkEnd w:id="56"/>
    <w:bookmarkStart w:id="57" w:name="ref-R"/>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57"/>
    <w:bookmarkStart w:id="59" w:name="ref-Shen2003"/>
    <w:p>
      <w:pPr>
        <w:pStyle w:val="Bibliography"/>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58">
        <w:r>
          <w:rPr>
            <w:rStyle w:val="Hyperlink"/>
          </w:rPr>
          <w:t xml:space="preserve">https://doi.org/10.1890/0012-9658(2003)084[0798:PTNONS]2.0.CO;2</w:t>
        </w:r>
      </w:hyperlink>
      <w:r>
        <w:t xml:space="preserve">.</w:t>
      </w:r>
    </w:p>
    <w:bookmarkEnd w:id="59"/>
    <w:bookmarkStart w:id="61" w:name="ref-Slik2015"/>
    <w:p>
      <w:pPr>
        <w:pStyle w:val="Bibliography"/>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60">
        <w:r>
          <w:rPr>
            <w:rStyle w:val="Hyperlink"/>
          </w:rPr>
          <w:t xml:space="preserve">https://doi.org/10.1073/pnas.1423147112</w:t>
        </w:r>
      </w:hyperlink>
      <w:r>
        <w:t xml:space="preserve">.</w:t>
      </w:r>
    </w:p>
    <w:bookmarkEnd w:id="61"/>
    <w:bookmarkStart w:id="62" w:name="ref-Sorensen1948"/>
    <w:p>
      <w:pPr>
        <w:pStyle w:val="Bibliography"/>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62"/>
    <w:bookmarkStart w:id="64" w:name="ref-TerSteege2013"/>
    <w:p>
      <w:pPr>
        <w:pStyle w:val="Bibliography"/>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63">
        <w:r>
          <w:rPr>
            <w:rStyle w:val="Hyperlink"/>
          </w:rPr>
          <w:t xml:space="preserve">https://doi.org/10.1126/science.1243092</w:t>
        </w:r>
      </w:hyperlink>
      <w:r>
        <w:t xml:space="preserve">.</w:t>
      </w:r>
    </w:p>
    <w:bookmarkEnd w:id="64"/>
    <w:bookmarkStart w:id="66" w:name="ref-TerSteege2020"/>
    <w:p>
      <w:pPr>
        <w:pStyle w:val="Bibliography"/>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65">
        <w:r>
          <w:rPr>
            <w:rStyle w:val="Hyperlink"/>
          </w:rPr>
          <w:t xml:space="preserve">https://doi.org/10.1038/s41598-020-66686-3</w:t>
        </w:r>
      </w:hyperlink>
      <w:r>
        <w:t xml:space="preserve">.</w:t>
      </w:r>
    </w:p>
    <w:bookmarkEnd w:id="66"/>
    <w:bookmarkStart w:id="68" w:name="ref-Triantis2012"/>
    <w:p>
      <w:pPr>
        <w:pStyle w:val="Bibliography"/>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67">
        <w:r>
          <w:rPr>
            <w:rStyle w:val="Hyperlink"/>
          </w:rPr>
          <w:t xml:space="preserve">https://doi.org/10.1111/j.1365-2699.2011.02652.x</w:t>
        </w:r>
      </w:hyperlink>
      <w:r>
        <w:t xml:space="preserve">.</w:t>
      </w:r>
    </w:p>
    <w:bookmarkEnd w:id="68"/>
    <w:bookmarkStart w:id="70" w:name="ref-Volkov2003"/>
    <w:p>
      <w:pPr>
        <w:pStyle w:val="Bibliography"/>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69">
        <w:r>
          <w:rPr>
            <w:rStyle w:val="Hyperlink"/>
          </w:rPr>
          <w:t xml:space="preserve">https://doi.org/10.1038/nature01883</w:t>
        </w:r>
      </w:hyperlink>
      <w:r>
        <w:t xml:space="preserve">.</w:t>
      </w:r>
    </w:p>
    <w:bookmarkEnd w:id="70"/>
    <w:bookmarkStart w:id="72" w:name="ref-Williamson2001"/>
    <w:p>
      <w:pPr>
        <w:pStyle w:val="Bibliography"/>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71">
        <w:r>
          <w:rPr>
            <w:rStyle w:val="Hyperlink"/>
          </w:rPr>
          <w:t xml:space="preserve">https://doi.org/10.1046/j.1365-2699.2001.00603.x</w:t>
        </w:r>
      </w:hyperlink>
      <w:r>
        <w:t xml:space="preserve">.</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45" Target="https://doi.org/10.1007/s10531-014-0854-8" TargetMode="External" /><Relationship Type="http://schemas.openxmlformats.org/officeDocument/2006/relationships/hyperlink" Id="rId43" Target="https://doi.org/10.1016/j.jtbi.2012.07.030" TargetMode="External" /><Relationship Type="http://schemas.openxmlformats.org/officeDocument/2006/relationships/hyperlink" Id="rId69" Target="https://doi.org/10.1038/nature01883" TargetMode="External" /><Relationship Type="http://schemas.openxmlformats.org/officeDocument/2006/relationships/hyperlink" Id="rId65" Target="https://doi.org/10.1038/s41598-020-66686-3" TargetMode="External" /><Relationship Type="http://schemas.openxmlformats.org/officeDocument/2006/relationships/hyperlink" Id="rId71" Target="https://doi.org/10.1046/j.1365-2699.2001.00603.x" TargetMode="External" /><Relationship Type="http://schemas.openxmlformats.org/officeDocument/2006/relationships/hyperlink" Id="rId40" Target="https://doi.org/10.1046/j.1461-0248.2001.00230.x" TargetMode="External" /><Relationship Type="http://schemas.openxmlformats.org/officeDocument/2006/relationships/hyperlink" Id="rId38" Target="https://doi.org/10.1073/pnas.0510605103" TargetMode="External" /><Relationship Type="http://schemas.openxmlformats.org/officeDocument/2006/relationships/hyperlink" Id="rId60" Target="https://doi.org/10.1073/pnas.1423147112" TargetMode="External" /><Relationship Type="http://schemas.openxmlformats.org/officeDocument/2006/relationships/hyperlink" Id="rId52" Target="https://doi.org/10.1111/j.0906-7590.2004.03790.x" TargetMode="External" /><Relationship Type="http://schemas.openxmlformats.org/officeDocument/2006/relationships/hyperlink" Id="rId67" Target="https://doi.org/10.1111/j.1365-2699.2011.02652.x" TargetMode="External" /><Relationship Type="http://schemas.openxmlformats.org/officeDocument/2006/relationships/hyperlink" Id="rId63" Target="https://doi.org/10.1126/science.1243092" TargetMode="External" /><Relationship Type="http://schemas.openxmlformats.org/officeDocument/2006/relationships/hyperlink" Id="rId47" Target="https://doi.org/10.1126/science.284.5412.334" TargetMode="External" /><Relationship Type="http://schemas.openxmlformats.org/officeDocument/2006/relationships/hyperlink" Id="rId58" Target="https://doi.org/10.1890/0012-9658(2003)084[0798:PTNONS]2.0.CO;2" TargetMode="External" /><Relationship Type="http://schemas.openxmlformats.org/officeDocument/2006/relationships/hyperlink" Id="rId55" Target="https://doi.org/10.2307/1931976" TargetMode="External" /><Relationship Type="http://schemas.openxmlformats.org/officeDocument/2006/relationships/hyperlink" Id="rId31" Target="https://doi.org/10.2307/2255763" TargetMode="External" /><Relationship Type="http://schemas.openxmlformats.org/officeDocument/2006/relationships/hyperlink" Id="rId35" Target="https://doi.org/10.2307/2335915" TargetMode="External" /><Relationship Type="http://schemas.openxmlformats.org/officeDocument/2006/relationships/hyperlink" Id="rId49" Target="https://doi.org/10.2307/3546568" TargetMode="External" /><Relationship Type="http://schemas.openxmlformats.org/officeDocument/2006/relationships/hyperlink" Id="rId33"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s10531-014-0854-8" TargetMode="External" /><Relationship Type="http://schemas.openxmlformats.org/officeDocument/2006/relationships/hyperlink" Id="rId43" Target="https://doi.org/10.1016/j.jtbi.2012.07.030" TargetMode="External" /><Relationship Type="http://schemas.openxmlformats.org/officeDocument/2006/relationships/hyperlink" Id="rId69" Target="https://doi.org/10.1038/nature01883" TargetMode="External" /><Relationship Type="http://schemas.openxmlformats.org/officeDocument/2006/relationships/hyperlink" Id="rId65" Target="https://doi.org/10.1038/s41598-020-66686-3" TargetMode="External" /><Relationship Type="http://schemas.openxmlformats.org/officeDocument/2006/relationships/hyperlink" Id="rId71" Target="https://doi.org/10.1046/j.1365-2699.2001.00603.x" TargetMode="External" /><Relationship Type="http://schemas.openxmlformats.org/officeDocument/2006/relationships/hyperlink" Id="rId40" Target="https://doi.org/10.1046/j.1461-0248.2001.00230.x" TargetMode="External" /><Relationship Type="http://schemas.openxmlformats.org/officeDocument/2006/relationships/hyperlink" Id="rId38" Target="https://doi.org/10.1073/pnas.0510605103" TargetMode="External" /><Relationship Type="http://schemas.openxmlformats.org/officeDocument/2006/relationships/hyperlink" Id="rId60" Target="https://doi.org/10.1073/pnas.1423147112" TargetMode="External" /><Relationship Type="http://schemas.openxmlformats.org/officeDocument/2006/relationships/hyperlink" Id="rId52" Target="https://doi.org/10.1111/j.0906-7590.2004.03790.x" TargetMode="External" /><Relationship Type="http://schemas.openxmlformats.org/officeDocument/2006/relationships/hyperlink" Id="rId67" Target="https://doi.org/10.1111/j.1365-2699.2011.02652.x" TargetMode="External" /><Relationship Type="http://schemas.openxmlformats.org/officeDocument/2006/relationships/hyperlink" Id="rId63" Target="https://doi.org/10.1126/science.1243092" TargetMode="External" /><Relationship Type="http://schemas.openxmlformats.org/officeDocument/2006/relationships/hyperlink" Id="rId47" Target="https://doi.org/10.1126/science.284.5412.334" TargetMode="External" /><Relationship Type="http://schemas.openxmlformats.org/officeDocument/2006/relationships/hyperlink" Id="rId58" Target="https://doi.org/10.1890/0012-9658(2003)084[0798:PTNONS]2.0.CO;2" TargetMode="External" /><Relationship Type="http://schemas.openxmlformats.org/officeDocument/2006/relationships/hyperlink" Id="rId55" Target="https://doi.org/10.2307/1931976" TargetMode="External" /><Relationship Type="http://schemas.openxmlformats.org/officeDocument/2006/relationships/hyperlink" Id="rId31" Target="https://doi.org/10.2307/2255763" TargetMode="External" /><Relationship Type="http://schemas.openxmlformats.org/officeDocument/2006/relationships/hyperlink" Id="rId35" Target="https://doi.org/10.2307/2335915" TargetMode="External" /><Relationship Type="http://schemas.openxmlformats.org/officeDocument/2006/relationships/hyperlink" Id="rId49" Target="https://doi.org/10.2307/3546568" TargetMode="External" /><Relationship Type="http://schemas.openxmlformats.org/officeDocument/2006/relationships/hyperlink" Id="rId33"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2022-01-13T15:49:51Z</dcterms:created>
  <dcterms:modified xsi:type="dcterms:W3CDTF">2022-01-13T15:49:51Z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(1180 species censused in 76 one-hectare plots) to estimate the exponent of the species-area relationship, assuming Arrhenius’s power law. We can then extrapolate the number of species from a local, wide inventory (62.5 ha in Paracou research station). We evaluate the number of tree species around 2000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DOI: xxx/xx</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13 January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