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02</w:t>
      </w:r>
      <w:r>
        <w:t xml:space="preserve"> </w:t>
      </w:r>
      <w:r>
        <w:t xml:space="preserve">June</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 a 60,000-ha tropical forest with around 1,000 species.</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r>
        <w:t xml:space="preserve"> </w:t>
      </w:r>
      <w:r>
        <w:t xml:space="preserve">We also compare our results to those obtained by alternative methods such as the MaxEnt species-area curve</w:t>
      </w:r>
      <w:r>
        <w:t xml:space="preserve"> </w:t>
      </w:r>
      <w:r>
        <w:t xml:space="preserve">(Harte, Smith, and Storch 2009)</w:t>
      </w:r>
      <w:r>
        <w:t xml:space="preserve"> </w:t>
      </w:r>
      <w:r>
        <w:t xml:space="preserve">and the grid-aggregated occurrence-based estimation by</w:t>
      </w:r>
      <w:r>
        <w:t xml:space="preserve"> </w:t>
      </w:r>
      <w:r>
        <w:t xml:space="preserve">Cazzolla Gatti et al. (2022)</w:t>
      </w:r>
      <w:r>
        <w:t xml:space="preserve">.</w:t>
      </w:r>
    </w:p>
    <w:bookmarkEnd w:id="20"/>
    <w:bookmarkStart w:id="22" w:name="methods"/>
    <w:p>
      <w:pPr>
        <w:pStyle w:val="Titre1"/>
      </w:pPr>
      <w:r>
        <w:rPr>
          <w:rStyle w:val="SectionNumber"/>
        </w:rPr>
        <w:t xml:space="preserve">2</w:t>
      </w:r>
      <w:r>
        <w:tab/>
      </w:r>
      <w:r>
        <w:t xml:space="preserve">Methods</w:t>
      </w:r>
    </w:p>
    <w:p>
      <w:pPr>
        <w:pStyle w:val="FirstParagraph"/>
      </w:pPr>
    </w:p>
    <w:p>
      <w:pPr>
        <w:pStyle w:val="Corpsdetexte"/>
      </w:pPr>
    </w:p>
    <w:p>
      <w:pPr>
        <w:pStyle w:val="Corpsdetexte"/>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 Kinzig, and Green 1999)</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(Williamson, Gaston, and Lonsdale 2001; Gárcia Martín and Goldenfeld 2006)</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Corpsdetexte"/>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p>
    <w:p>
      <w:pPr>
        <w:pStyle w:val="Corpsdetexte"/>
      </w:pPr>
    </w:p>
    <w:p>
      <w:pPr>
        <w:pStyle w:val="Corpsdetexte"/>
      </w:pPr>
      <w:r>
        <w:t xml:space="preserve">A large enough inventory, provided by a permanent forest facility, is necessary along with a set of small, widely spread forest plots.</w:t>
      </w:r>
      <w:r>
        <w:t xml:space="preserve"> </w:t>
      </w: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1" name="Picture"/>
            <a:graphic>
              <a:graphicData uri="http://schemas.openxmlformats.org/drawingml/2006/picture">
                <pic:pic>
                  <pic:nvPicPr>
                    <pic:cNvPr descr="images/GuyaDiv2021.jpg" id="0"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r>
        <w:t xml:space="preserve">Figure 2.1: The GuyaDiv network. Paracou, Piste de Saint-Elie and Nouragues are denoted PAR, PSE and NOU.</w:t>
      </w:r>
    </w:p>
    <w:p>
      <w:pPr>
        <w:pStyle w:val="Corpsdetexte"/>
      </w:pPr>
    </w:p>
    <w:p>
      <w:pPr>
        <w:pStyle w:val="Corpsdetexte"/>
      </w:pPr>
      <w:r>
        <w:t xml:space="preserve">We gathered 3 local, large inventories to account for environmental variability and a network of plot covering the whole region.</w:t>
      </w:r>
    </w:p>
    <w:p>
      <w:pPr>
        <w:pStyle w:val="Corpsdetexte"/>
      </w:pPr>
    </w:p>
    <w:p>
      <w:pPr>
        <w:pStyle w:val="Corpsdetexte"/>
      </w:pPr>
    </w:p>
    <w:p>
      <w:pPr>
        <w:pStyle w:val="Corpsdetexte"/>
      </w:pPr>
    </w:p>
    <w:p>
      <w:pPr>
        <w:pStyle w:val="Corpsdetexte"/>
      </w:pPr>
    </w:p>
    <w:p>
      <w:pPr>
        <w:pStyle w:val="Corpsdetexte"/>
      </w:pPr>
      <w:r>
        <w:t xml:space="preserve">The Paracou research station</w:t>
      </w:r>
      <w:r>
        <w:t xml:space="preserve"> </w:t>
      </w:r>
      <w:r>
        <w:t xml:space="preserve">(Gourlet-Fleury, Guehl, and Laroussinie 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 Marcon, and Hérault 2021)</w:t>
      </w:r>
      <w:r>
        <w:t xml:space="preserve"> </w:t>
      </w:r>
      <w:r>
        <w:t xml:space="preserve">and the functional diversity</w:t>
      </w:r>
      <w:r>
        <w:t xml:space="preserve"> </w:t>
      </w:r>
      <w:r>
        <w:t xml:space="preserve">(Mirabel, Hérault, and Marcon 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and Sabatier (2001)</w:t>
      </w:r>
      <w:r>
        <w:t xml:space="preserve"> </w:t>
      </w:r>
      <w:r>
        <w:t xml:space="preserve">and ten 0.49-ha plots around the Guyaflux tower</w:t>
      </w:r>
      <w:r>
        <w:t xml:space="preserve"> </w:t>
      </w:r>
      <w:r>
        <w:t xml:space="preserve">(Bonal et al. 2008)</w:t>
      </w:r>
      <w:r>
        <w:t xml:space="preserve"> </w:t>
      </w:r>
      <w:r>
        <w:t xml:space="preserve">contain 575 species, including 132 new ones.</w:t>
      </w:r>
      <w:r>
        <w:t xml:space="preserve"> </w:t>
      </w:r>
      <w:r>
        <w:t xml:space="preserve">37 more species at the French Guiana IRD Herbarium</w:t>
      </w:r>
      <w:r>
        <w:t xml:space="preserve"> </w:t>
      </w:r>
      <w:r>
        <w:t xml:space="preserve">(CAY: Gonzalez et al. 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 et al. 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p>
      <w:pPr>
        <w:pStyle w:val="Corpsdetexte"/>
      </w:pPr>
    </w:p>
    <w:p>
      <w:pPr>
        <w:pStyle w:val="Corpsdetexte"/>
      </w:pP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p>
    <w:p>
      <w:pPr>
        <w:pStyle w:val="Corpsdetexte"/>
      </w:pPr>
    </w:p>
    <w:p>
      <w:pPr>
        <w:pStyle w:val="Corpsdetexte"/>
      </w:pPr>
      <w:r>
        <w:t xml:space="preserve">The confidence interval of the estimation of the number of species is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is estimated from the three observed values.</w:t>
      </w:r>
      <w:r>
        <w:t xml:space="preserve"> </w:t>
      </w:r>
      <w:r>
        <w:t xml:space="preserve">That of</w:t>
      </w:r>
      <w:r>
        <w:t xml:space="preserve"> </w:t>
      </w:r>
      <m:oMath>
        <m:sSup>
          <m:e>
            <m:r>
              <m:t>A</m:t>
            </m:r>
          </m:e>
          <m:sup>
            <m:r>
              <m:t>z</m:t>
            </m:r>
          </m:sup>
        </m:sSup>
      </m:oMath>
      <w:r>
        <w:t xml:space="preserve"> </w:t>
      </w:r>
      <w:r>
        <w:t xml:space="preserve">is obtained from the empirical distribution of</w:t>
      </w:r>
      <w:r>
        <w:t xml:space="preserve"> </w:t>
      </w:r>
      <m:oMath>
        <m:r>
          <m:t>z</m:t>
        </m:r>
      </m:oMath>
      <w:r>
        <w:t xml:space="preserve">.</w:t>
      </w:r>
      <w:r>
        <w:t xml:space="preserve"> </w:t>
      </w:r>
      <w:r>
        <w:t xml:space="preserve">The variance of their product is calculated (the formula and its derivation are in Appendix 5.2).</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2022)</w:t>
      </w:r>
      <w:r>
        <w:t xml:space="preserve"> </w:t>
      </w:r>
      <w:r>
        <w:t xml:space="preserve">v. 4.1.3.</w:t>
      </w:r>
    </w:p>
    <w:bookmarkEnd w:id="22"/>
    <w:bookmarkStart w:id="23" w:name="results"/>
    <w:p>
      <w:pPr>
        <w:pStyle w:val="Titre1"/>
      </w:pPr>
      <w:r>
        <w:rPr>
          <w:rStyle w:val="SectionNumber"/>
        </w:rPr>
        <w:t xml:space="preserve">3</w:t>
      </w:r>
      <w:r>
        <w:tab/>
      </w:r>
      <w:r>
        <w:t xml:space="preserve">Results</w:t>
      </w:r>
    </w:p>
    <w:p>
      <w:pPr>
        <w:pStyle w:val="FirstParagraph"/>
      </w:pPr>
    </w:p>
    <w:p>
      <w:pPr>
        <w:pStyle w:val="Corpsdetexte"/>
      </w:pPr>
    </w:p>
    <w:p>
      <w:pPr>
        <w:pStyle w:val="Corpsdetexte"/>
      </w:pP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p>
    <w:p>
      <w:pPr>
        <w:pStyle w:val="Corpsdetexte"/>
      </w:pP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p>
    <w:p>
      <w:pPr>
        <w:pStyle w:val="Corpsdetexte"/>
      </w:pP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23"/>
    <w:bookmarkStart w:id="24" w:name="discussion"/>
    <w:p>
      <w:pPr>
        <w:pStyle w:val="Titre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Corpsdetexte"/>
      </w:pPr>
      <w:r>
        <w:t xml:space="preserve">At smaller scales, i.e. inside a single community, the relation between area and number of species is described by species accumulation curves</w:t>
      </w:r>
      <w:r>
        <w:t xml:space="preserve"> </w:t>
      </w:r>
      <w:r>
        <w:t xml:space="preserve">(SAC: Gotelli and Colwell 2001)</w:t>
      </w:r>
      <w:r>
        <w:t xml:space="preserve">.</w:t>
      </w:r>
      <w:r>
        <w:t xml:space="preserve"> </w:t>
      </w:r>
      <w:r>
        <w:t xml:space="preserve">It is driven by statistical models that address incomplete sampling</w:t>
      </w:r>
      <w:r>
        <w:t xml:space="preserve"> </w:t>
      </w:r>
      <w:r>
        <w:t xml:space="preserve">(Shen, Chao, and Lin 2003; Béguinot 2015)</w:t>
      </w:r>
      <w:r>
        <w:t xml:space="preserve">.</w:t>
      </w:r>
      <w:r>
        <w:t xml:space="preserve"> </w:t>
      </w:r>
      <w:r>
        <w:t xml:space="preserve">After replacing the sampled area by the number of individuals it contains, well-known estimators of richness such as Chao’s</w:t>
      </w:r>
      <w:r>
        <w:t xml:space="preserve"> </w:t>
      </w:r>
      <w:r>
        <w:t xml:space="preserve">(Chao 2004)</w:t>
      </w:r>
      <w:r>
        <w:t xml:space="preserve"> </w:t>
      </w:r>
      <w:r>
        <w:t xml:space="preserve">or the jackknife</w:t>
      </w:r>
      <w:r>
        <w:t xml:space="preserve"> </w:t>
      </w:r>
      <w:r>
        <w:t xml:space="preserve">(Burnham and Overton 1978)</w:t>
      </w:r>
      <w:r>
        <w:t xml:space="preserve"> </w:t>
      </w:r>
      <w:r>
        <w:t xml:space="preserve">apply.</w:t>
      </w:r>
      <w:r>
        <w:t xml:space="preserve"> </w:t>
      </w:r>
      <w:r>
        <w:t xml:space="preserve">This estimation is in appendix 5.3.</w:t>
      </w:r>
      <w:r>
        <w:t xml:space="preserve"> </w:t>
      </w:r>
      <w:r>
        <w:t xml:space="preserve">It is less than 1700 species, i.e. less than the total number of known species</w:t>
      </w:r>
      <w:r>
        <w:t xml:space="preserve"> </w:t>
      </w:r>
      <w:r>
        <w:t xml:space="preserve">(Molino et al. 2022)</w:t>
      </w:r>
      <w:r>
        <w:t xml:space="preserve">.</w:t>
      </w:r>
      <w:r>
        <w:t xml:space="preserve"> </w:t>
      </w:r>
      <w:r>
        <w:t xml:space="preserve">As already underlined by</w:t>
      </w:r>
      <w:r>
        <w:t xml:space="preserve"> </w:t>
      </w:r>
      <w:r>
        <w:t xml:space="preserve">ter Steege et al. (2013)</w:t>
      </w:r>
      <w:r>
        <w:t xml:space="preserve">, this method is not appropriate at large scales because of severe undersampling: many local communities are just not included in the data.</w:t>
      </w:r>
    </w:p>
    <w:p>
      <w:pPr>
        <w:pStyle w:val="Corpsdetexte"/>
      </w:pPr>
      <w:r>
        <w:t xml:space="preserve">Cazzolla Gatti et al. (2022)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advantage of this approach is the opportunity to combine several sources of occurrence data to improve the sampling coverage.</w:t>
      </w:r>
      <w:r>
        <w:t xml:space="preserve"> </w:t>
      </w:r>
      <w:r>
        <w:t xml:space="preserve">When applied to our data, aggregated in 100-km square cells (appendix 5.3), the estimation is similar to that obtained directly from the abundance data of the plots.</w:t>
      </w:r>
    </w:p>
    <w:p>
      <w:pPr>
        <w:pStyle w:val="Corpsdetexte"/>
      </w:pPr>
      <w:r>
        <w:t xml:space="preserve">At the scale of the metacommunity, defined as of the neutral model of biogeography, the species distribution is in log-series</w:t>
      </w:r>
      <w:r>
        <w:t xml:space="preserve"> </w:t>
      </w:r>
      <w:r>
        <w:t xml:space="preserve">(Hubbell 2001; Volkov et al. 2003)</w:t>
      </w:r>
      <w:r>
        <w:t xml:space="preserve">.</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 5.4.</w:t>
      </w:r>
      <w:r>
        <w:t xml:space="preserve"> </w:t>
      </w:r>
      <w:r>
        <w:t xml:space="preserve">Its estimation is well over 4000 species in French Guiana: a very unlikely result according to the current expert knowledge and the recent checklist</w:t>
      </w:r>
      <w:r>
        <w:t xml:space="preserve"> </w:t>
      </w:r>
      <w:r>
        <w:t xml:space="preserve">(Molino et al. 2022)</w:t>
      </w:r>
      <w:r>
        <w:t xml:space="preserve">.</w:t>
      </w:r>
      <w:r>
        <w:t xml:space="preserve"> </w:t>
      </w:r>
      <w:r>
        <w:t xml:space="preserve">The regional species pool does not follow a log-series distribution because of dispersal limitation</w:t>
      </w:r>
      <w:r>
        <w:t xml:space="preserve"> </w:t>
      </w:r>
      <w:r>
        <w:t xml:space="preserve">(Grilli et al. 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(appendix 5.5), compared to 1.4% in Amazonia as a whole</w:t>
      </w:r>
      <w:r>
        <w:t xml:space="preserve"> </w:t>
      </w:r>
      <w:r>
        <w:t xml:space="preserve">(ter Steege et al. 2013)</w:t>
      </w:r>
      <w:r>
        <w:t xml:space="preserve">.</w:t>
      </w:r>
    </w:p>
    <w:p>
      <w:pPr>
        <w:pStyle w:val="Corpsdetexte"/>
      </w:pPr>
      <w:r>
        <w:t xml:space="preserve">Harte et al. (2008)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 Smith, and Storch 2009; Xu et al. 2012)</w:t>
      </w:r>
      <w:r>
        <w:t xml:space="preserve">.</w:t>
      </w:r>
      <w:r>
        <w:t xml:space="preserve"> </w:t>
      </w:r>
      <w:r>
        <w:t xml:space="preserve">Starting from a local sample, that may be a single 1-ha plot or one of our large inventories, the area can be doubled until the target size is reached.</w:t>
      </w:r>
      <w:r>
        <w:t xml:space="preserve"> </w:t>
      </w:r>
      <w:r>
        <w:t xml:space="preserve">The number of species estimated from Paracou, Piste de Saint-Elie and Nouragues starting points (their number of species and area) is on average close to 2800, and over 3000 when extrapolating from an average Guyadiv 1-ha plot (appendix 5.6).</w:t>
      </w:r>
      <w:r>
        <w:t xml:space="preserve"> </w:t>
      </w:r>
      <w:r>
        <w:t xml:space="preserve">Again, this model implies a log-series distribution as it integrates as few assumptions as possible</w:t>
      </w:r>
      <w:r>
        <w:t xml:space="preserve"> </w:t>
      </w:r>
      <w:r>
        <w:t xml:space="preserve">(Harte et al. 2008)</w:t>
      </w:r>
      <w:r>
        <w:t xml:space="preserve">.</w:t>
      </w:r>
      <w:r>
        <w:t xml:space="preserve"> </w:t>
      </w:r>
      <w:r>
        <w:t xml:space="preserve">The arguments for overestimation are the same as those against the extrapolation of the log-series at the regional scale.</w:t>
      </w:r>
    </w:p>
    <w:p>
      <w:pPr>
        <w:pStyle w:val="Corpsdetexte"/>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p>
    <w:p>
      <w:pPr>
        <w:pStyle w:val="Corpsdetexte"/>
      </w:pPr>
      <w:r>
        <w:t xml:space="preserve">As shown in figure</w:t>
      </w:r>
      <w:r>
        <w:t xml:space="preserve"> </w:t>
      </w:r>
      <w:r>
        <w:t xml:space="preserve">5.1</w:t>
      </w:r>
      <w:r>
        <w:t xml:space="preserve">, the fit of the linear model is not perfect.</w:t>
      </w:r>
      <w:r>
        <w:t xml:space="preserve"> </w:t>
      </w:r>
      <w:r>
        <w:t xml:space="preserve">The theory does not address habitat variation, that is well-described in French Guiana</w:t>
      </w:r>
      <w:r>
        <w:t xml:space="preserve"> </w:t>
      </w:r>
      <w:r>
        <w:t xml:space="preserve">(Guitet et al. 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 Kumar, and Harte (2004)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and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 Guilhaumon, and Whittaker 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p>
      <w:pPr>
        <w:pStyle w:val="Corpsdetexte"/>
      </w:pPr>
      <w:r>
        <w:t xml:space="preserve">A recent work</w:t>
      </w:r>
      <w:r>
        <w:t xml:space="preserve"> </w:t>
      </w:r>
      <w:r>
        <w:t xml:space="preserve">(Molino et al. 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 et al. (2022)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bookmarkEnd w:id="24"/>
    <w:bookmarkStart w:id="35" w:name="appendix"/>
    <w:p>
      <w:pPr>
        <w:pStyle w:val="Titre1"/>
      </w:pPr>
      <w:r>
        <w:rPr>
          <w:rStyle w:val="SectionNumber"/>
        </w:rPr>
        <w:t xml:space="preserve">5</w:t>
      </w:r>
      <w:r>
        <w:tab/>
      </w:r>
      <w:r>
        <w:t xml:space="preserve">Appendix</w:t>
      </w:r>
    </w:p>
    <w:bookmarkStart w:id="26" w:name="similarity-distance-decay"/>
    <w:p>
      <w:pPr>
        <w:pStyle w:val="Titre2"/>
      </w:pPr>
      <w:r>
        <w:rPr>
          <w:rStyle w:val="SectionNumber"/>
        </w:rPr>
        <w:t xml:space="preserve">5.1</w:t>
      </w:r>
      <w:r>
        <w:tab/>
      </w:r>
      <w:r>
        <w:t xml:space="preserve">Similarity distance decay</w:t>
      </w:r>
    </w:p>
    <w:p>
      <w:pPr>
        <w:pStyle w:val="FirstParagraph"/>
      </w:pPr>
      <w:r>
        <w:t xml:space="preserve">The relation between Sørensen’s similarity and distance is presented in figure</w:t>
      </w:r>
      <w:r>
        <w:t xml:space="preserve"> </w:t>
      </w:r>
      <w:r>
        <w:t xml:space="preserve">5.1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Corpsdetexte"/>
      </w:pPr>
    </w:p>
    <w:p>
      <w:pPr>
        <w:pStyle w:val="CaptionedFigure"/>
      </w:pPr>
      <w:r>
        <w:drawing>
          <wp:inline>
            <wp:extent cx="4620126" cy="3696101"/>
            <wp:effectExtent b="0" l="0" r="0" t="0"/>
            <wp:docPr descr="Figure 5.1: Relation between Sørensen’s similarity and the distance between pairs of plots. Both axes are in base-10 logarithms, distances are in meters. Each point is a pair of plots more than 800 m apart, up to 377 km.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Sørensen’s similarity and the distance between pairs of plots. Both axes are in base-10 logarithms, distances are in meters. Each point is a pair of plots more than 800 m apart, up to 377 km. A linear model is fitted: the slope of the regression is</w:t>
      </w:r>
      <w:r>
        <w:t xml:space="preserve"> </w:t>
      </w:r>
      <m:oMath>
        <m:r>
          <m:rPr>
            <m:sty m:val="p"/>
          </m:rPr>
          <m:t>−</m:t>
        </m:r>
        <m:r>
          <m:t>2</m:t>
        </m:r>
        <m:r>
          <m:t>z</m:t>
        </m:r>
      </m:oMath>
      <w:r>
        <w:t xml:space="preserve">.</w:t>
      </w:r>
    </w:p>
    <w:p>
      <w:pPr>
        <w:pStyle w:val="Corpsdetexte"/>
      </w:pPr>
    </w:p>
    <w:bookmarkEnd w:id="26"/>
    <w:bookmarkStart w:id="27" w:name="apd-variance"/>
    <w:p>
      <w:pPr>
        <w:pStyle w:val="Titre2"/>
      </w:pPr>
      <w:r>
        <w:rPr>
          <w:rStyle w:val="SectionNumber"/>
        </w:rPr>
        <w:t xml:space="preserve">5.2</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27"/>
    <w:bookmarkStart w:id="28" w:name="apd-npe"/>
    <w:p>
      <w:pPr>
        <w:pStyle w:val="Titre2"/>
      </w:pPr>
      <w:r>
        <w:rPr>
          <w:rStyle w:val="SectionNumber"/>
        </w:rPr>
        <w:t xml:space="preserve">5.3</w:t>
      </w:r>
      <w:r>
        <w:tab/>
      </w:r>
      <w:r>
        <w:t xml:space="preserve">Non-parametric estimation of the number of species</w:t>
      </w:r>
    </w:p>
    <w:p>
      <w:pPr>
        <w:pStyle w:val="FirstParagraph"/>
      </w:pPr>
    </w:p>
    <w:p>
      <w:pPr>
        <w:pStyle w:val="Corpsdetexte"/>
      </w:pPr>
    </w:p>
    <w:p>
      <w:pPr>
        <w:pStyle w:val="Corpsdetexte"/>
      </w:pPr>
      <w:r>
        <w:t xml:space="preserve">Assuming that the plots are sample of a single community, the estimation of richness relies on the well-known non-parametric estimators.</w:t>
      </w:r>
      <w:r>
        <w:t xml:space="preserve"> </w:t>
      </w: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p>
    <w:p>
      <w:pPr>
        <w:pStyle w:val="Corpsdetexte"/>
      </w:pPr>
      <w:r>
        <w:t xml:space="preserve">An alternative, following</w:t>
      </w:r>
      <w:r>
        <w:t xml:space="preserve"> </w:t>
      </w:r>
      <w:r>
        <w:t xml:space="preserve">Cazzolla Gatti et al. (2022)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is finally applied: it combines the the number of species observed in only one or two cells to estimate the number of unobserved species.</w:t>
      </w:r>
      <w:r>
        <w:t xml:space="preserve"> </w:t>
      </w:r>
      <w:r>
        <w:t xml:space="preserve">The estimation is 1643.</w:t>
      </w:r>
    </w:p>
    <w:bookmarkEnd w:id="28"/>
    <w:bookmarkStart w:id="30" w:name="apd-logseries"/>
    <w:p>
      <w:pPr>
        <w:pStyle w:val="Titre2"/>
      </w:pPr>
      <w:r>
        <w:rPr>
          <w:rStyle w:val="SectionNumber"/>
        </w:rPr>
        <w:t xml:space="preserve">5.4</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Corpsdetexte"/>
      </w:pPr>
    </w:p>
    <w:p>
      <w:pPr>
        <w:pStyle w:val="Corpsdetexte"/>
      </w:pPr>
    </w:p>
    <w:p>
      <w:pPr>
        <w:pStyle w:val="Corpsdetexte"/>
      </w:pPr>
      <w:r>
        <w:t xml:space="preserve">First, the total number of trees is estimated by extrapolation of the average number of trees per plot.</w:t>
      </w:r>
      <w:r>
        <w:t xml:space="preserve"> </w:t>
      </w:r>
      <w:r>
        <w:t xml:space="preserve">There are close to 5 billion trees in French Guiana.</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for example,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and Jost (2015)</w:t>
      </w:r>
      <w:r>
        <w:t xml:space="preserve">, with the</w:t>
      </w:r>
      <w:r>
        <w:t xml:space="preserve"> </w:t>
      </w:r>
      <w:r>
        <w:rPr>
          <w:iCs/>
          <w:i/>
        </w:rPr>
        <w:t xml:space="preserve">entropart</w:t>
      </w:r>
      <w:r>
        <w:t xml:space="preserve"> </w:t>
      </w:r>
      <w:r>
        <w:t xml:space="preserve">package</w:t>
      </w:r>
      <w:r>
        <w:t xml:space="preserve"> </w:t>
      </w:r>
      <w:r>
        <w:t xml:space="preserve">(Marcon and Hérault 2015)</w:t>
      </w:r>
      <w:r>
        <w:t xml:space="preserve">.</w:t>
      </w:r>
    </w:p>
    <w:p>
      <w:pPr>
        <w:pStyle w:val="Corpsdetexte"/>
      </w:pPr>
    </w:p>
    <w:p>
      <w:pPr>
        <w:pStyle w:val="Corpsdetexte"/>
      </w:pPr>
    </w:p>
    <w:p>
      <w:pPr>
        <w:pStyle w:val="Corpsdetexte"/>
      </w:pPr>
      <w:r>
        <w:t xml:space="preserve">The most abundant tree species is</w:t>
      </w:r>
      <w:r>
        <w:t xml:space="preserve"> </w:t>
      </w:r>
      <w:r>
        <w:rPr>
          <w:iCs/>
          <w:i/>
        </w:rPr>
        <w:t xml:space="preserve">Eperua falcata</w:t>
      </w:r>
      <w:r>
        <w:t xml:space="preserve"> </w:t>
      </w:r>
      <w:r>
        <w:t xml:space="preserve">with around 151 million trees.</w:t>
      </w:r>
    </w:p>
    <w:p>
      <w:pPr>
        <w:pStyle w:val="Corpsdetexte"/>
      </w:pPr>
    </w:p>
    <w:p>
      <w:pPr>
        <w:pStyle w:val="CaptionedFigure"/>
      </w:pPr>
      <w:r>
        <w:drawing>
          <wp:inline>
            <wp:extent cx="4620126" cy="3696101"/>
            <wp:effectExtent b="0" l="0" r="0" t="0"/>
            <wp:docPr descr="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r>
        <w:t xml:space="preserve"> </w:t>
      </w:r>
      <w:r>
        <w:t xml:space="preserve">This is undoubtedly a severe overestimation, see the discussion section of the paper.</w:t>
      </w:r>
    </w:p>
    <w:bookmarkEnd w:id="30"/>
    <w:bookmarkStart w:id="32" w:name="apd-hyperdominance"/>
    <w:p>
      <w:pPr>
        <w:pStyle w:val="Titre2"/>
      </w:pPr>
      <w:r>
        <w:rPr>
          <w:rStyle w:val="SectionNumber"/>
        </w:rPr>
        <w:t xml:space="preserve">5.5</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abundant to the rarest species.</w:t>
      </w:r>
    </w:p>
    <w:p>
      <w:pPr>
        <w:pStyle w:val="Corpsdetexte"/>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 allows reading the corresponding rank of the species.</w:t>
      </w:r>
    </w:p>
    <w:p>
      <w:pPr>
        <w:pStyle w:val="Corpsdetexte"/>
      </w:pPr>
    </w:p>
    <w:p>
      <w:pPr>
        <w:pStyle w:val="Corpsdetexte"/>
      </w:pPr>
      <w:r>
        <w:t xml:space="preserve">Only 90 species, i.e. 4% of their estimated number, contain half the number of trees.</w:t>
      </w:r>
    </w:p>
    <w:bookmarkEnd w:id="32"/>
    <w:bookmarkStart w:id="34" w:name="apd-harte2009"/>
    <w:p>
      <w:pPr>
        <w:pStyle w:val="Titre2"/>
      </w:pPr>
      <w:r>
        <w:rPr>
          <w:rStyle w:val="SectionNumber"/>
        </w:rPr>
        <w:t xml:space="preserve">5.6</w:t>
      </w:r>
      <w:r>
        <w:tab/>
      </w:r>
      <w:r>
        <w:t xml:space="preserve">Universal species-area relationship</w:t>
      </w:r>
    </w:p>
    <w:p>
      <w:pPr>
        <w:pStyle w:val="FirstParagraph"/>
      </w:pPr>
      <w:r>
        <w:t xml:space="preserve">The method from</w:t>
      </w:r>
      <w:r>
        <w:t xml:space="preserve"> </w:t>
      </w:r>
      <w:r>
        <w:t xml:space="preserve">Harte, Smith, and Storch (2009)</w:t>
      </w:r>
      <w:r>
        <w:t xml:space="preserve"> </w:t>
      </w:r>
      <w:r>
        <w:t xml:space="preserve">is applied to our data.</w:t>
      </w:r>
      <w:r>
        <w:t xml:space="preserve"> </w:t>
      </w:r>
      <w:r>
        <w:t xml:space="preserve">Assuming the number of individuals per area is constant and starting from a single initial inventory point (a number of species corresponding to a number of individuals), the number of species for twice the number of individuals can be calculated.</w:t>
      </w:r>
    </w:p>
    <w:p>
      <w:pPr>
        <w:pStyle w:val="Corpsdetexte"/>
      </w:pPr>
      <w:r>
        <w:t xml:space="preserve">The number of trees per hectare is estimated from the Guyadiv network.</w:t>
      </w:r>
      <w:r>
        <w:t xml:space="preserve"> </w:t>
      </w:r>
      <w:r>
        <w:t xml:space="preserve">To be consistent with the model, the geometric mean is applied: its logarithm equals the average logarithm of the number of trees in all 1-ha plots.</w:t>
      </w:r>
      <w:r>
        <w:t xml:space="preserve"> </w:t>
      </w:r>
      <w:r>
        <w:t xml:space="preserve">We retain 602 trees/ha.</w:t>
      </w:r>
    </w:p>
    <w:p>
      <w:pPr>
        <w:pStyle w:val="Corpsdetexte"/>
      </w:pPr>
      <w:r>
        <w:t xml:space="preserve">Initial inventories, e.g. 740 trees in 484 ha in Paracou (see the Methods section) and the geometric-mean number of species in Guyadiv plots, are the starting points of the estimation.</w:t>
      </w:r>
      <w:r>
        <w:t xml:space="preserve"> </w:t>
      </w:r>
      <w:r>
        <w:t xml:space="preserve">The number of trees is doubled and the number of species calculated.</w:t>
      </w:r>
      <w:r>
        <w:t xml:space="preserve"> </w:t>
      </w:r>
      <w:r>
        <w:t xml:space="preserve">This operation is repeated until the target area (8 Mha) is reached, i.e. 15 times for Paracou and 24 times for the 1-ha plots.</w:t>
      </w:r>
      <w:r>
        <w:t xml:space="preserve"> </w:t>
      </w:r>
      <w:r>
        <w:t xml:space="preserve">Figure</w:t>
      </w:r>
      <w:r>
        <w:t xml:space="preserve"> </w:t>
      </w:r>
      <w:r>
        <w:t xml:space="preserve">5.4</w:t>
      </w:r>
      <w:r>
        <w:t xml:space="preserve"> </w:t>
      </w:r>
      <w:r>
        <w:t xml:space="preserve">shows the obtained species-area curves.</w:t>
      </w:r>
    </w:p>
    <w:p>
      <w:pPr>
        <w:pStyle w:val="Corpsdetexte"/>
      </w:pPr>
    </w:p>
    <w:p>
      <w:pPr>
        <w:pStyle w:val="CaptionedFigure"/>
      </w:pPr>
      <w:r>
        <w:drawing>
          <wp:inline>
            <wp:extent cx="4620126" cy="3696101"/>
            <wp:effectExtent b="0" l="0" r="0" t="0"/>
            <wp:docPr descr="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 title="" id="1" name="Picture"/>
            <a:graphic>
              <a:graphicData uri="http://schemas.openxmlformats.org/drawingml/2006/picture">
                <pic:pic>
                  <pic:nvPicPr>
                    <pic:cNvPr descr="GF-Richness_files/figure-docx/harte2009sa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on the lines.</w:t>
      </w:r>
    </w:p>
    <w:p>
      <w:pPr>
        <w:pStyle w:val="Corpsdetexte"/>
      </w:pPr>
    </w:p>
    <w:p>
      <w:pPr>
        <w:pStyle w:val="Corpsdetexte"/>
      </w:pPr>
      <w:r>
        <w:t xml:space="preserve">The extrapolation from 1 ha to 8 million hectares is clearly less reliable than that from the three large inventories, which are consistent with our main approach at the regional scale.</w:t>
      </w:r>
      <w:r>
        <w:t xml:space="preserve"> </w:t>
      </w:r>
      <w:r>
        <w:t xml:space="preserve">The curves are almost perfectly fitted by a Michaelis-Menten model, estimated by the linear model</w:t>
      </w:r>
      <w:r>
        <w:t xml:space="preserve"> </w:t>
      </w:r>
      <w:r>
        <w:t xml:space="preserve">(Lineweaver and Burk 1934)</w:t>
      </w:r>
      <w:r>
        <w:t xml:space="preserve"> </w:t>
      </w:r>
      <m:oMath>
        <m:f>
          <m:fPr>
            <m:type m:val="bar"/>
          </m:fPr>
          <m:num>
            <m:r>
              <m:t>1</m:t>
            </m:r>
          </m:num>
          <m:den>
            <m:r>
              <m:rPr>
                <m:nor/>
                <m:sty m:val="p"/>
              </m:rPr>
              <m:t>log</m:t>
            </m:r>
            <m:r>
              <m:t>S</m:t>
            </m:r>
          </m:den>
        </m:f>
        <m:r>
          <m:rPr>
            <m:sty m:val="p"/>
          </m:rPr>
          <m:t>∼</m:t>
        </m:r>
        <m:f>
          <m:fPr>
            <m:type m:val="bar"/>
          </m:fPr>
          <m:num>
            <m:r>
              <m:t>1</m:t>
            </m:r>
          </m:num>
          <m:den>
            <m:r>
              <m:rPr>
                <m:no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w:t>
      </w:r>
      <w:r>
        <w:t xml:space="preserve"> </w:t>
      </w:r>
      <w:r>
        <w:t xml:space="preserve">The estimated number of species is then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bookmarkEnd w:id="34"/>
    <w:bookmarkEnd w:id="35"/>
    <w:bookmarkStart w:id="109" w:name="references"/>
    <w:p>
      <w:pPr>
        <w:pStyle w:val="Titre1"/>
      </w:pPr>
      <w:r>
        <w:t xml:space="preserve">References</w:t>
      </w:r>
    </w:p>
    <w:bookmarkStart w:id="108" w:name="refs"/>
    <w:bookmarkStart w:id="37" w:name="ref-Arrhenius1921"/>
    <w:p>
      <w:pPr>
        <w:pStyle w:val="Bibliographie"/>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6">
        <w:r>
          <w:rPr>
            <w:rStyle w:val="Lienhypertexte"/>
          </w:rPr>
          <w:t xml:space="preserve">https://doi.org/10.2307/2255763</w:t>
        </w:r>
      </w:hyperlink>
      <w:r>
        <w:t xml:space="preserve">.</w:t>
      </w:r>
    </w:p>
    <w:bookmarkEnd w:id="37"/>
    <w:bookmarkStart w:id="39" w:name="ref-Beguinot2015a"/>
    <w:p>
      <w:pPr>
        <w:pStyle w:val="Bibliographie"/>
      </w:pPr>
      <w:r>
        <w:t xml:space="preserve">Béguinot, Jean. 2015.</w:t>
      </w:r>
      <w:r>
        <w:t xml:space="preserve"> </w:t>
      </w:r>
      <w:r>
        <w:t xml:space="preserve">“Extrapolation of the Species Accumulation Curve for Incomplete Species Samplings:</w:t>
      </w:r>
      <w:r>
        <w:t xml:space="preserve"> </w:t>
      </w:r>
      <w:r>
        <w:t xml:space="preserve">A</w:t>
      </w:r>
      <w:r>
        <w:t xml:space="preserve"> </w:t>
      </w:r>
      <w:r>
        <w:t xml:space="preserve">New Nonparametric Approach to Estimate the Degree of Sample Completeness and Decide When to Stop Sampling.”</w:t>
      </w:r>
      <w:r>
        <w:t xml:space="preserve"> </w:t>
      </w:r>
      <w:r>
        <w:rPr>
          <w:iCs/>
          <w:i/>
        </w:rPr>
        <w:t xml:space="preserve">Annual Research &amp; Review in Biology</w:t>
      </w:r>
      <w:r>
        <w:t xml:space="preserve"> </w:t>
      </w:r>
      <w:r>
        <w:t xml:space="preserve">8 (5): 1–9.</w:t>
      </w:r>
      <w:r>
        <w:t xml:space="preserve"> </w:t>
      </w:r>
      <w:hyperlink r:id="rId38">
        <w:r>
          <w:rPr>
            <w:rStyle w:val="Lienhypertexte"/>
          </w:rPr>
          <w:t xml:space="preserve">https://doi.org/10.9734/ARRB/2015/22351</w:t>
        </w:r>
      </w:hyperlink>
      <w:r>
        <w:t xml:space="preserve">.</w:t>
      </w:r>
    </w:p>
    <w:bookmarkEnd w:id="39"/>
    <w:bookmarkStart w:id="41" w:name="ref-Bonal2008"/>
    <w:p>
      <w:pPr>
        <w:pStyle w:val="Bibliographie"/>
      </w:pPr>
      <w:r>
        <w:t xml:space="preserve">Bonal, Damien, Alexandre Bosc, Stéphane Ponton, Jean-Yves Goret, Benoît Burban, Patrick Gross, Jean-Marc Bonnefond, et al. 2008.</w:t>
      </w:r>
      <w:r>
        <w:t xml:space="preserve"> </w:t>
      </w:r>
      <w:r>
        <w:t xml:space="preserve">“Impact of Severe Dry Season on Net Ecosystem Exchange in the</w:t>
      </w:r>
      <w:r>
        <w:t xml:space="preserve"> </w:t>
      </w:r>
      <w:r>
        <w:t xml:space="preserve">Neotropical</w:t>
      </w:r>
      <w:r>
        <w:t xml:space="preserve"> </w:t>
      </w:r>
      <w:r>
        <w:t xml:space="preserve">Rainforest of</w:t>
      </w:r>
      <w:r>
        <w:t xml:space="preserve"> </w:t>
      </w:r>
      <w:r>
        <w:t xml:space="preserve">French Guiana</w:t>
      </w:r>
      <w:r>
        <w:t xml:space="preserve">.”</w:t>
      </w:r>
      <w:r>
        <w:t xml:space="preserve"> </w:t>
      </w:r>
      <w:r>
        <w:rPr>
          <w:iCs/>
          <w:i/>
        </w:rPr>
        <w:t xml:space="preserve">Global Change Biology</w:t>
      </w:r>
      <w:r>
        <w:t xml:space="preserve"> </w:t>
      </w:r>
      <w:r>
        <w:t xml:space="preserve">14 (8): 1917–33.</w:t>
      </w:r>
      <w:r>
        <w:t xml:space="preserve"> </w:t>
      </w:r>
      <w:hyperlink r:id="rId40">
        <w:r>
          <w:rPr>
            <w:rStyle w:val="Lienhypertexte"/>
          </w:rPr>
          <w:t xml:space="preserve">https://doi.org/10.1111/j.1365-2486.2008.01610.x</w:t>
        </w:r>
      </w:hyperlink>
      <w:r>
        <w:t xml:space="preserve">.</w:t>
      </w:r>
    </w:p>
    <w:bookmarkEnd w:id="41"/>
    <w:bookmarkStart w:id="42" w:name="ref-Bongers2001"/>
    <w:p>
      <w:pPr>
        <w:pStyle w:val="Bibliographie"/>
      </w:pPr>
      <w:r>
        <w:t xml:space="preserve">Bongers, Frans, Pierre Charles-Dominique, Pierre-Michel Forget, and Marc Théry.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42"/>
    <w:bookmarkStart w:id="44" w:name="ref-Burnham1978"/>
    <w:p>
      <w:pPr>
        <w:pStyle w:val="Bibliographie"/>
      </w:pPr>
      <w:r>
        <w:t xml:space="preserve">Burnham, K. P., and W. S. Overton. 1978.</w:t>
      </w:r>
      <w:r>
        <w:t xml:space="preserve"> </w:t>
      </w:r>
      <w:r>
        <w:t xml:space="preserve">“Estimation of the Size of a Closed Population When Capture Probabilities Vary Among Animals.”</w:t>
      </w:r>
      <w:r>
        <w:t xml:space="preserve"> </w:t>
      </w:r>
      <w:r>
        <w:rPr>
          <w:iCs/>
          <w:i/>
        </w:rPr>
        <w:t xml:space="preserve">Biometrika</w:t>
      </w:r>
      <w:r>
        <w:t xml:space="preserve"> </w:t>
      </w:r>
      <w:r>
        <w:t xml:space="preserve">65 (3): 625–33.</w:t>
      </w:r>
      <w:r>
        <w:t xml:space="preserve"> </w:t>
      </w:r>
      <w:hyperlink r:id="rId43">
        <w:r>
          <w:rPr>
            <w:rStyle w:val="Lienhypertexte"/>
          </w:rPr>
          <w:t xml:space="preserve">https://doi.org/10.2307/2335915</w:t>
        </w:r>
      </w:hyperlink>
      <w:r>
        <w:t xml:space="preserve">.</w:t>
      </w:r>
    </w:p>
    <w:bookmarkEnd w:id="44"/>
    <w:bookmarkStart w:id="46" w:name="ref-CazzollaGatti2022"/>
    <w:p>
      <w:pPr>
        <w:pStyle w:val="Bibliographie"/>
      </w:pPr>
      <w:r>
        <w:t xml:space="preserve">Cazzolla Gatti, Roberto, Peter B. Reich, Javier G. P. Gamarra, Tom Crowther, Cang Hui, Albert Morera, Jean-Francois Bastin, et al. 2022.</w:t>
      </w:r>
      <w:r>
        <w:t xml:space="preserve"> </w:t>
      </w:r>
      <w:r>
        <w:t xml:space="preserve">“The Number of Tree Species on</w:t>
      </w:r>
      <w:r>
        <w:t xml:space="preserve"> </w:t>
      </w:r>
      <w:r>
        <w:t xml:space="preserve">Earth</w:t>
      </w:r>
      <w:r>
        <w:t xml:space="preserve">.”</w:t>
      </w:r>
      <w:r>
        <w:t xml:space="preserve"> </w:t>
      </w:r>
      <w:r>
        <w:rPr>
          <w:iCs/>
          <w:i/>
        </w:rPr>
        <w:t xml:space="preserve">Proceedings of the National Academy of Sciences</w:t>
      </w:r>
      <w:r>
        <w:t xml:space="preserve"> </w:t>
      </w:r>
      <w:r>
        <w:t xml:space="preserve">119 (6): e2115329119.</w:t>
      </w:r>
      <w:r>
        <w:t xml:space="preserve"> </w:t>
      </w:r>
      <w:hyperlink r:id="rId45">
        <w:r>
          <w:rPr>
            <w:rStyle w:val="Lienhypertexte"/>
          </w:rPr>
          <w:t xml:space="preserve">https://doi.org/10.1073/pnas.2115329119</w:t>
        </w:r>
      </w:hyperlink>
      <w:r>
        <w:t xml:space="preserve">.</w:t>
      </w:r>
    </w:p>
    <w:bookmarkEnd w:id="46"/>
    <w:bookmarkStart w:id="48" w:name="ref-Chao1987"/>
    <w:p>
      <w:pPr>
        <w:pStyle w:val="Bibliographie"/>
      </w:pPr>
      <w:r>
        <w:t xml:space="preserve">Chao, Anne. 1987.</w:t>
      </w:r>
      <w:r>
        <w:t xml:space="preserve"> </w:t>
      </w:r>
      <w:r>
        <w:t xml:space="preserve">“Estimating the Population Size for Capture-Recapture Data with Unequal Catchability.”</w:t>
      </w:r>
      <w:r>
        <w:t xml:space="preserve"> </w:t>
      </w:r>
      <w:r>
        <w:rPr>
          <w:iCs/>
          <w:i/>
        </w:rPr>
        <w:t xml:space="preserve">Biometrics</w:t>
      </w:r>
      <w:r>
        <w:t xml:space="preserve"> </w:t>
      </w:r>
      <w:r>
        <w:t xml:space="preserve">43 (4): 783–91.</w:t>
      </w:r>
      <w:r>
        <w:t xml:space="preserve"> </w:t>
      </w:r>
      <w:hyperlink r:id="rId47">
        <w:r>
          <w:rPr>
            <w:rStyle w:val="Lienhypertexte"/>
          </w:rPr>
          <w:t xml:space="preserve">https://doi.org/10.2307/2531532</w:t>
        </w:r>
      </w:hyperlink>
      <w:r>
        <w:t xml:space="preserve">.</w:t>
      </w:r>
    </w:p>
    <w:bookmarkEnd w:id="48"/>
    <w:bookmarkStart w:id="49" w:name="ref-Chao2004"/>
    <w:p>
      <w:pPr>
        <w:pStyle w:val="Bibliographie"/>
      </w:pPr>
      <w:r>
        <w:t xml:space="preserve">———. 2004.</w:t>
      </w:r>
      <w:r>
        <w:t xml:space="preserve"> </w:t>
      </w:r>
      <w:r>
        <w:t xml:space="preserve">“Species Richness Estimation.”</w:t>
      </w:r>
      <w:r>
        <w:t xml:space="preserve"> </w:t>
      </w:r>
      <w:r>
        <w:t xml:space="preserve">In</w:t>
      </w:r>
      <w:r>
        <w:t xml:space="preserve"> </w:t>
      </w:r>
      <w:r>
        <w:rPr>
          <w:iCs/>
          <w:i/>
        </w:rPr>
        <w:t xml:space="preserve">Encyclopedia of Statistical Sciences</w:t>
      </w:r>
      <w:r>
        <w:t xml:space="preserve">, edited by N Balakrishnan, C B Read, and B Vidakovic, 2nd ed.</w:t>
      </w:r>
      <w:r>
        <w:t xml:space="preserve"> </w:t>
      </w:r>
      <w:r>
        <w:t xml:space="preserve">New York</w:t>
      </w:r>
      <w:r>
        <w:t xml:space="preserve">:</w:t>
      </w:r>
      <w:r>
        <w:t xml:space="preserve"> </w:t>
      </w:r>
      <w:r>
        <w:t xml:space="preserve">Wiley</w:t>
      </w:r>
      <w:r>
        <w:t xml:space="preserve">.</w:t>
      </w:r>
    </w:p>
    <w:bookmarkEnd w:id="49"/>
    <w:bookmarkStart w:id="51" w:name="ref-Chao2015"/>
    <w:p>
      <w:pPr>
        <w:pStyle w:val="Bibliographie"/>
      </w:pPr>
      <w:r>
        <w:t xml:space="preserve">Chao, Anne, and Lou Jost. 2015.</w:t>
      </w:r>
      <w:r>
        <w:t xml:space="preserve"> </w:t>
      </w:r>
      <w:r>
        <w:t xml:space="preserve">“Estimating Diversity and Entropy Profiles via Discovery Rates of New Species.”</w:t>
      </w:r>
      <w:r>
        <w:t xml:space="preserve"> </w:t>
      </w:r>
      <w:r>
        <w:rPr>
          <w:iCs/>
          <w:i/>
        </w:rPr>
        <w:t xml:space="preserve">Methods in Ecology and Evolution</w:t>
      </w:r>
      <w:r>
        <w:t xml:space="preserve"> </w:t>
      </w:r>
      <w:r>
        <w:t xml:space="preserve">6 (8): 873–82.</w:t>
      </w:r>
      <w:r>
        <w:t xml:space="preserve"> </w:t>
      </w:r>
      <w:hyperlink r:id="rId50">
        <w:r>
          <w:rPr>
            <w:rStyle w:val="Lienhypertexte"/>
          </w:rPr>
          <w:t xml:space="preserve">https://doi.org/10.1111/2041-210X.12349</w:t>
        </w:r>
      </w:hyperlink>
      <w:r>
        <w:t xml:space="preserve">.</w:t>
      </w:r>
    </w:p>
    <w:bookmarkEnd w:id="51"/>
    <w:bookmarkStart w:id="52" w:name="ref-Engel2015"/>
    <w:p>
      <w:pPr>
        <w:pStyle w:val="Bibliographie"/>
      </w:pPr>
      <w:r>
        <w:t xml:space="preserve">Engel, Julien. 2015.</w:t>
      </w:r>
      <w:r>
        <w:t xml:space="preserve"> </w:t>
      </w:r>
      <w:r>
        <w:t xml:space="preserve">“Plot Networks &amp; Teams.”</w:t>
      </w:r>
      <w:r>
        <w:t xml:space="preserve"> </w:t>
      </w:r>
      <w:r>
        <w:rPr>
          <w:iCs/>
          <w:i/>
        </w:rPr>
        <w:t xml:space="preserve">ATDN Tree Morphospecies Website</w:t>
      </w:r>
      <w:r>
        <w:t xml:space="preserve">. http://atdnmorphospecies.myspecies.info/node/781.</w:t>
      </w:r>
    </w:p>
    <w:bookmarkEnd w:id="52"/>
    <w:bookmarkStart w:id="54" w:name="ref-GarciaMartin2006"/>
    <w:p>
      <w:pPr>
        <w:pStyle w:val="Bibliographie"/>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53">
        <w:r>
          <w:rPr>
            <w:rStyle w:val="Lienhypertexte"/>
          </w:rPr>
          <w:t xml:space="preserve">https://doi.org/10.1073/pnas.0510605103</w:t>
        </w:r>
      </w:hyperlink>
      <w:r>
        <w:t xml:space="preserve">.</w:t>
      </w:r>
    </w:p>
    <w:bookmarkEnd w:id="54"/>
    <w:bookmarkStart w:id="55" w:name="ref-Gonzalez2022"/>
    <w:p>
      <w:pPr>
        <w:pStyle w:val="Bibliographie"/>
      </w:pPr>
      <w:r>
        <w:t xml:space="preserve">Gonzalez, Sophie, Véronique Bilot-Guérin, Piero G. Delprete, C. Geniez, Jean-François Molino, Jean-Louis Smock, and et al.,. 2022.</w:t>
      </w:r>
      <w:r>
        <w:t xml:space="preserve"> </w:t>
      </w:r>
      <w:r>
        <w:t xml:space="preserve">“L’herbier</w:t>
      </w:r>
      <w:r>
        <w:t xml:space="preserve"> </w:t>
      </w:r>
      <w:r>
        <w:t xml:space="preserve">IRD</w:t>
      </w:r>
      <w:r>
        <w:t xml:space="preserve"> </w:t>
      </w:r>
      <w:r>
        <w:t xml:space="preserve">de</w:t>
      </w:r>
      <w:r>
        <w:t xml:space="preserve"> </w:t>
      </w:r>
      <w:r>
        <w:t xml:space="preserve">Guyane</w:t>
      </w:r>
      <w:r>
        <w:t xml:space="preserve">.”</w:t>
      </w:r>
      <w:r>
        <w:t xml:space="preserve"> </w:t>
      </w:r>
      <w:r>
        <w:t xml:space="preserve">https://herbier-guyane.ird.fr/.</w:t>
      </w:r>
    </w:p>
    <w:bookmarkEnd w:id="55"/>
    <w:bookmarkStart w:id="57" w:name="ref-Good1953"/>
    <w:p>
      <w:pPr>
        <w:pStyle w:val="Bibliographie"/>
      </w:pPr>
      <w:r>
        <w:t xml:space="preserve">Good, I. J. 1953.</w:t>
      </w:r>
      <w:r>
        <w:t xml:space="preserve"> </w:t>
      </w:r>
      <w:r>
        <w:t xml:space="preserve">“The Population Frequency of Species and the Estimation of Population Parameters.”</w:t>
      </w:r>
      <w:r>
        <w:t xml:space="preserve"> </w:t>
      </w:r>
      <w:r>
        <w:rPr>
          <w:iCs/>
          <w:i/>
        </w:rPr>
        <w:t xml:space="preserve">Biometrika</w:t>
      </w:r>
      <w:r>
        <w:t xml:space="preserve"> </w:t>
      </w:r>
      <w:r>
        <w:t xml:space="preserve">40 (3/4): 237–64.</w:t>
      </w:r>
      <w:r>
        <w:t xml:space="preserve"> </w:t>
      </w:r>
      <w:hyperlink r:id="rId56">
        <w:r>
          <w:rPr>
            <w:rStyle w:val="Lienhypertexte"/>
          </w:rPr>
          <w:t xml:space="preserve">https://doi.org/10.1093/biomet/40.3-4.237</w:t>
        </w:r>
      </w:hyperlink>
      <w:r>
        <w:t xml:space="preserve">.</w:t>
      </w:r>
    </w:p>
    <w:bookmarkEnd w:id="57"/>
    <w:bookmarkStart w:id="59" w:name="ref-Gotelli2001"/>
    <w:p>
      <w:pPr>
        <w:pStyle w:val="Bibliographie"/>
      </w:pPr>
      <w:r>
        <w:t xml:space="preserve">Gotelli, Nicholas J., and Robert K. Colwell. 2001.</w:t>
      </w:r>
      <w:r>
        <w:t xml:space="preserve"> </w:t>
      </w:r>
      <w:r>
        <w:t xml:space="preserve">“Quantifying Biodiversity: Procedures and Pitfalls in the Measurement and Comparison of Species Richness.”</w:t>
      </w:r>
      <w:r>
        <w:t xml:space="preserve"> </w:t>
      </w:r>
      <w:r>
        <w:rPr>
          <w:iCs/>
          <w:i/>
        </w:rPr>
        <w:t xml:space="preserve">Ecology Letters</w:t>
      </w:r>
      <w:r>
        <w:t xml:space="preserve"> </w:t>
      </w:r>
      <w:r>
        <w:t xml:space="preserve">4 (4): 379–91.</w:t>
      </w:r>
      <w:r>
        <w:t xml:space="preserve"> </w:t>
      </w:r>
      <w:hyperlink r:id="rId58">
        <w:r>
          <w:rPr>
            <w:rStyle w:val="Lienhypertexte"/>
          </w:rPr>
          <w:t xml:space="preserve">https://doi.org/10.1046/j.1461-0248.2001.00230.x</w:t>
        </w:r>
      </w:hyperlink>
      <w:r>
        <w:t xml:space="preserve">.</w:t>
      </w:r>
    </w:p>
    <w:bookmarkEnd w:id="59"/>
    <w:bookmarkStart w:id="60" w:name="ref-Gourlet-Fleury2004"/>
    <w:p>
      <w:pPr>
        <w:pStyle w:val="Bibliographie"/>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60"/>
    <w:bookmarkStart w:id="62" w:name="ref-Grilli2012"/>
    <w:p>
      <w:pPr>
        <w:pStyle w:val="Bibliographie"/>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61">
        <w:r>
          <w:rPr>
            <w:rStyle w:val="Lienhypertexte"/>
          </w:rPr>
          <w:t xml:space="preserve">https://doi.org/10.1016/j.jtbi.2012.07.030</w:t>
        </w:r>
      </w:hyperlink>
      <w:r>
        <w:t xml:space="preserve">.</w:t>
      </w:r>
    </w:p>
    <w:bookmarkEnd w:id="62"/>
    <w:bookmarkStart w:id="64" w:name="ref-Guitet2015b"/>
    <w:p>
      <w:pPr>
        <w:pStyle w:val="Bibliographie"/>
      </w:pPr>
      <w:r>
        <w:t xml:space="preserve">Guitet, Stéphane, Raphaël Pélissier, Olivier Brunaux, Gaëlle Jaouen, and Daniel Sabatier. 2015.</w:t>
      </w:r>
      <w:r>
        <w:t xml:space="preserve"> </w:t>
      </w:r>
      <w:r>
        <w:t xml:space="preserve">“Geomorphological Landscape Features Explain Floristic Patterns in</w:t>
      </w:r>
      <w:r>
        <w:t xml:space="preserve"> </w:t>
      </w:r>
      <w:r>
        <w:t xml:space="preserve">French Guiana</w:t>
      </w:r>
      <w:r>
        <w:t xml:space="preserve"> </w:t>
      </w:r>
      <w:r>
        <w:t xml:space="preserve">Rainforest.”</w:t>
      </w:r>
      <w:r>
        <w:t xml:space="preserve"> </w:t>
      </w:r>
      <w:r>
        <w:rPr>
          <w:iCs/>
          <w:i/>
        </w:rPr>
        <w:t xml:space="preserve">Biodiversity and Conservation</w:t>
      </w:r>
      <w:r>
        <w:t xml:space="preserve"> </w:t>
      </w:r>
      <w:r>
        <w:t xml:space="preserve">24 (5): 1215–37.</w:t>
      </w:r>
      <w:r>
        <w:t xml:space="preserve"> </w:t>
      </w:r>
      <w:hyperlink r:id="rId63">
        <w:r>
          <w:rPr>
            <w:rStyle w:val="Lienhypertexte"/>
          </w:rPr>
          <w:t xml:space="preserve">https://doi.org/10.1007/s10531-014-0854-8</w:t>
        </w:r>
      </w:hyperlink>
      <w:r>
        <w:t xml:space="preserve">.</w:t>
      </w:r>
    </w:p>
    <w:bookmarkEnd w:id="64"/>
    <w:bookmarkStart w:id="66" w:name="ref-Harte1999"/>
    <w:p>
      <w:pPr>
        <w:pStyle w:val="Bibliographie"/>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65">
        <w:r>
          <w:rPr>
            <w:rStyle w:val="Lienhypertexte"/>
          </w:rPr>
          <w:t xml:space="preserve">https://doi.org/10.1126/science.284.5412.334</w:t>
        </w:r>
      </w:hyperlink>
      <w:r>
        <w:t xml:space="preserve">.</w:t>
      </w:r>
    </w:p>
    <w:bookmarkEnd w:id="66"/>
    <w:bookmarkStart w:id="68" w:name="ref-Harte1999a"/>
    <w:p>
      <w:pPr>
        <w:pStyle w:val="Bibliographie"/>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67">
        <w:r>
          <w:rPr>
            <w:rStyle w:val="Lienhypertexte"/>
          </w:rPr>
          <w:t xml:space="preserve">https://doi.org/10.2307/3546568</w:t>
        </w:r>
      </w:hyperlink>
      <w:r>
        <w:t xml:space="preserve">.</w:t>
      </w:r>
    </w:p>
    <w:bookmarkEnd w:id="68"/>
    <w:bookmarkStart w:id="70" w:name="ref-Harte2009"/>
    <w:p>
      <w:pPr>
        <w:pStyle w:val="Bibliographie"/>
      </w:pPr>
      <w:r>
        <w:t xml:space="preserve">Harte, John, Adam B. Smith, and David Storch. 2009.</w:t>
      </w:r>
      <w:r>
        <w:t xml:space="preserve"> </w:t>
      </w:r>
      <w:r>
        <w:t xml:space="preserve">“Biodiversity Scales from Plots to Biomes with a Universal Species-Area Curve.”</w:t>
      </w:r>
      <w:r>
        <w:t xml:space="preserve"> </w:t>
      </w:r>
      <w:r>
        <w:rPr>
          <w:iCs/>
          <w:i/>
        </w:rPr>
        <w:t xml:space="preserve">Ecology Letters</w:t>
      </w:r>
      <w:r>
        <w:t xml:space="preserve"> </w:t>
      </w:r>
      <w:r>
        <w:t xml:space="preserve">12 (8): 789–97.</w:t>
      </w:r>
      <w:r>
        <w:t xml:space="preserve"> </w:t>
      </w:r>
      <w:hyperlink r:id="rId69">
        <w:r>
          <w:rPr>
            <w:rStyle w:val="Lienhypertexte"/>
          </w:rPr>
          <w:t xml:space="preserve">https://doi.org/10.1111/j.1461-0248.2009.01328.x</w:t>
        </w:r>
      </w:hyperlink>
      <w:r>
        <w:t xml:space="preserve">.</w:t>
      </w:r>
    </w:p>
    <w:bookmarkEnd w:id="70"/>
    <w:bookmarkStart w:id="72" w:name="ref-Harte2008"/>
    <w:p>
      <w:pPr>
        <w:pStyle w:val="Bibliographie"/>
      </w:pPr>
      <w:r>
        <w:t xml:space="preserve">Harte, John, Tommaso Zillio, Erin Conlisk, and Adam B. Smith. 2008.</w:t>
      </w:r>
      <w:r>
        <w:t xml:space="preserve"> </w:t>
      </w:r>
      <w:r>
        <w:t xml:space="preserve">“Maximum Entropy and the State-Variable Approach to Macroecology.”</w:t>
      </w:r>
      <w:r>
        <w:t xml:space="preserve"> </w:t>
      </w:r>
      <w:r>
        <w:rPr>
          <w:iCs/>
          <w:i/>
        </w:rPr>
        <w:t xml:space="preserve">Ecology</w:t>
      </w:r>
      <w:r>
        <w:t xml:space="preserve"> </w:t>
      </w:r>
      <w:r>
        <w:t xml:space="preserve">89 (10): 2700–2711.</w:t>
      </w:r>
      <w:r>
        <w:t xml:space="preserve"> </w:t>
      </w:r>
      <w:hyperlink r:id="rId71">
        <w:r>
          <w:rPr>
            <w:rStyle w:val="Lienhypertexte"/>
          </w:rPr>
          <w:t xml:space="preserve">https://doi.org/10.1890/07-1369.1</w:t>
        </w:r>
      </w:hyperlink>
      <w:r>
        <w:t xml:space="preserve">.</w:t>
      </w:r>
    </w:p>
    <w:bookmarkEnd w:id="72"/>
    <w:bookmarkStart w:id="73" w:name="ref-Hubbell2001"/>
    <w:p>
      <w:pPr>
        <w:pStyle w:val="Bibliographie"/>
      </w:pPr>
      <w:r>
        <w:t xml:space="preserve">Hubbell, Stephen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73"/>
    <w:bookmarkStart w:id="75" w:name="ref-Krishnamani2004"/>
    <w:p>
      <w:pPr>
        <w:pStyle w:val="Bibliographie"/>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74">
        <w:r>
          <w:rPr>
            <w:rStyle w:val="Lienhypertexte"/>
          </w:rPr>
          <w:t xml:space="preserve">https://doi.org/10.1111/j.0906-7590.2004.03790.x</w:t>
        </w:r>
      </w:hyperlink>
      <w:r>
        <w:t xml:space="preserve">.</w:t>
      </w:r>
    </w:p>
    <w:bookmarkEnd w:id="75"/>
    <w:bookmarkStart w:id="77" w:name="ref-Lineweaver1934"/>
    <w:p>
      <w:pPr>
        <w:pStyle w:val="Bibliographie"/>
      </w:pPr>
      <w:r>
        <w:t xml:space="preserve">Lineweaver, Hans, and Dean Burk. 1934.</w:t>
      </w:r>
      <w:r>
        <w:t xml:space="preserve"> </w:t>
      </w:r>
      <w:r>
        <w:t xml:space="preserve">“The Determination of Enzyme Dissociation Constants.”</w:t>
      </w:r>
      <w:r>
        <w:t xml:space="preserve"> </w:t>
      </w:r>
      <w:r>
        <w:rPr>
          <w:iCs/>
          <w:i/>
        </w:rPr>
        <w:t xml:space="preserve">Journal of the American Chemical Society</w:t>
      </w:r>
      <w:r>
        <w:t xml:space="preserve"> </w:t>
      </w:r>
      <w:r>
        <w:t xml:space="preserve">56 (3): 658–66.</w:t>
      </w:r>
      <w:r>
        <w:t xml:space="preserve"> </w:t>
      </w:r>
      <w:hyperlink r:id="rId76">
        <w:r>
          <w:rPr>
            <w:rStyle w:val="Lienhypertexte"/>
          </w:rPr>
          <w:t xml:space="preserve">https://doi.org/10.1021/ja01318a036</w:t>
        </w:r>
      </w:hyperlink>
      <w:r>
        <w:t xml:space="preserve">.</w:t>
      </w:r>
    </w:p>
    <w:bookmarkEnd w:id="77"/>
    <w:bookmarkStart w:id="78" w:name="ref-MacArthur1967"/>
    <w:p>
      <w:pPr>
        <w:pStyle w:val="Bibliographie"/>
      </w:pPr>
      <w:r>
        <w:t xml:space="preserve">MacArthur, Robert H., and Edward O. Wilson. 1967.</w:t>
      </w:r>
      <w:r>
        <w:t xml:space="preserve"> </w:t>
      </w:r>
      <w:r>
        <w:t xml:space="preserve">“The Theory of Island Biogeography.”</w:t>
      </w:r>
      <w:r>
        <w:t xml:space="preserve"> </w:t>
      </w:r>
      <w:r>
        <w:t xml:space="preserve">In</w:t>
      </w:r>
      <w:r>
        <w:t xml:space="preserve"> </w:t>
      </w:r>
      <w:r>
        <w:rPr>
          <w:iCs/>
          <w:i/>
        </w:rPr>
        <w:t xml:space="preserve">Monographs in Population Biology</w:t>
      </w:r>
      <w:r>
        <w:t xml:space="preserve">. Vol. 1.</w:t>
      </w:r>
      <w:r>
        <w:t xml:space="preserve"> </w:t>
      </w:r>
      <w:r>
        <w:t xml:space="preserve">Princeton University Press</w:t>
      </w:r>
      <w:r>
        <w:t xml:space="preserve">.</w:t>
      </w:r>
    </w:p>
    <w:bookmarkEnd w:id="78"/>
    <w:bookmarkStart w:id="80" w:name="ref-Marcon2014c"/>
    <w:p>
      <w:pPr>
        <w:pStyle w:val="Bibliographie"/>
      </w:pPr>
      <w:r>
        <w:t xml:space="preserve">Marcon, Eric, and Bruno Hérault. 2015.</w:t>
      </w:r>
      <w:r>
        <w:t xml:space="preserve"> </w:t>
      </w:r>
      <w:r>
        <w:t xml:space="preserve">“Entropart, an</w:t>
      </w:r>
      <w:r>
        <w:t xml:space="preserve"> </w:t>
      </w:r>
      <w:r>
        <w:t xml:space="preserve">R</w:t>
      </w:r>
      <w:r>
        <w:t xml:space="preserve"> </w:t>
      </w:r>
      <w:r>
        <w:t xml:space="preserve">Package to Measure and Partition Diversity.”</w:t>
      </w:r>
      <w:r>
        <w:t xml:space="preserve"> </w:t>
      </w:r>
      <w:r>
        <w:rPr>
          <w:iCs/>
          <w:i/>
        </w:rPr>
        <w:t xml:space="preserve">Journal of Statistical Software</w:t>
      </w:r>
      <w:r>
        <w:t xml:space="preserve"> </w:t>
      </w:r>
      <w:r>
        <w:t xml:space="preserve">67 (8): 1–26.</w:t>
      </w:r>
      <w:r>
        <w:t xml:space="preserve"> </w:t>
      </w:r>
      <w:hyperlink r:id="rId79">
        <w:r>
          <w:rPr>
            <w:rStyle w:val="Lienhypertexte"/>
          </w:rPr>
          <w:t xml:space="preserve">https://doi.org/10.18637/jss.v067.i08</w:t>
        </w:r>
      </w:hyperlink>
      <w:r>
        <w:t xml:space="preserve">.</w:t>
      </w:r>
    </w:p>
    <w:bookmarkEnd w:id="80"/>
    <w:bookmarkStart w:id="82" w:name="ref-Mirabel2020"/>
    <w:p>
      <w:pPr>
        <w:pStyle w:val="Bibliographie"/>
      </w:pPr>
      <w:r>
        <w:t xml:space="preserve">Mirabel, Ariane, Bruno Hérault, and Eric Marcon. 2020.</w:t>
      </w:r>
      <w:r>
        <w:t xml:space="preserve"> </w:t>
      </w:r>
      <w:r>
        <w:t xml:space="preserve">“Diverging Taxonomic and Functional Trajectories Following Disturbance in a</w:t>
      </w:r>
      <w:r>
        <w:t xml:space="preserve"> </w:t>
      </w:r>
      <w:r>
        <w:t xml:space="preserve">Neotropical</w:t>
      </w:r>
      <w:r>
        <w:t xml:space="preserve"> </w:t>
      </w:r>
      <w:r>
        <w:t xml:space="preserve">Forest.”</w:t>
      </w:r>
      <w:r>
        <w:t xml:space="preserve"> </w:t>
      </w:r>
      <w:r>
        <w:rPr>
          <w:iCs/>
          <w:i/>
        </w:rPr>
        <w:t xml:space="preserve">Science of The Total Environment</w:t>
      </w:r>
      <w:r>
        <w:t xml:space="preserve"> </w:t>
      </w:r>
      <w:r>
        <w:t xml:space="preserve">720: 137397.</w:t>
      </w:r>
      <w:r>
        <w:t xml:space="preserve"> </w:t>
      </w:r>
      <w:hyperlink r:id="rId81">
        <w:r>
          <w:rPr>
            <w:rStyle w:val="Lienhypertexte"/>
          </w:rPr>
          <w:t xml:space="preserve">https://doi.org/10.1016/J.SCITOTENV.2020.137397</w:t>
        </w:r>
      </w:hyperlink>
      <w:r>
        <w:t xml:space="preserve">.</w:t>
      </w:r>
    </w:p>
    <w:bookmarkEnd w:id="82"/>
    <w:bookmarkStart w:id="84" w:name="ref-Mirabel2021"/>
    <w:p>
      <w:pPr>
        <w:pStyle w:val="Bibliographie"/>
      </w:pPr>
      <w:r>
        <w:t xml:space="preserve">Mirabel, Ariane, Eric Marcon, and Bruno Hérault. 2021.</w:t>
      </w:r>
      <w:r>
        <w:t xml:space="preserve"> </w:t>
      </w:r>
      <w:r>
        <w:t xml:space="preserve">“30</w:t>
      </w:r>
      <w:r>
        <w:t xml:space="preserve"> </w:t>
      </w:r>
      <w:r>
        <w:t xml:space="preserve">Years</w:t>
      </w:r>
      <w:r>
        <w:t xml:space="preserve"> </w:t>
      </w:r>
      <w:r>
        <w:t xml:space="preserve">of Postdisturbance Recruitment in a</w:t>
      </w:r>
      <w:r>
        <w:t xml:space="preserve"> </w:t>
      </w:r>
      <w:r>
        <w:t xml:space="preserve">Neotropical</w:t>
      </w:r>
      <w:r>
        <w:t xml:space="preserve"> </w:t>
      </w:r>
      <w:r>
        <w:t xml:space="preserve">Forest.”</w:t>
      </w:r>
      <w:r>
        <w:t xml:space="preserve"> </w:t>
      </w:r>
      <w:r>
        <w:rPr>
          <w:iCs/>
          <w:i/>
        </w:rPr>
        <w:t xml:space="preserve">Ecology and Evolution</w:t>
      </w:r>
      <w:r>
        <w:t xml:space="preserve"> </w:t>
      </w:r>
      <w:r>
        <w:t xml:space="preserve">11 (21): 14448–58.</w:t>
      </w:r>
      <w:r>
        <w:t xml:space="preserve"> </w:t>
      </w:r>
      <w:hyperlink r:id="rId83">
        <w:r>
          <w:rPr>
            <w:rStyle w:val="Lienhypertexte"/>
          </w:rPr>
          <w:t xml:space="preserve">https://doi.org/10.1002/ece3.7634</w:t>
        </w:r>
      </w:hyperlink>
      <w:r>
        <w:t xml:space="preserve">.</w:t>
      </w:r>
    </w:p>
    <w:bookmarkEnd w:id="84"/>
    <w:bookmarkStart w:id="86" w:name="ref-Molino2001"/>
    <w:p>
      <w:pPr>
        <w:pStyle w:val="Bibliographie"/>
      </w:pPr>
      <w:r>
        <w:t xml:space="preserve">Molino, Jean-François, and Daniel Sabatier. 2001.</w:t>
      </w:r>
      <w:r>
        <w:t xml:space="preserve"> </w:t>
      </w:r>
      <w:r>
        <w:t xml:space="preserve">“Tree Diversity in Tropical Rain Forests: A Validation of the Intermediate Disturbance Hypothesis.”</w:t>
      </w:r>
      <w:r>
        <w:t xml:space="preserve"> </w:t>
      </w:r>
      <w:r>
        <w:rPr>
          <w:iCs/>
          <w:i/>
        </w:rPr>
        <w:t xml:space="preserve">Science</w:t>
      </w:r>
      <w:r>
        <w:t xml:space="preserve"> </w:t>
      </w:r>
      <w:r>
        <w:t xml:space="preserve">294 (5547): 1702–4.</w:t>
      </w:r>
      <w:r>
        <w:t xml:space="preserve"> </w:t>
      </w:r>
      <w:hyperlink r:id="rId85">
        <w:r>
          <w:rPr>
            <w:rStyle w:val="Lienhypertexte"/>
          </w:rPr>
          <w:t xml:space="preserve">https://doi.org/10.1126/science.1060284</w:t>
        </w:r>
      </w:hyperlink>
      <w:r>
        <w:t xml:space="preserve">.</w:t>
      </w:r>
    </w:p>
    <w:bookmarkEnd w:id="86"/>
    <w:bookmarkStart w:id="87" w:name="ref-Molino2022"/>
    <w:p>
      <w:pPr>
        <w:pStyle w:val="Bibliographie"/>
      </w:pPr>
      <w:r>
        <w:t xml:space="preserve">Molino, Jean-François, Daniel Sabatier, Julien Engel, Frame, D., Lucas, E.J., Delprete, P.G., Grenand, Pierre, et al. 2022.</w:t>
      </w:r>
      <w:r>
        <w:t xml:space="preserve"> </w:t>
      </w:r>
      <w:r>
        <w:t xml:space="preserve">“An Annotated Checklist of the Tree Species of</w:t>
      </w:r>
      <w:r>
        <w:t xml:space="preserve"> </w:t>
      </w:r>
      <w:r>
        <w:t xml:space="preserve">French Guiana</w:t>
      </w:r>
      <w:r>
        <w:t xml:space="preserve">, Including a Vernacular Nomenclature.”</w:t>
      </w:r>
      <w:r>
        <w:t xml:space="preserve"> </w:t>
      </w:r>
      <w:r>
        <w:rPr>
          <w:iCs/>
          <w:i/>
        </w:rPr>
        <w:t xml:space="preserve">Adansonia</w:t>
      </w:r>
      <w:r>
        <w:t xml:space="preserve"> </w:t>
      </w:r>
      <w:r>
        <w:t xml:space="preserve">submitted.</w:t>
      </w:r>
    </w:p>
    <w:bookmarkEnd w:id="87"/>
    <w:bookmarkStart w:id="89" w:name="ref-Preston1962"/>
    <w:p>
      <w:pPr>
        <w:pStyle w:val="Bibliographie"/>
      </w:pPr>
      <w:r>
        <w:t xml:space="preserve">Preston, F. W. 1962.</w:t>
      </w:r>
      <w:r>
        <w:t xml:space="preserve"> </w:t>
      </w:r>
      <w:r>
        <w:t xml:space="preserve">“The Canonical Distribution of Commonness and Rarity:</w:t>
      </w:r>
      <w:r>
        <w:t xml:space="preserve"> </w:t>
      </w:r>
      <w:r>
        <w:t xml:space="preserve">Part I</w:t>
      </w:r>
      <w:r>
        <w:t xml:space="preserve">.”</w:t>
      </w:r>
      <w:r>
        <w:t xml:space="preserve"> </w:t>
      </w:r>
      <w:r>
        <w:rPr>
          <w:iCs/>
          <w:i/>
        </w:rPr>
        <w:t xml:space="preserve">Ecology</w:t>
      </w:r>
      <w:r>
        <w:t xml:space="preserve"> </w:t>
      </w:r>
      <w:r>
        <w:t xml:space="preserve">43 (2): 185–215.</w:t>
      </w:r>
      <w:r>
        <w:t xml:space="preserve"> </w:t>
      </w:r>
      <w:hyperlink r:id="rId88">
        <w:r>
          <w:rPr>
            <w:rStyle w:val="Lienhypertexte"/>
          </w:rPr>
          <w:t xml:space="preserve">https://doi.org/10.2307/1931976</w:t>
        </w:r>
      </w:hyperlink>
      <w:r>
        <w:t xml:space="preserve">.</w:t>
      </w:r>
    </w:p>
    <w:bookmarkEnd w:id="89"/>
    <w:bookmarkStart w:id="90" w:name="ref-R"/>
    <w:p>
      <w:pPr>
        <w:pStyle w:val="Bibliographie"/>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90"/>
    <w:bookmarkStart w:id="92" w:name="ref-Shen2003"/>
    <w:p>
      <w:pPr>
        <w:pStyle w:val="Bibliographie"/>
      </w:pPr>
      <w:r>
        <w:t xml:space="preserve">Shen, Tsung-Jen, Anne Chao, and Chih-Feng Lin. 2003.</w:t>
      </w:r>
      <w:r>
        <w:t xml:space="preserve"> </w:t>
      </w:r>
      <w:r>
        <w:t xml:space="preserve">“Predicting the Number of New Species in a Further Taxonomic Sampling.”</w:t>
      </w:r>
      <w:r>
        <w:t xml:space="preserve"> </w:t>
      </w:r>
      <w:r>
        <w:rPr>
          <w:iCs/>
          <w:i/>
        </w:rPr>
        <w:t xml:space="preserve">Ecology</w:t>
      </w:r>
      <w:r>
        <w:t xml:space="preserve"> </w:t>
      </w:r>
      <w:r>
        <w:t xml:space="preserve">84 (3): 798–804.</w:t>
      </w:r>
      <w:r>
        <w:t xml:space="preserve"> </w:t>
      </w:r>
      <w:hyperlink r:id="rId91">
        <w:r>
          <w:rPr>
            <w:rStyle w:val="Lienhypertexte"/>
          </w:rPr>
          <w:t xml:space="preserve">https://doi.org/10.1890/0012-9658(2003)084[0798:PTNONS]2.0.CO;2</w:t>
        </w:r>
      </w:hyperlink>
      <w:r>
        <w:t xml:space="preserve">.</w:t>
      </w:r>
    </w:p>
    <w:bookmarkEnd w:id="92"/>
    <w:bookmarkStart w:id="94" w:name="ref-Sli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93">
        <w:r>
          <w:rPr>
            <w:rStyle w:val="Lienhypertexte"/>
          </w:rPr>
          <w:t xml:space="preserve">https://doi.org/10.1073/pnas.1423147112</w:t>
        </w:r>
      </w:hyperlink>
      <w:r>
        <w:t xml:space="preserve">.</w:t>
      </w:r>
    </w:p>
    <w:bookmarkEnd w:id="94"/>
    <w:bookmarkStart w:id="95" w:name="ref-Sorensen1948"/>
    <w:p>
      <w:pPr>
        <w:pStyle w:val="Bibliographie"/>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95"/>
    <w:bookmarkStart w:id="97" w:name="ref-TerSteege2013"/>
    <w:p>
      <w:pPr>
        <w:pStyle w:val="Bibliographie"/>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96">
        <w:r>
          <w:rPr>
            <w:rStyle w:val="Lienhypertexte"/>
          </w:rPr>
          <w:t xml:space="preserve">https://doi.org/10.1126/science.1243092</w:t>
        </w:r>
      </w:hyperlink>
      <w:r>
        <w:t xml:space="preserve">.</w:t>
      </w:r>
    </w:p>
    <w:bookmarkEnd w:id="97"/>
    <w:bookmarkStart w:id="99" w:name="ref-TerSteege2020"/>
    <w:p>
      <w:pPr>
        <w:pStyle w:val="Bibliographie"/>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98">
        <w:r>
          <w:rPr>
            <w:rStyle w:val="Lienhypertexte"/>
          </w:rPr>
          <w:t xml:space="preserve">https://doi.org/10.1038/s41598-020-66686-3</w:t>
        </w:r>
      </w:hyperlink>
      <w:r>
        <w:t xml:space="preserve">.</w:t>
      </w:r>
    </w:p>
    <w:bookmarkEnd w:id="99"/>
    <w:bookmarkStart w:id="101" w:name="ref-Triantis2012"/>
    <w:p>
      <w:pPr>
        <w:pStyle w:val="Bibliographie"/>
      </w:pPr>
      <w:r>
        <w:t xml:space="preserve">Triantis, Kostas A., François Guilhaumon, and Robert J. Whittaker. 2012.</w:t>
      </w:r>
      <w:r>
        <w:t xml:space="preserve"> </w:t>
      </w:r>
      <w:r>
        <w:t xml:space="preserve">“The Island Species</w:t>
      </w:r>
      <w:r>
        <w:t xml:space="preserve">area Relationship: Biology and Statistics.”</w:t>
      </w:r>
      <w:r>
        <w:t xml:space="preserve"> </w:t>
      </w:r>
      <w:r>
        <w:rPr>
          <w:iCs/>
          <w:i/>
        </w:rPr>
        <w:t xml:space="preserve">Journal of Biogeography</w:t>
      </w:r>
      <w:r>
        <w:t xml:space="preserve"> </w:t>
      </w:r>
      <w:r>
        <w:t xml:space="preserve">39 (2): 215–31.</w:t>
      </w:r>
      <w:r>
        <w:t xml:space="preserve"> </w:t>
      </w:r>
      <w:hyperlink r:id="rId100">
        <w:r>
          <w:rPr>
            <w:rStyle w:val="Lienhypertexte"/>
          </w:rPr>
          <w:t xml:space="preserve">https://doi.org/10.1111/j.1365-2699.2011.02652.x</w:t>
        </w:r>
      </w:hyperlink>
      <w:r>
        <w:t xml:space="preserve">.</w:t>
      </w:r>
    </w:p>
    <w:bookmarkEnd w:id="101"/>
    <w:bookmarkStart w:id="103" w:name="ref-Volkov2003"/>
    <w:p>
      <w:pPr>
        <w:pStyle w:val="Bibliographie"/>
      </w:pPr>
      <w:r>
        <w:t xml:space="preserve">Volkov, Igor, Jayanth R. Banavar, Stephen P. Hubbell, and Amos Maritan. 2003.</w:t>
      </w:r>
      <w:r>
        <w:t xml:space="preserve"> </w:t>
      </w:r>
      <w:r>
        <w:t xml:space="preserve">“Neutral Theory and Relative Species Abundance in Ecology.”</w:t>
      </w:r>
      <w:r>
        <w:t xml:space="preserve"> </w:t>
      </w:r>
      <w:r>
        <w:rPr>
          <w:iCs/>
          <w:i/>
        </w:rPr>
        <w:t xml:space="preserve">Nature</w:t>
      </w:r>
      <w:r>
        <w:t xml:space="preserve"> </w:t>
      </w:r>
      <w:r>
        <w:t xml:space="preserve">424 (6952): 1035–37.</w:t>
      </w:r>
      <w:r>
        <w:t xml:space="preserve"> </w:t>
      </w:r>
      <w:hyperlink r:id="rId102">
        <w:r>
          <w:rPr>
            <w:rStyle w:val="Lienhypertexte"/>
          </w:rPr>
          <w:t xml:space="preserve">https://doi.org/10.1038/nature01883</w:t>
        </w:r>
      </w:hyperlink>
      <w:r>
        <w:t xml:space="preserve">.</w:t>
      </w:r>
    </w:p>
    <w:bookmarkEnd w:id="103"/>
    <w:bookmarkStart w:id="105" w:name="ref-Williamson2001"/>
    <w:p>
      <w:pPr>
        <w:pStyle w:val="Bibliographie"/>
      </w:pPr>
      <w:r>
        <w:t xml:space="preserve">Williamson, Mark, Kevin J. Gaston, and W. M. Lonsdale. 2001.</w:t>
      </w:r>
      <w:r>
        <w:t xml:space="preserve"> </w:t>
      </w:r>
      <w:r>
        <w:t xml:space="preserve">“The Species</w:t>
      </w:r>
      <w:r>
        <w:t xml:space="preserve">area Relationship Does Not Have an Asymptote!”</w:t>
      </w:r>
      <w:r>
        <w:t xml:space="preserve"> </w:t>
      </w:r>
      <w:r>
        <w:rPr>
          <w:iCs/>
          <w:i/>
        </w:rPr>
        <w:t xml:space="preserve">Journal of Biogeography</w:t>
      </w:r>
      <w:r>
        <w:t xml:space="preserve"> </w:t>
      </w:r>
      <w:r>
        <w:t xml:space="preserve">28 (7): 827–30.</w:t>
      </w:r>
      <w:r>
        <w:t xml:space="preserve"> </w:t>
      </w:r>
      <w:hyperlink r:id="rId104">
        <w:r>
          <w:rPr>
            <w:rStyle w:val="Lienhypertexte"/>
          </w:rPr>
          <w:t xml:space="preserve">https://doi.org/10.1046/j.1365-2699.2001.00603.x</w:t>
        </w:r>
      </w:hyperlink>
      <w:r>
        <w:t xml:space="preserve">.</w:t>
      </w:r>
    </w:p>
    <w:bookmarkEnd w:id="105"/>
    <w:bookmarkStart w:id="107" w:name="ref-Xu2012"/>
    <w:p>
      <w:pPr>
        <w:pStyle w:val="Bibliographie"/>
      </w:pPr>
      <w:r>
        <w:t xml:space="preserve">Xu, Han, Shirong Liu, Yide Li, Runguo Zang, and Fangliang He. 2012.</w:t>
      </w:r>
      <w:r>
        <w:t xml:space="preserve"> </w:t>
      </w:r>
      <w:r>
        <w:t xml:space="preserve">“Assessing Non-Parametric and Area-Based Methods for Estimating Regional Species Richness.”</w:t>
      </w:r>
      <w:r>
        <w:t xml:space="preserve"> </w:t>
      </w:r>
      <w:r>
        <w:rPr>
          <w:iCs/>
          <w:i/>
        </w:rPr>
        <w:t xml:space="preserve">Journal of Vegetation Science</w:t>
      </w:r>
      <w:r>
        <w:t xml:space="preserve"> </w:t>
      </w:r>
      <w:r>
        <w:t xml:space="preserve">23 (6): 1006–12.</w:t>
      </w:r>
      <w:r>
        <w:t xml:space="preserve"> </w:t>
      </w:r>
      <w:hyperlink r:id="rId106">
        <w:r>
          <w:rPr>
            <w:rStyle w:val="Lienhypertexte"/>
          </w:rPr>
          <w:t xml:space="preserve">https://doi.org/10.1111/j.1654-1103.2012.01423.x</w:t>
        </w:r>
      </w:hyperlink>
      <w:r>
        <w:t xml:space="preserve">.</w:t>
      </w:r>
    </w:p>
    <w:bookmarkEnd w:id="107"/>
    <w:bookmarkEnd w:id="108"/>
    <w:bookmarkEnd w:id="109"/>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ece3.7634" TargetMode="External" /><Relationship Type="http://schemas.openxmlformats.org/officeDocument/2006/relationships/hyperlink" Id="rId63" Target="https://doi.org/10.1007/s10531-014-0854-8" TargetMode="External" /><Relationship Type="http://schemas.openxmlformats.org/officeDocument/2006/relationships/hyperlink" Id="rId81" Target="https://doi.org/10.1016/J.SCITOTENV.2020.137397" TargetMode="External" /><Relationship Type="http://schemas.openxmlformats.org/officeDocument/2006/relationships/hyperlink" Id="rId61" Target="https://doi.org/10.1016/j.jtbi.2012.07.030" TargetMode="External" /><Relationship Type="http://schemas.openxmlformats.org/officeDocument/2006/relationships/hyperlink" Id="rId76" Target="https://doi.org/10.1021/ja01318a036" TargetMode="External" /><Relationship Type="http://schemas.openxmlformats.org/officeDocument/2006/relationships/hyperlink" Id="rId102" Target="https://doi.org/10.1038/nature01883" TargetMode="External" /><Relationship Type="http://schemas.openxmlformats.org/officeDocument/2006/relationships/hyperlink" Id="rId98" Target="https://doi.org/10.1038/s41598-020-66686-3" TargetMode="External" /><Relationship Type="http://schemas.openxmlformats.org/officeDocument/2006/relationships/hyperlink" Id="rId104" Target="https://doi.org/10.1046/j.1365-2699.2001.00603.x" TargetMode="External" /><Relationship Type="http://schemas.openxmlformats.org/officeDocument/2006/relationships/hyperlink" Id="rId58" Target="https://doi.org/10.1046/j.1461-0248.2001.00230.x" TargetMode="External" /><Relationship Type="http://schemas.openxmlformats.org/officeDocument/2006/relationships/hyperlink" Id="rId53" Target="https://doi.org/10.1073/pnas.0510605103" TargetMode="External" /><Relationship Type="http://schemas.openxmlformats.org/officeDocument/2006/relationships/hyperlink" Id="rId93" Target="https://doi.org/10.1073/pnas.1423147112" TargetMode="External" /><Relationship Type="http://schemas.openxmlformats.org/officeDocument/2006/relationships/hyperlink" Id="rId45" Target="https://doi.org/10.1073/pnas.2115329119" TargetMode="External" /><Relationship Type="http://schemas.openxmlformats.org/officeDocument/2006/relationships/hyperlink" Id="rId56" Target="https://doi.org/10.1093/biomet/40.3-4.237" TargetMode="External" /><Relationship Type="http://schemas.openxmlformats.org/officeDocument/2006/relationships/hyperlink" Id="rId50" Target="https://doi.org/10.1111/2041-210X.12349" TargetMode="External" /><Relationship Type="http://schemas.openxmlformats.org/officeDocument/2006/relationships/hyperlink" Id="rId74" Target="https://doi.org/10.1111/j.0906-7590.2004.03790.x" TargetMode="External" /><Relationship Type="http://schemas.openxmlformats.org/officeDocument/2006/relationships/hyperlink" Id="rId40" Target="https://doi.org/10.1111/j.1365-2486.2008.01610.x" TargetMode="External" /><Relationship Type="http://schemas.openxmlformats.org/officeDocument/2006/relationships/hyperlink" Id="rId100" Target="https://doi.org/10.1111/j.1365-2699.2011.02652.x" TargetMode="External" /><Relationship Type="http://schemas.openxmlformats.org/officeDocument/2006/relationships/hyperlink" Id="rId69" Target="https://doi.org/10.1111/j.1461-0248.2009.01328.x" TargetMode="External" /><Relationship Type="http://schemas.openxmlformats.org/officeDocument/2006/relationships/hyperlink" Id="rId106" Target="https://doi.org/10.1111/j.1654-1103.2012.01423.x" TargetMode="External" /><Relationship Type="http://schemas.openxmlformats.org/officeDocument/2006/relationships/hyperlink" Id="rId85" Target="https://doi.org/10.1126/science.1060284" TargetMode="External" /><Relationship Type="http://schemas.openxmlformats.org/officeDocument/2006/relationships/hyperlink" Id="rId96" Target="https://doi.org/10.1126/science.1243092" TargetMode="External" /><Relationship Type="http://schemas.openxmlformats.org/officeDocument/2006/relationships/hyperlink" Id="rId65" Target="https://doi.org/10.1126/science.284.5412.334" TargetMode="External" /><Relationship Type="http://schemas.openxmlformats.org/officeDocument/2006/relationships/hyperlink" Id="rId79" Target="https://doi.org/10.18637/jss.v067.i08" TargetMode="External" /><Relationship Type="http://schemas.openxmlformats.org/officeDocument/2006/relationships/hyperlink" Id="rId91" Target="https://doi.org/10.1890/0012-9658(2003)084[0798:PTNONS]2.0.CO;2" TargetMode="External" /><Relationship Type="http://schemas.openxmlformats.org/officeDocument/2006/relationships/hyperlink" Id="rId71" Target="https://doi.org/10.1890/07-1369.1" TargetMode="External" /><Relationship Type="http://schemas.openxmlformats.org/officeDocument/2006/relationships/hyperlink" Id="rId88" Target="https://doi.org/10.2307/1931976" TargetMode="External" /><Relationship Type="http://schemas.openxmlformats.org/officeDocument/2006/relationships/hyperlink" Id="rId36" Target="https://doi.org/10.2307/2255763" TargetMode="External" /><Relationship Type="http://schemas.openxmlformats.org/officeDocument/2006/relationships/hyperlink" Id="rId43" Target="https://doi.org/10.2307/2335915" TargetMode="External" /><Relationship Type="http://schemas.openxmlformats.org/officeDocument/2006/relationships/hyperlink" Id="rId47" Target="https://doi.org/10.2307/2531532" TargetMode="External" /><Relationship Type="http://schemas.openxmlformats.org/officeDocument/2006/relationships/hyperlink" Id="rId67" Target="https://doi.org/10.2307/3546568" TargetMode="External" /><Relationship Type="http://schemas.openxmlformats.org/officeDocument/2006/relationships/hyperlink" Id="rId38" Target="https://doi.org/10.9734/ARRB/2015/22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 Similarity, French Guiana</cp:keywords>
  <dcterms:created xsi:type="dcterms:W3CDTF">2022-06-02T16:20:13Z</dcterms:created>
  <dcterms:modified xsi:type="dcterms:W3CDTF">2022-06-02T16:20:13Z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(1315 species censused in 68 one-hectare plots) to estimate the exponent of the species-area relationship, assuming Arrhenius’s power law. We can then extrapolate the number of species from three local, wide inventories (over 2.5 km2). We evaluate the number of tree species around 2200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02 June 2022</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02 June 2022</vt:lpwstr>
  </property>
  <property fmtid="{D5CDD505-2E9C-101B-9397-08002B2CF9AE}" pid="10" name="github-repo">
    <vt:lpwstr>GitHubID/Repository</vt:lpwstr>
  </property>
  <property fmtid="{D5CDD505-2E9C-101B-9397-08002B2CF9AE}" pid="11" name="output">
    <vt:lpwstr/>
  </property>
  <property fmtid="{D5CDD505-2E9C-101B-9397-08002B2CF9AE}" pid="12" name="toc-depth">
    <vt:lpwstr>2</vt:lpwstr>
  </property>
  <property fmtid="{D5CDD505-2E9C-101B-9397-08002B2CF9AE}" pid="13" name="url">
    <vt:lpwstr>https://GitHubID.github.io/Repository/</vt:lpwstr>
  </property>
</Properties>
</file>