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2.png" ContentType="image/png"/>
  <Override PartName="/word/media/rId55.png" ContentType="image/png"/>
  <Override PartName="/word/media/rId3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2024</w:t>
      </w:r>
      <w:r>
        <w:t xml:space="preserve"> </w:t>
      </w:r>
      <w:r>
        <w:t xml:space="preserve">March</w:t>
      </w:r>
      <w:r>
        <w:t xml:space="preserve"> </w:t>
      </w:r>
      <w:r>
        <w:t xml:space="preserve">13</w:t>
      </w:r>
    </w:p>
    <w:p>
      <w:pPr>
        <w:pStyle w:val="AbstractTitle"/>
      </w:pPr>
      <w:r>
        <w:t xml:space="preserve">Abstract</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We</w:t>
      </w:r>
      <w:r>
        <w:t xml:space="preserve"> </w:t>
      </w:r>
      <w:r>
        <w:t xml:space="preserve">reviewed</w:t>
      </w:r>
      <w:r>
        <w:t xml:space="preserve"> </w:t>
      </w:r>
      <w:r>
        <w:t xml:space="preserve">the</w:t>
      </w:r>
      <w:r>
        <w:t xml:space="preserve"> </w:t>
      </w:r>
      <w:r>
        <w:t xml:space="preserve">methods</w:t>
      </w:r>
      <w:r>
        <w:t xml:space="preserve"> </w:t>
      </w:r>
      <w:r>
        <w:t xml:space="preserve">available,</w:t>
      </w:r>
      <w:r>
        <w:t xml:space="preserve"> </w:t>
      </w:r>
      <w:r>
        <w:t xml:space="preserve">which</w:t>
      </w:r>
      <w:r>
        <w:t xml:space="preserve"> </w:t>
      </w:r>
      <w:r>
        <w:t xml:space="preserve">are</w:t>
      </w:r>
      <w:r>
        <w:t xml:space="preserve"> </w:t>
      </w:r>
      <w:r>
        <w:t xml:space="preserve">nonparametric</w:t>
      </w:r>
      <w:r>
        <w:t xml:space="preserve"> </w:t>
      </w:r>
      <w:r>
        <w:t xml:space="preserve">estimators</w:t>
      </w:r>
      <w:r>
        <w:t xml:space="preserve"> </w:t>
      </w:r>
      <w:r>
        <w:t xml:space="preserve">based</w:t>
      </w:r>
      <w:r>
        <w:t xml:space="preserve"> </w:t>
      </w:r>
      <w:r>
        <w:t xml:space="preserve">on</w:t>
      </w:r>
      <w:r>
        <w:t xml:space="preserve"> </w:t>
      </w:r>
      <w:r>
        <w:t xml:space="preserve">abundance</w:t>
      </w:r>
      <w:r>
        <w:t xml:space="preserve"> </w:t>
      </w:r>
      <w:r>
        <w:t xml:space="preserve">or</w:t>
      </w:r>
      <w:r>
        <w:t xml:space="preserve"> </w:t>
      </w:r>
      <w:r>
        <w:t xml:space="preserve">incidence</w:t>
      </w:r>
      <w:r>
        <w:t xml:space="preserve"> </w:t>
      </w:r>
      <w:r>
        <w:t xml:space="preserve">data,</w:t>
      </w:r>
      <w:r>
        <w:t xml:space="preserve"> </w:t>
      </w:r>
      <w:r>
        <w:t xml:space="preserve">log-series</w:t>
      </w:r>
      <w:r>
        <w:t xml:space="preserve"> </w:t>
      </w:r>
      <w:r>
        <w:t xml:space="preserve">extrapolation</w:t>
      </w:r>
      <w:r>
        <w:t xml:space="preserve"> </w:t>
      </w:r>
      <w:r>
        <w:t xml:space="preserve">and</w:t>
      </w:r>
      <w:r>
        <w:t xml:space="preserve"> </w:t>
      </w:r>
      <w:r>
        <w:t xml:space="preserve">the</w:t>
      </w:r>
      <w:r>
        <w:t xml:space="preserve"> </w:t>
      </w:r>
      <w:r>
        <w:t xml:space="preserve">universal</w:t>
      </w:r>
      <w:r>
        <w:t xml:space="preserve"> </w:t>
      </w:r>
      <w:r>
        <w:t xml:space="preserve">species-area</w:t>
      </w:r>
      <w:r>
        <w:t xml:space="preserve"> </w:t>
      </w:r>
      <w:r>
        <w:t xml:space="preserve">relationship</w:t>
      </w:r>
      <w:r>
        <w:t xml:space="preserve"> </w:t>
      </w:r>
      <w:r>
        <w:t xml:space="preserve">based</w:t>
      </w:r>
      <w:r>
        <w:t xml:space="preserve"> </w:t>
      </w:r>
      <w:r>
        <w:t xml:space="preserve">on</w:t>
      </w:r>
      <w:r>
        <w:t xml:space="preserve"> </w:t>
      </w:r>
      <w:r>
        <w:t xml:space="preserve">maximum</w:t>
      </w:r>
      <w:r>
        <w:t xml:space="preserve"> </w:t>
      </w:r>
      <w:r>
        <w:t xml:space="preserve">entropy.</w:t>
      </w:r>
      <w:r>
        <w:t xml:space="preserve"> </w:t>
      </w:r>
      <w:r>
        <w:t xml:space="preserve">Appropriate</w:t>
      </w:r>
      <w:r>
        <w:t xml:space="preserve"> </w:t>
      </w:r>
      <w:r>
        <w:t xml:space="preserve">methods</w:t>
      </w:r>
      <w:r>
        <w:t xml:space="preserve"> </w:t>
      </w:r>
      <w:r>
        <w:t xml:space="preserve">depend</w:t>
      </w:r>
      <w:r>
        <w:t xml:space="preserve"> </w:t>
      </w:r>
      <w:r>
        <w:t xml:space="preserve">on</w:t>
      </w:r>
      <w:r>
        <w:t xml:space="preserve"> </w:t>
      </w:r>
      <w:r>
        <w:t xml:space="preserve">the</w:t>
      </w:r>
      <w:r>
        <w:t xml:space="preserve"> </w:t>
      </w:r>
      <w:r>
        <w:t xml:space="preserve">scale</w:t>
      </w:r>
      <w:r>
        <w:t xml:space="preserve"> </w:t>
      </w:r>
      <w:r>
        <w:t xml:space="preserve">considered.</w:t>
      </w:r>
      <w:r>
        <w:t xml:space="preserve"> </w:t>
      </w:r>
      <w:r>
        <w:t xml:space="preserve">Harte’s</w:t>
      </w:r>
      <w:r>
        <w:t xml:space="preserve"> </w:t>
      </w:r>
      <w:r>
        <w:t xml:space="preserve">self-similarity</w:t>
      </w:r>
      <w:r>
        <w:t xml:space="preserve"> </w:t>
      </w:r>
      <w:r>
        <w:t xml:space="preserve">model</w:t>
      </w:r>
      <w:r>
        <w:t xml:space="preserve"> </w:t>
      </w:r>
      <w:r>
        <w:t xml:space="preserve">is</w:t>
      </w:r>
      <w:r>
        <w:t xml:space="preserve"> </w:t>
      </w:r>
      <w:r>
        <w:t xml:space="preserve">suitable</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while</w:t>
      </w:r>
      <w:r>
        <w:t xml:space="preserve"> </w:t>
      </w:r>
      <w:r>
        <w:t xml:space="preserve">the</w:t>
      </w:r>
      <w:r>
        <w:t xml:space="preserve"> </w:t>
      </w:r>
      <w:r>
        <w:t xml:space="preserve">log-series</w:t>
      </w:r>
      <w:r>
        <w:t xml:space="preserve"> </w:t>
      </w:r>
      <w:r>
        <w:t xml:space="preserve">extrapolation</w:t>
      </w:r>
      <w:r>
        <w:t xml:space="preserve"> </w:t>
      </w:r>
      <w:r>
        <w:t xml:space="preserve">is</w:t>
      </w:r>
      <w:r>
        <w:t xml:space="preserve"> </w:t>
      </w:r>
      <w:r>
        <w:t xml:space="preserve">not.</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used</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could</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evaluated</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(ForestPlots.net</w:t>
      </w:r>
      <w:r>
        <w:t xml:space="preserve"> </w:t>
      </w:r>
      <w:r>
        <w:rPr>
          <w:iCs/>
          <w:i/>
        </w:rPr>
        <w:t xml:space="preserve">et al.</w:t>
      </w:r>
      <w:r>
        <w:t xml:space="preserve"> </w:t>
      </w:r>
      <w:r>
        <w:t xml:space="preserve">2021)</w:t>
      </w:r>
      <w:r>
        <w:t xml:space="preserve"> </w:t>
      </w:r>
      <w:r>
        <w:t xml:space="preserve">and a set of methods to apply to their data.</w:t>
      </w:r>
    </w:p>
    <w:p>
      <w:pPr>
        <w:pStyle w:val="Corpsdetexte"/>
      </w:pPr>
      <w:r>
        <w:t xml:space="preserve">At the local scale, the number of species is related to the sampling effort by species-accumulation curves</w:t>
      </w:r>
      <w:r>
        <w:t xml:space="preserve"> </w:t>
      </w:r>
      <w:r>
        <w:t xml:space="preserve">(Gotelli &amp; Colwell 2001)</w:t>
      </w:r>
      <w:r>
        <w:t xml:space="preserve">.</w:t>
      </w:r>
      <w:r>
        <w:t xml:space="preserve"> </w:t>
      </w:r>
      <w:r>
        <w:t xml:space="preserve">The number of sampled species is a matter of well-known statistics based on independent and identically distributed (iid) samples, and estimators of the total number of species of a homogeneous community are available, among which the best known are Chao’s</w:t>
      </w:r>
      <w:r>
        <w:t xml:space="preserve"> </w:t>
      </w:r>
      <w:r>
        <w:t xml:space="preserve">(Chao 1984)</w:t>
      </w:r>
      <w:r>
        <w:t xml:space="preserve"> </w:t>
      </w:r>
      <w:r>
        <w:t xml:space="preserve">and the jackknife</w:t>
      </w:r>
      <w:r>
        <w:t xml:space="preserve"> </w:t>
      </w:r>
      <w:r>
        <w:t xml:space="preserve">(Burnham &amp; Overton 1978)</w:t>
      </w:r>
      <w:r>
        <w:t xml:space="preserve">.</w:t>
      </w:r>
      <w:r>
        <w:t xml:space="preserve"> </w:t>
      </w:r>
      <w:r>
        <w:t xml:space="preserve">These estimators can be applied to incidence data (i.e. the number of sampled plots that contain a given species) as well as abundance data (the number of sampled individuals of a given species).</w:t>
      </w:r>
      <w:r>
        <w:t xml:space="preserve"> </w:t>
      </w:r>
      <w:r>
        <w:t xml:space="preserve">Yet, these tools fail to estimate regional diversity because increasing the sampled area implies including new, different communities, preventing iid sampling in practice.</w:t>
      </w:r>
    </w:p>
    <w:p>
      <w:pPr>
        <w:pStyle w:val="Corpsdetexte"/>
      </w:pPr>
      <w:r>
        <w:t xml:space="preserve">Yet,</w:t>
      </w:r>
      <w:r>
        <w:t xml:space="preserve"> </w:t>
      </w:r>
      <w:r>
        <w:t xml:space="preserve">Cazzolla Gatti</w:t>
      </w:r>
      <w:r>
        <w:t xml:space="preserve"> </w:t>
      </w:r>
      <w:r>
        <w:rPr>
          <w:iCs/>
          <w:i/>
        </w:rPr>
        <w:t xml:space="preserve">et al.</w:t>
      </w:r>
      <w:r>
        <w:t xml:space="preserve"> </w:t>
      </w:r>
      <w:r>
        <w:t xml:space="preserve">(2022)</w:t>
      </w:r>
      <w:r>
        <w:t xml:space="preserve"> </w:t>
      </w:r>
      <w:r>
        <w:t xml:space="preserve">successfully applied the incidence-based Chao estimator to 100- by 100-km cells (each cell considered as a plot) covering all forests in the world to assess the number of tree species at the scale of continents.</w:t>
      </w:r>
      <w:r>
        <w:t xml:space="preserve"> </w:t>
      </w:r>
      <w:r>
        <w:t xml:space="preserve">The method requires huge datasets to avoid undersampling and sampling biases.</w:t>
      </w:r>
    </w:p>
    <w:p>
      <w:pPr>
        <w:pStyle w:val="Corpsdetexte"/>
      </w:pPr>
      <w:r>
        <w:t xml:space="preserve">At very large scales, the unified neutral theory of biodiversity and biogeography</w:t>
      </w:r>
      <w:r>
        <w:t xml:space="preserve"> </w:t>
      </w:r>
      <w:r>
        <w:t xml:space="preserve">(Hubbell 2001)</w:t>
      </w:r>
      <w:r>
        <w:t xml:space="preserve"> </w:t>
      </w:r>
      <w:r>
        <w:t xml:space="preserve">implies that the distribution of the metacommunity’s species abundances is in log-series</w:t>
      </w:r>
      <w:r>
        <w:t xml:space="preserve"> </w:t>
      </w:r>
      <w:r>
        <w:t xml:space="preserve">(Fisher</w:t>
      </w:r>
      <w:r>
        <w:t xml:space="preserve"> </w:t>
      </w:r>
      <w:r>
        <w:rPr>
          <w:iCs/>
          <w:i/>
        </w:rPr>
        <w:t xml:space="preserve">et al.</w:t>
      </w:r>
      <w:r>
        <w:t xml:space="preserve"> </w:t>
      </w:r>
      <w:r>
        <w:t xml:space="preserve">1943)</w:t>
      </w:r>
      <w:r>
        <w:t xml:space="preserve">, allowing the extrapolation of the rank-abundance curve of sampled species up to the rarest one, represented by a single individual and counting the number of necessary species.</w:t>
      </w:r>
      <w:r>
        <w:t xml:space="preserve"> </w:t>
      </w:r>
      <w:r>
        <w:t xml:space="preserve">Based on this method,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p>
    <w:p>
      <w:pPr>
        <w:pStyle w:val="Corpsdetexte"/>
      </w:pPr>
      <w:r>
        <w:t xml:space="preserve">Regional diversity, i.e. at a intermediate scales between single communities and the metacommunity, brought less attention.</w:t>
      </w:r>
      <w:r>
        <w:t xml:space="preserve"> </w:t>
      </w:r>
      <w:r>
        <w:t xml:space="preserve">The large and spatially uniform datasets necessary to apply incidence data extrapolation are not easy to gather so alternative methods must be considered: this motivated this study, along with a particular interest for the forest of French Guiana.</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tree species.</w:t>
      </w:r>
    </w:p>
    <w:p>
      <w:pPr>
        <w:pStyle w:val="Corpsdetexte"/>
      </w:pPr>
      <w:r>
        <w:t xml:space="preserve">We also compare this method to all methods reviewed above and the lesser-known, scale-independent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spatial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w:t>
      </w:r>
      <w:r>
        <w:t xml:space="preserve"> </w:t>
      </w:r>
      <w:r>
        <w:t xml:space="preserve">We took into account the 68 one-hectare plots of the network (figure</w:t>
      </w:r>
      <w:r>
        <w:t xml:space="preserve"> </w:t>
      </w:r>
      <w:r>
        <w:t xml:space="preserve">2.1</w:t>
      </w:r>
      <w:r>
        <w:t xml:space="preserve">).</w:t>
      </w:r>
      <w:r>
        <w:t xml:space="preserve"> </w:t>
      </w:r>
      <w:r>
        <w:t xml:space="preserve">They are located in 21 sites, which provides fairly good coverage of the variability of the forest.</w:t>
      </w:r>
      <w:r>
        <w:t xml:space="preserve"> </w:t>
      </w:r>
      <w:r>
        <w:t xml:space="preserve">They contain 43081 trees among which 415 were removed from the analyses because they could not be assigned to a species or morphospecies.</w:t>
      </w:r>
    </w:p>
    <w:p>
      <w:pPr>
        <w:pStyle w:val="Corpsdetexte"/>
      </w:pPr>
    </w:p>
    <w:p>
      <w:pPr>
        <w:pStyle w:val="CaptionedFigure"/>
      </w:pPr>
      <w:r>
        <w:drawing>
          <wp:inline>
            <wp:extent cx="4620126" cy="3696101"/>
            <wp:effectExtent b="0" l="0" r="0" t="0"/>
            <wp:docPr descr="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 (Zanaga et al. 2021)." title="" id="22" name="Picture"/>
            <a:graphic>
              <a:graphicData uri="http://schemas.openxmlformats.org/drawingml/2006/picture">
                <pic:pic>
                  <pic:nvPicPr>
                    <pic:cNvPr descr="JTE-22-105_files/figure-docx/GuyaDivMap-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w:t>
      </w:r>
      <w:r>
        <w:t xml:space="preserve"> </w:t>
      </w:r>
      <w:r>
        <w:t xml:space="preserve">(Zanaga</w:t>
      </w:r>
      <w:r>
        <w:t xml:space="preserve"> </w:t>
      </w:r>
      <w:r>
        <w:rPr>
          <w:iCs/>
          <w:i/>
        </w:rPr>
        <w:t xml:space="preserve">et al.</w:t>
      </w:r>
      <w:r>
        <w:t xml:space="preserve"> </w:t>
      </w:r>
      <w:r>
        <w:t xml:space="preserve">2021)</w:t>
      </w:r>
      <w:r>
        <w:t xml:space="preserve">.</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 in</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by the empirical variance of the values calculated at Paracou, Piste de Saint-Elie and Nouragues.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2023)</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incidence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Guyadiv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7"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0.104 with a 95% confidence interval between 0.088 and 0.120.</w:t>
      </w:r>
    </w:p>
    <w:p>
      <w:pPr>
        <w:pStyle w:val="Corpsdetexte"/>
      </w:pPr>
      <w:r>
        <w:t xml:space="preserve">The estimated number of species per square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2234.</w:t>
      </w:r>
      <w:r>
        <w:t xml:space="preserve"> </w:t>
      </w:r>
      <w:r>
        <w:t xml:space="preserve">Taking into account the uncertainty about</w:t>
      </w:r>
      <w:r>
        <w:t xml:space="preserve"> </w:t>
      </w:r>
      <m:oMath>
        <m:r>
          <m:t>c</m:t>
        </m:r>
      </m:oMath>
      <w:r>
        <w:t xml:space="preserve"> </w:t>
      </w:r>
      <w:r>
        <w:t xml:space="preserve">and</w:t>
      </w:r>
      <w:r>
        <w:t xml:space="preserve"> </w:t>
      </w:r>
      <m:oMath>
        <m:r>
          <m:t>z</m:t>
        </m:r>
      </m:oMath>
      <w:r>
        <w:t xml:space="preserve">, its 95% confidence interval is between 1587 and 2882.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Guyadiv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sp_200</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w:t>
      </w:r>
      <w:r>
        <w:t xml:space="preserve"> </w:t>
      </w:r>
      <w:r>
        <w:t xml:space="preserve">Finally, we obtain 2787 species.</w:t>
      </w:r>
    </w:p>
    <w:bookmarkEnd w:id="46"/>
    <w:bookmarkEnd w:id="47"/>
    <w:bookmarkStart w:id="53" w:name="discussion"/>
    <w:p>
      <w:pPr>
        <w:pStyle w:val="Titre1"/>
      </w:pPr>
      <w:r>
        <w:rPr>
          <w:rStyle w:val="SectionNumber"/>
        </w:rPr>
        <w:t xml:space="preserve">4</w:t>
      </w:r>
      <w:r>
        <w:tab/>
      </w:r>
      <w:r>
        <w:t xml:space="preserve">Discussion</w:t>
      </w:r>
    </w:p>
    <w:bookmarkStart w:id="48" w:name="Xe37bb51935a08ee5bb4dea50d3990b48311b826"/>
    <w:p>
      <w:pPr>
        <w:pStyle w:val="Titre2"/>
      </w:pPr>
      <w:r>
        <w:rPr>
          <w:rStyle w:val="SectionNumber"/>
        </w:rPr>
        <w:t xml:space="preserve">4.1</w:t>
      </w:r>
      <w:r>
        <w:tab/>
      </w:r>
      <w:r>
        <w:t xml:space="preserve">The species-area relationship varies across scales</w:t>
      </w:r>
    </w:p>
    <w:p>
      <w:pPr>
        <w:pStyle w:val="FirstParagraph"/>
      </w:pPr>
      <w:r>
        <w:t xml:space="preserve">We consider three different spatial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plotted as the number of species against the number of individuals in natural scale,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Arrhenius power law does not apply at the local scale.</w:t>
      </w:r>
      <w:r>
        <w:t xml:space="preserve"> </w:t>
      </w:r>
      <w:r>
        <w:t xml:space="preserve">The power law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 which relies on a constant</w:t>
      </w:r>
      <w:r>
        <w:t xml:space="preserve"> </w:t>
      </w:r>
      <m:oMath>
        <m:r>
          <m:t>z</m:t>
        </m:r>
      </m:oMath>
      <w:r>
        <w:t xml:space="preserve">.</w:t>
      </w:r>
    </w:p>
    <w:p>
      <w:pPr>
        <w:pStyle w:val="Corpsdetexte"/>
      </w:pPr>
      <w:r>
        <w:t xml:space="preserve">At the regional scale, the mixture of local communities makes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than the equivalent of eq.</w:t>
      </w:r>
      <w:r>
        <w:t xml:space="preserve"> </w:t>
      </w:r>
      <w:r>
        <w:t xml:space="preserve">(2.1),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 which implies that</w:t>
      </w:r>
      <w:r>
        <w:t xml:space="preserve"> </w:t>
      </w:r>
      <m:oMath>
        <m:r>
          <m:t>α</m:t>
        </m:r>
      </m:oMath>
      <w:r>
        <w:t xml:space="preserve"> </w:t>
      </w:r>
      <w:r>
        <w:t xml:space="preserve">is a constant.</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across the whole metacommunity, even if we ignore environmental filtering.</w:t>
      </w:r>
    </w:p>
    <w:bookmarkEnd w:id="48"/>
    <w:bookmarkStart w:id="49"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with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0.104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 Again, the self-similarity model assumes that</w:t>
      </w:r>
      <w:r>
        <w:t xml:space="preserve"> </w:t>
      </w:r>
      <m:oMath>
        <m:r>
          <m:t>c</m:t>
        </m:r>
      </m:oMath>
      <w:r>
        <w:t xml:space="preserve">, the number of species per square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49"/>
    <w:bookmarkStart w:id="50"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nonparametric asymptotic estimation of richness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inceidence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0"/>
    <w:bookmarkStart w:id="51"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5.1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On the log-log representation of figure</w:t>
      </w:r>
      <w:r>
        <w:t xml:space="preserve"> </w:t>
      </w:r>
      <w:r>
        <w:t xml:space="preserve">3.3</w:t>
      </w:r>
      <w:r>
        <w:t xml:space="preserve">, the species-area relationships are never linear, as predicted by the power law at the regional scale.</w:t>
      </w:r>
      <w:r>
        <w:t xml:space="preserve"> </w:t>
      </w:r>
      <w:r>
        <w:t xml:space="preserve">The arguments for overestimation are the same as those against the extrapolation of the log-series at the regional scale.</w:t>
      </w:r>
    </w:p>
    <w:bookmarkEnd w:id="51"/>
    <w:bookmarkStart w:id="52" w:name="the-number-of-species-is-around-2200"/>
    <w:p>
      <w:pPr>
        <w:pStyle w:val="Titre2"/>
      </w:pPr>
      <w:r>
        <w:rPr>
          <w:rStyle w:val="SectionNumber"/>
        </w:rPr>
        <w:t xml:space="preserve">4.5</w:t>
      </w:r>
      <w:r>
        <w:tab/>
      </w:r>
      <w:r>
        <w:t xml:space="preserve">The number of species is around 2200</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143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2234 spp.</w:t>
      </w:r>
      <w:r>
        <w:t xml:space="preserve"> </w:t>
      </w:r>
      <w:r>
        <w:t xml:space="preserve">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inceidence-based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2"/>
    <w:bookmarkEnd w:id="53"/>
    <w:bookmarkStart w:id="170" w:name="appendix"/>
    <w:p>
      <w:pPr>
        <w:pStyle w:val="Titre1"/>
      </w:pPr>
      <w:r>
        <w:rPr>
          <w:rStyle w:val="SectionNumber"/>
        </w:rPr>
        <w:t xml:space="preserve">5</w:t>
      </w:r>
      <w:r>
        <w:tab/>
      </w:r>
      <w:r>
        <w:t xml:space="preserve">Appendix</w:t>
      </w:r>
    </w:p>
    <w:bookmarkStart w:id="54" w:name="apd-variance"/>
    <w:p>
      <w:pPr>
        <w:pStyle w:val="Titre2"/>
      </w:pPr>
      <w:r>
        <w:rPr>
          <w:rStyle w:val="SectionNumber"/>
        </w:rPr>
        <w:t xml:space="preserve">5.1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bookmarkEnd w:id="54"/>
    <w:bookmarkStart w:id="169" w:name="apd-hyperdominance"/>
    <w:p>
      <w:pPr>
        <w:pStyle w:val="Titre2"/>
      </w:pPr>
      <w:r>
        <w:rPr>
          <w:rStyle w:val="SectionNumber"/>
        </w:rPr>
        <w:t xml:space="preserve">5.2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5.1: Accumulation of the number of individuals from the most abundant to the rarest species. The horizontal line corresponds to half the individuals. The vertical line allows reading the corresponding rank of the species. Unobserved species are not represented on the curve." title="" id="56" name="Picture"/>
            <a:graphic>
              <a:graphicData uri="http://schemas.openxmlformats.org/drawingml/2006/picture">
                <pic:pic>
                  <pic:nvPicPr>
                    <pic:cNvPr descr="JTE-22-105_files/figure-docx/hyperdominance-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8" w:name="fig:hyperdominance"/>
      <w:bookmarkEnd w:id="58"/>
      <w:r>
        <w:t xml:space="preserve">Figure 5.1: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68" w:name="refs"/>
    <w:bookmarkStart w:id="60" w:name="ref-Arrhenius1921"/>
    <w:p>
      <w:pPr>
        <w:pStyle w:val="Bibliographie"/>
      </w:pPr>
      <w:r>
        <w:t xml:space="preserve">Arrhenius, O. (1921).</w:t>
      </w:r>
      <w:r>
        <w:t xml:space="preserve"> </w:t>
      </w:r>
      <w:hyperlink r:id="rId59">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0"/>
    <w:bookmarkStart w:id="62" w:name="ref-Beguinot2015a"/>
    <w:p>
      <w:pPr>
        <w:pStyle w:val="Bibliographie"/>
      </w:pPr>
      <w:r>
        <w:t xml:space="preserve">Béguinot, J. (2015).</w:t>
      </w:r>
      <w:r>
        <w:t xml:space="preserve"> </w:t>
      </w:r>
      <w:hyperlink r:id="rId61">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2"/>
    <w:bookmarkStart w:id="64" w:name="ref-Bonal2008"/>
    <w:p>
      <w:pPr>
        <w:pStyle w:val="Bibliographie"/>
      </w:pPr>
      <w:r>
        <w:t xml:space="preserve">Bonal, D., Bosc, A., Ponton, S., … Granier, A. (2008).</w:t>
      </w:r>
      <w:r>
        <w:t xml:space="preserve"> </w:t>
      </w:r>
      <w:hyperlink r:id="rId63">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4"/>
    <w:bookmarkStart w:id="65"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 Springer Science &amp; Business Media.</w:t>
      </w:r>
    </w:p>
    <w:bookmarkEnd w:id="65"/>
    <w:bookmarkStart w:id="67" w:name="ref-Burnham1978"/>
    <w:p>
      <w:pPr>
        <w:pStyle w:val="Bibliographie"/>
      </w:pPr>
      <w:r>
        <w:t xml:space="preserve">Burnham, K. P., &amp; Overton, W. S. (1978).</w:t>
      </w:r>
      <w:r>
        <w:t xml:space="preserve"> </w:t>
      </w:r>
      <w:hyperlink r:id="rId66">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7"/>
    <w:bookmarkStart w:id="69" w:name="ref-CazzollaGatti2022"/>
    <w:p>
      <w:pPr>
        <w:pStyle w:val="Bibliographie"/>
      </w:pPr>
      <w:r>
        <w:t xml:space="preserve">Cazzolla Gatti, R., Reich, P. B., Gamarra, J. G. P., … Liang, J. (2022).</w:t>
      </w:r>
      <w:r>
        <w:t xml:space="preserve"> </w:t>
      </w:r>
      <w:hyperlink r:id="rId68">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69"/>
    <w:bookmarkStart w:id="71" w:name="ref-Chao1984"/>
    <w:p>
      <w:pPr>
        <w:pStyle w:val="Bibliographie"/>
      </w:pPr>
      <w:r>
        <w:t xml:space="preserve">Chao, A. (1984).</w:t>
      </w:r>
      <w:r>
        <w:t xml:space="preserve"> </w:t>
      </w:r>
      <w:hyperlink r:id="rId70">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1"/>
    <w:bookmarkStart w:id="73" w:name="ref-Chao1987"/>
    <w:p>
      <w:pPr>
        <w:pStyle w:val="Bibliographie"/>
      </w:pPr>
      <w:r>
        <w:t xml:space="preserve">Chao, A. (1987).</w:t>
      </w:r>
      <w:r>
        <w:t xml:space="preserve"> </w:t>
      </w:r>
      <w:hyperlink r:id="rId72">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3"/>
    <w:bookmarkStart w:id="75" w:name="ref-Chao2015"/>
    <w:p>
      <w:pPr>
        <w:pStyle w:val="Bibliographie"/>
      </w:pPr>
      <w:r>
        <w:t xml:space="preserve">Chao, A., &amp; Jost, L. (2015).</w:t>
      </w:r>
      <w:r>
        <w:t xml:space="preserve"> </w:t>
      </w:r>
      <w:hyperlink r:id="rId74">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5"/>
    <w:bookmarkStart w:id="77" w:name="ref-Chao2013"/>
    <w:p>
      <w:pPr>
        <w:pStyle w:val="Bibliographie"/>
      </w:pPr>
      <w:r>
        <w:t xml:space="preserve">Chao, A., Wang, Y.-T., &amp; Jost, L. (2013).</w:t>
      </w:r>
      <w:r>
        <w:t xml:space="preserve"> </w:t>
      </w:r>
      <w:hyperlink r:id="rId76">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7"/>
    <w:bookmarkStart w:id="79" w:name="ref-Colwell1994"/>
    <w:p>
      <w:pPr>
        <w:pStyle w:val="Bibliographie"/>
      </w:pPr>
      <w:r>
        <w:t xml:space="preserve">Colwell, R. K., &amp; Coddington, J. A. (1994).</w:t>
      </w:r>
      <w:r>
        <w:t xml:space="preserve"> </w:t>
      </w:r>
      <w:hyperlink r:id="rId78">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79"/>
    <w:bookmarkStart w:id="81" w:name="ref-Condit1996"/>
    <w:p>
      <w:pPr>
        <w:pStyle w:val="Bibliographie"/>
      </w:pPr>
      <w:r>
        <w:t xml:space="preserve">Condit, R., Hubbell, S. P., Lafrankie, J. V., … Ashton, P. S. (1996).</w:t>
      </w:r>
      <w:r>
        <w:t xml:space="preserve"> </w:t>
      </w:r>
      <w:hyperlink r:id="rId80">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1"/>
    <w:bookmarkStart w:id="83" w:name="ref-Connor1979"/>
    <w:p>
      <w:pPr>
        <w:pStyle w:val="Bibliographie"/>
      </w:pPr>
      <w:r>
        <w:t xml:space="preserve">Connor, E. F., &amp; McCoy, E. D. (1979).</w:t>
      </w:r>
      <w:r>
        <w:t xml:space="preserve"> </w:t>
      </w:r>
      <w:hyperlink r:id="rId82">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3"/>
    <w:bookmarkStart w:id="85" w:name="ref-Dengler2009"/>
    <w:p>
      <w:pPr>
        <w:pStyle w:val="Bibliographie"/>
      </w:pPr>
      <w:r>
        <w:t xml:space="preserve">Dengler, J. (2009).</w:t>
      </w:r>
      <w:r>
        <w:t xml:space="preserve"> </w:t>
      </w:r>
      <w:hyperlink r:id="rId84">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5"/>
    <w:bookmarkStart w:id="87" w:name="ref-Duque2017"/>
    <w:p>
      <w:pPr>
        <w:pStyle w:val="Bibliographie"/>
      </w:pPr>
      <w:r>
        <w:t xml:space="preserve">Duque, A., Muller-Landau, H. C., Valencia, R., … Vicentini, A. (2017).</w:t>
      </w:r>
      <w:r>
        <w:t xml:space="preserve"> </w:t>
      </w:r>
      <w:hyperlink r:id="rId86">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7"/>
    <w:bookmarkStart w:id="88"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88"/>
    <w:bookmarkStart w:id="90" w:name="ref-Engen1977"/>
    <w:p>
      <w:pPr>
        <w:pStyle w:val="Bibliographie"/>
      </w:pPr>
      <w:r>
        <w:t xml:space="preserve">Engen, S. (1977).</w:t>
      </w:r>
      <w:r>
        <w:t xml:space="preserve"> </w:t>
      </w:r>
      <w:hyperlink r:id="rId89">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0"/>
    <w:bookmarkStart w:id="92" w:name="ref-Fisher1943"/>
    <w:p>
      <w:pPr>
        <w:pStyle w:val="Bibliographie"/>
      </w:pPr>
      <w:r>
        <w:t xml:space="preserve">Fisher, R. A., Corbet, A. S., &amp; Williams, C. B. (1943).</w:t>
      </w:r>
      <w:r>
        <w:t xml:space="preserve"> </w:t>
      </w:r>
      <w:hyperlink r:id="rId91">
        <w:r>
          <w:rPr>
            <w:rStyle w:val="Lienhypertexte"/>
          </w:rPr>
          <w:t xml:space="preserve">The relation between the number of species and the number of individuals in a random sample of an animal population</w:t>
        </w:r>
      </w:hyperlink>
      <w:r>
        <w:t xml:space="preserve">.</w:t>
      </w:r>
      <w:r>
        <w:t xml:space="preserve"> </w:t>
      </w:r>
      <w:r>
        <w:rPr>
          <w:iCs/>
          <w:i/>
        </w:rPr>
        <w:t xml:space="preserve">Journal of Animal Ecology</w:t>
      </w:r>
      <w:r>
        <w:t xml:space="preserve">,</w:t>
      </w:r>
      <w:r>
        <w:t xml:space="preserve"> </w:t>
      </w:r>
      <w:r>
        <w:rPr>
          <w:bCs/>
          <w:b/>
        </w:rPr>
        <w:t xml:space="preserve">12</w:t>
      </w:r>
      <w:r>
        <w:t xml:space="preserve">, 4258.</w:t>
      </w:r>
    </w:p>
    <w:bookmarkEnd w:id="92"/>
    <w:bookmarkStart w:id="94" w:name="ref-ForestPlots.net2021"/>
    <w:p>
      <w:pPr>
        <w:pStyle w:val="Bibliographie"/>
      </w:pPr>
      <w:r>
        <w:t xml:space="preserve">ForestPlots.net, Blundo, C., Carilla, J., … Tran, H. D. (2021).</w:t>
      </w:r>
      <w:r>
        <w:t xml:space="preserve"> </w:t>
      </w:r>
      <w:hyperlink r:id="rId93">
        <w:r>
          <w:rPr>
            <w:rStyle w:val="Lienhypertexte"/>
          </w:rPr>
          <w:t xml:space="preserve">Taking the pulse of</w:t>
        </w:r>
        <w:r>
          <w:rPr>
            <w:rStyle w:val="Lienhypertexte"/>
          </w:rPr>
          <w:t xml:space="preserve"> </w:t>
        </w:r>
        <w:r>
          <w:rPr>
            <w:rStyle w:val="Lienhypertexte"/>
          </w:rPr>
          <w:t xml:space="preserve">Earth</w:t>
        </w:r>
        <w:r>
          <w:rPr>
            <w:rStyle w:val="Lienhypertexte"/>
          </w:rPr>
          <w:t xml:space="preserve">’s tropical forests using networks of highly distributed plots</w:t>
        </w:r>
      </w:hyperlink>
      <w:r>
        <w:t xml:space="preserve">.</w:t>
      </w:r>
      <w:r>
        <w:t xml:space="preserve"> </w:t>
      </w:r>
      <w:r>
        <w:rPr>
          <w:iCs/>
          <w:i/>
        </w:rPr>
        <w:t xml:space="preserve">Biological Conservation</w:t>
      </w:r>
      <w:r>
        <w:t xml:space="preserve">,</w:t>
      </w:r>
      <w:r>
        <w:t xml:space="preserve"> </w:t>
      </w:r>
      <w:r>
        <w:rPr>
          <w:bCs/>
          <w:b/>
        </w:rPr>
        <w:t xml:space="preserve">260</w:t>
      </w:r>
      <w:r>
        <w:t xml:space="preserve">, 108849.</w:t>
      </w:r>
    </w:p>
    <w:bookmarkEnd w:id="94"/>
    <w:bookmarkStart w:id="96" w:name="ref-GarciaMartin2006"/>
    <w:p>
      <w:pPr>
        <w:pStyle w:val="Bibliographie"/>
      </w:pPr>
      <w:r>
        <w:t xml:space="preserve">Gárcia Martín, H., &amp; Goldenfeld, N. (2006).</w:t>
      </w:r>
      <w:r>
        <w:t xml:space="preserve"> </w:t>
      </w:r>
      <w:hyperlink r:id="rId95">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6"/>
    <w:bookmarkStart w:id="98" w:name="ref-Gleason1922"/>
    <w:p>
      <w:pPr>
        <w:pStyle w:val="Bibliographie"/>
      </w:pPr>
      <w:r>
        <w:t xml:space="preserve">Gleason, H. A. (1922).</w:t>
      </w:r>
      <w:r>
        <w:t xml:space="preserve"> </w:t>
      </w:r>
      <w:hyperlink r:id="rId97">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98"/>
    <w:bookmarkStart w:id="99"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99"/>
    <w:bookmarkStart w:id="101" w:name="ref-Good1953"/>
    <w:p>
      <w:pPr>
        <w:pStyle w:val="Bibliographie"/>
      </w:pPr>
      <w:r>
        <w:t xml:space="preserve">Good, I. J. (1953).</w:t>
      </w:r>
      <w:r>
        <w:t xml:space="preserve"> </w:t>
      </w:r>
      <w:hyperlink r:id="rId100">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101"/>
    <w:bookmarkStart w:id="103" w:name="ref-Gotelli2001"/>
    <w:p>
      <w:pPr>
        <w:pStyle w:val="Bibliographie"/>
      </w:pPr>
      <w:r>
        <w:t xml:space="preserve">Gotelli, N. J., &amp; Colwell, R. K. (2001).</w:t>
      </w:r>
      <w:r>
        <w:t xml:space="preserve"> </w:t>
      </w:r>
      <w:hyperlink r:id="rId102">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103"/>
    <w:bookmarkStart w:id="104"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 Paris: Elsevier.</w:t>
      </w:r>
    </w:p>
    <w:bookmarkEnd w:id="104"/>
    <w:bookmarkStart w:id="106" w:name="ref-Grabchak2016"/>
    <w:p>
      <w:pPr>
        <w:pStyle w:val="Bibliographie"/>
      </w:pPr>
      <w:r>
        <w:t xml:space="preserve">Grabchak, M., Marcon, E., Lang, G., &amp; Zhang, Z. (2017).</w:t>
      </w:r>
      <w:r>
        <w:t xml:space="preserve"> </w:t>
      </w:r>
      <w:hyperlink r:id="rId105">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6"/>
    <w:bookmarkStart w:id="108" w:name="ref-Grilli2012"/>
    <w:p>
      <w:pPr>
        <w:pStyle w:val="Bibliographie"/>
      </w:pPr>
      <w:r>
        <w:t xml:space="preserve">Grilli, J., Azaele, S., Banavar, J. R., &amp; Maritan, A. (2012).</w:t>
      </w:r>
      <w:r>
        <w:t xml:space="preserve"> </w:t>
      </w:r>
      <w:hyperlink r:id="rId107">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08"/>
    <w:bookmarkStart w:id="110" w:name="ref-Guitet2015b"/>
    <w:p>
      <w:pPr>
        <w:pStyle w:val="Bibliographie"/>
      </w:pPr>
      <w:r>
        <w:t xml:space="preserve">Guitet, S., Pélissier, R., Brunaux, O., Jaouen, G., &amp; Sabatier, D. (2015).</w:t>
      </w:r>
      <w:r>
        <w:t xml:space="preserve"> </w:t>
      </w:r>
      <w:hyperlink r:id="rId109">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10"/>
    <w:bookmarkStart w:id="112" w:name="ref-Harte1999"/>
    <w:p>
      <w:pPr>
        <w:pStyle w:val="Bibliographie"/>
      </w:pPr>
      <w:r>
        <w:t xml:space="preserve">Harte, J., Kinzig, A., &amp; Green, J. (1999a).</w:t>
      </w:r>
      <w:r>
        <w:t xml:space="preserve"> </w:t>
      </w:r>
      <w:hyperlink r:id="rId111">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12"/>
    <w:bookmarkStart w:id="114" w:name="ref-Harte1999a"/>
    <w:p>
      <w:pPr>
        <w:pStyle w:val="Bibliographie"/>
      </w:pPr>
      <w:r>
        <w:t xml:space="preserve">Harte, J., Mccarthy, S., Taylor, K., Kinzig, A., &amp; Fischer, M. L. (1999b).</w:t>
      </w:r>
      <w:r>
        <w:t xml:space="preserve"> </w:t>
      </w:r>
      <w:hyperlink r:id="rId113">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4"/>
    <w:bookmarkStart w:id="116" w:name="ref-Harte2009"/>
    <w:p>
      <w:pPr>
        <w:pStyle w:val="Bibliographie"/>
      </w:pPr>
      <w:r>
        <w:t xml:space="preserve">Harte, J., Smith, A. B., &amp; Storch, D. (2009).</w:t>
      </w:r>
      <w:r>
        <w:t xml:space="preserve"> </w:t>
      </w:r>
      <w:hyperlink r:id="rId115">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6"/>
    <w:bookmarkStart w:id="118" w:name="ref-Harte2008"/>
    <w:p>
      <w:pPr>
        <w:pStyle w:val="Bibliographie"/>
      </w:pPr>
      <w:r>
        <w:t xml:space="preserve">Harte, J., Zillio, T., Conlisk, E., &amp; Smith, A. B. (2008).</w:t>
      </w:r>
      <w:r>
        <w:t xml:space="preserve"> </w:t>
      </w:r>
      <w:hyperlink r:id="rId117">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18"/>
    <w:bookmarkStart w:id="119" w:name="ref-Hubbell2001"/>
    <w:p>
      <w:pPr>
        <w:pStyle w:val="Bibliographie"/>
      </w:pPr>
      <w:r>
        <w:t xml:space="preserve">Hubbell, S. P. (2001).</w:t>
      </w:r>
      <w:r>
        <w:t xml:space="preserve"> </w:t>
      </w:r>
      <w:r>
        <w:rPr>
          <w:iCs/>
          <w:i/>
        </w:rPr>
        <w:t xml:space="preserve">The unified neutral theory of biodiversity and biogeography</w:t>
      </w:r>
      <w:r>
        <w:t xml:space="preserve">, Princeton University Press.</w:t>
      </w:r>
    </w:p>
    <w:bookmarkEnd w:id="119"/>
    <w:bookmarkStart w:id="121" w:name="ref-Jaouen2021"/>
    <w:p>
      <w:pPr>
        <w:pStyle w:val="Bibliographie"/>
      </w:pPr>
      <w:r>
        <w:t xml:space="preserve">Jaouen, G., Dourdain, A., &amp; Derroire, G. (2021). Guyafor</w:t>
      </w:r>
      <w:r>
        <w:t xml:space="preserve"> </w:t>
      </w:r>
      <w:r>
        <w:t xml:space="preserve">Data Dictionary</w:t>
      </w:r>
      <w:r>
        <w:t xml:space="preserve">, CIRAD Dataverse. doi:</w:t>
      </w:r>
      <w:hyperlink r:id="rId120">
        <w:r>
          <w:rPr>
            <w:rStyle w:val="Lienhypertexte"/>
          </w:rPr>
          <w:t xml:space="preserve">10.18167/DVN1/B8FHHA</w:t>
        </w:r>
      </w:hyperlink>
    </w:p>
    <w:bookmarkEnd w:id="121"/>
    <w:bookmarkStart w:id="123" w:name="ref-Krishnamani2004"/>
    <w:p>
      <w:pPr>
        <w:pStyle w:val="Bibliographie"/>
      </w:pPr>
      <w:r>
        <w:t xml:space="preserve">Krishnamani, R., Kumar, A., &amp; Harte, J. (2004).</w:t>
      </w:r>
      <w:r>
        <w:t xml:space="preserve"> </w:t>
      </w:r>
      <w:hyperlink r:id="rId122">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23"/>
    <w:bookmarkStart w:id="125" w:name="ref-Lineweaver1934"/>
    <w:p>
      <w:pPr>
        <w:pStyle w:val="Bibliographie"/>
      </w:pPr>
      <w:r>
        <w:t xml:space="preserve">Lineweaver, H., &amp; Burk, D. (1934).</w:t>
      </w:r>
      <w:r>
        <w:t xml:space="preserve"> </w:t>
      </w:r>
      <w:hyperlink r:id="rId124">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5"/>
    <w:bookmarkStart w:id="126"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 Princeton University Press.</w:t>
      </w:r>
    </w:p>
    <w:bookmarkEnd w:id="126"/>
    <w:bookmarkStart w:id="128" w:name="ref-Marcon2014c"/>
    <w:p>
      <w:pPr>
        <w:pStyle w:val="Bibliographie"/>
      </w:pPr>
      <w:r>
        <w:t xml:space="preserve">Marcon, E., &amp; Hérault, B. (2015).</w:t>
      </w:r>
      <w:r>
        <w:t xml:space="preserve"> </w:t>
      </w:r>
      <w:hyperlink r:id="rId127">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28"/>
    <w:bookmarkStart w:id="129"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 Harvard University Press, pp. 81–120.</w:t>
      </w:r>
    </w:p>
    <w:bookmarkEnd w:id="129"/>
    <w:bookmarkStart w:id="131" w:name="ref-McGill2003"/>
    <w:p>
      <w:pPr>
        <w:pStyle w:val="Bibliographie"/>
      </w:pPr>
      <w:r>
        <w:t xml:space="preserve">McGill, B. J. (2003).</w:t>
      </w:r>
      <w:r>
        <w:t xml:space="preserve"> </w:t>
      </w:r>
      <w:hyperlink r:id="rId130">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31"/>
    <w:bookmarkStart w:id="133" w:name="ref-Mirabel2020"/>
    <w:p>
      <w:pPr>
        <w:pStyle w:val="Bibliographie"/>
      </w:pPr>
      <w:r>
        <w:t xml:space="preserve">Mirabel, A., Hérault, B., &amp; Marcon, E. (2020).</w:t>
      </w:r>
      <w:r>
        <w:t xml:space="preserve"> </w:t>
      </w:r>
      <w:hyperlink r:id="rId132">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33"/>
    <w:bookmarkStart w:id="135" w:name="ref-Mirabel2021"/>
    <w:p>
      <w:pPr>
        <w:pStyle w:val="Bibliographie"/>
      </w:pPr>
      <w:r>
        <w:t xml:space="preserve">Mirabel, A., Marcon, E., &amp; Hérault, B. (2021).</w:t>
      </w:r>
      <w:r>
        <w:t xml:space="preserve"> </w:t>
      </w:r>
      <w:hyperlink r:id="rId134">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5"/>
    <w:bookmarkStart w:id="137" w:name="ref-Molino2001"/>
    <w:p>
      <w:pPr>
        <w:pStyle w:val="Bibliographie"/>
      </w:pPr>
      <w:r>
        <w:t xml:space="preserve">Molino, J.-F., &amp; Sabatier, D. (2001).</w:t>
      </w:r>
      <w:r>
        <w:t xml:space="preserve"> </w:t>
      </w:r>
      <w:hyperlink r:id="rId136">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7"/>
    <w:bookmarkStart w:id="139" w:name="ref-Molino2022"/>
    <w:p>
      <w:pPr>
        <w:pStyle w:val="Bibliographie"/>
      </w:pPr>
      <w:r>
        <w:t xml:space="preserve">Molino, J.-F., Sabatier, D., Grenand, Pierre, … Martin, Claire A. (2022).</w:t>
      </w:r>
      <w:r>
        <w:t xml:space="preserve"> </w:t>
      </w:r>
      <w:hyperlink r:id="rId138">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39"/>
    <w:bookmarkStart w:id="141" w:name="ref-Picard2004"/>
    <w:p>
      <w:pPr>
        <w:pStyle w:val="Bibliographie"/>
      </w:pPr>
      <w:r>
        <w:t xml:space="preserve">Picard, N., Karembe, M., &amp; Birnbaum, P. (2004).</w:t>
      </w:r>
      <w:r>
        <w:t xml:space="preserve"> </w:t>
      </w:r>
      <w:hyperlink r:id="rId140">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41"/>
    <w:bookmarkStart w:id="143" w:name="ref-Plotkin2000a"/>
    <w:p>
      <w:pPr>
        <w:pStyle w:val="Bibliographie"/>
      </w:pPr>
      <w:r>
        <w:t xml:space="preserve">Plotkin, J. B., Potts, M. D., Leslie, N., Manokaran, N., LaFrankie, J. V., &amp; Ashton, P. S. (2000).</w:t>
      </w:r>
      <w:r>
        <w:t xml:space="preserve"> </w:t>
      </w:r>
      <w:hyperlink r:id="rId142">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43"/>
    <w:bookmarkStart w:id="145" w:name="ref-Preston1948"/>
    <w:p>
      <w:pPr>
        <w:pStyle w:val="Bibliographie"/>
      </w:pPr>
      <w:r>
        <w:t xml:space="preserve">Preston, F. W. (1948).</w:t>
      </w:r>
      <w:r>
        <w:t xml:space="preserve"> </w:t>
      </w:r>
      <w:hyperlink r:id="rId144">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5"/>
    <w:bookmarkStart w:id="147" w:name="ref-Preston1962"/>
    <w:p>
      <w:pPr>
        <w:pStyle w:val="Bibliographie"/>
      </w:pPr>
      <w:r>
        <w:t xml:space="preserve">Preston, F. W. (1962).</w:t>
      </w:r>
      <w:r>
        <w:t xml:space="preserve"> </w:t>
      </w:r>
      <w:hyperlink r:id="rId146">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7"/>
    <w:bookmarkStart w:id="148" w:name="ref-R"/>
    <w:p>
      <w:pPr>
        <w:pStyle w:val="Bibliographie"/>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148"/>
    <w:bookmarkStart w:id="150" w:name="ref-Shen2003"/>
    <w:p>
      <w:pPr>
        <w:pStyle w:val="Bibliographie"/>
      </w:pPr>
      <w:r>
        <w:t xml:space="preserve">Shen, T.-J., Chao, A., &amp; Lin, C.-F. (2003).</w:t>
      </w:r>
      <w:r>
        <w:t xml:space="preserve"> </w:t>
      </w:r>
      <w:hyperlink r:id="rId149">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50"/>
    <w:bookmarkStart w:id="152" w:name="ref-Slik2015"/>
    <w:p>
      <w:pPr>
        <w:pStyle w:val="Bibliographie"/>
      </w:pPr>
      <w:r>
        <w:t xml:space="preserve">Slik, J. W. F., Arroyo-Rodríguez, V., Aiba, S.-I., … Venticinque, E. M. (2015).</w:t>
      </w:r>
      <w:r>
        <w:t xml:space="preserve"> </w:t>
      </w:r>
      <w:hyperlink r:id="rId151">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52"/>
    <w:bookmarkStart w:id="153"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53"/>
    <w:bookmarkStart w:id="155" w:name="ref-TerSteege2013"/>
    <w:p>
      <w:pPr>
        <w:pStyle w:val="Bibliographie"/>
      </w:pPr>
      <w:r>
        <w:t xml:space="preserve">ter Steege, H., Pitman, N. C. A., Sabatier, D., … Silman, M. R. (2013).</w:t>
      </w:r>
      <w:r>
        <w:t xml:space="preserve"> </w:t>
      </w:r>
      <w:hyperlink r:id="rId154">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5"/>
    <w:bookmarkStart w:id="157" w:name="ref-TerSteege2020"/>
    <w:p>
      <w:pPr>
        <w:pStyle w:val="Bibliographie"/>
      </w:pPr>
      <w:r>
        <w:t xml:space="preserve">ter Steege, H., Prado, P. I., Lima, R. A. F. de, … Pickavance, G. (2020).</w:t>
      </w:r>
      <w:r>
        <w:t xml:space="preserve"> </w:t>
      </w:r>
      <w:hyperlink r:id="rId156">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7"/>
    <w:bookmarkStart w:id="159" w:name="ref-Triantis2012"/>
    <w:p>
      <w:pPr>
        <w:pStyle w:val="Bibliographie"/>
      </w:pPr>
      <w:r>
        <w:t xml:space="preserve">Triantis, K. A., Guilhaumon, F., &amp; Whittaker, R. J. (2012).</w:t>
      </w:r>
      <w:r>
        <w:t xml:space="preserve"> </w:t>
      </w:r>
      <w:hyperlink r:id="rId158">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59"/>
    <w:bookmarkStart w:id="161" w:name="ref-Volkov2003"/>
    <w:p>
      <w:pPr>
        <w:pStyle w:val="Bibliographie"/>
      </w:pPr>
      <w:r>
        <w:t xml:space="preserve">Volkov, I., Banavar, J. R., Hubbell, S. P., &amp; Maritan, A. (2003).</w:t>
      </w:r>
      <w:r>
        <w:t xml:space="preserve"> </w:t>
      </w:r>
      <w:hyperlink r:id="rId160">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61"/>
    <w:bookmarkStart w:id="163" w:name="ref-Williamson2001"/>
    <w:p>
      <w:pPr>
        <w:pStyle w:val="Bibliographie"/>
      </w:pPr>
      <w:r>
        <w:t xml:space="preserve">Williamson, M., Gaston, K. J., &amp; Lonsdale, W. M. (2001).</w:t>
      </w:r>
      <w:r>
        <w:t xml:space="preserve"> </w:t>
      </w:r>
      <w:hyperlink r:id="rId162">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63"/>
    <w:bookmarkStart w:id="165" w:name="ref-Xu2012"/>
    <w:p>
      <w:pPr>
        <w:pStyle w:val="Bibliographie"/>
      </w:pPr>
      <w:r>
        <w:t xml:space="preserve">Xu, H., Liu, S., Li, Y., Zang, R., &amp; He, F. (2012).</w:t>
      </w:r>
      <w:r>
        <w:t xml:space="preserve"> </w:t>
      </w:r>
      <w:hyperlink r:id="rId164">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5"/>
    <w:bookmarkStart w:id="167" w:name="ref-Zanaga2021"/>
    <w:p>
      <w:pPr>
        <w:pStyle w:val="Bibliographie"/>
      </w:pPr>
      <w:r>
        <w:t xml:space="preserve">Zanaga, D., Van De Kerchove, R., De Keersmaecker, W., … Arino, O. (2021, October).</w:t>
      </w:r>
      <w:r>
        <w:t xml:space="preserve"> </w:t>
      </w:r>
      <w:r>
        <w:t xml:space="preserve">ESA WorldCover</w:t>
      </w:r>
      <w:r>
        <w:t xml:space="preserve"> </w:t>
      </w:r>
      <w:r>
        <w:t xml:space="preserve">10 m 2020 V100, Zenodo. doi:</w:t>
      </w:r>
      <w:hyperlink r:id="rId166">
        <w:r>
          <w:rPr>
            <w:rStyle w:val="Lienhypertexte"/>
          </w:rPr>
          <w:t xml:space="preserve">10.5281/ZENODO.5571936</w:t>
        </w:r>
      </w:hyperlink>
    </w:p>
    <w:bookmarkEnd w:id="167"/>
    <w:bookmarkEnd w:id="168"/>
    <w:bookmarkEnd w:id="169"/>
    <w:bookmarkEnd w:id="170"/>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134" Target="https://doi.org/10.1002/ece3.7634" TargetMode="External" /><Relationship Type="http://schemas.openxmlformats.org/officeDocument/2006/relationships/hyperlink" Id="rId142" Target="https://doi.org/10.1006/jtbi.2000.2158" TargetMode="External" /><Relationship Type="http://schemas.openxmlformats.org/officeDocument/2006/relationships/hyperlink" Id="rId109" Target="https://doi.org/10.1007/s10531-014-0854-8" TargetMode="External" /><Relationship Type="http://schemas.openxmlformats.org/officeDocument/2006/relationships/hyperlink" Id="rId86" Target="https://doi.org/10.1007/s10531-016-1265-9" TargetMode="External" /><Relationship Type="http://schemas.openxmlformats.org/officeDocument/2006/relationships/hyperlink" Id="rId132" Target="https://doi.org/10.1016/J.SCITOTENV.2020.137397" TargetMode="External" /><Relationship Type="http://schemas.openxmlformats.org/officeDocument/2006/relationships/hyperlink" Id="rId93" Target="https://doi.org/10.1016/j.biocon.2020.108849" TargetMode="External" /><Relationship Type="http://schemas.openxmlformats.org/officeDocument/2006/relationships/hyperlink" Id="rId107" Target="https://doi.org/10.1016/j.jtbi.2012.07.030" TargetMode="External" /><Relationship Type="http://schemas.openxmlformats.org/officeDocument/2006/relationships/hyperlink" Id="rId124" Target="https://doi.org/10.1021/ja01318a036" TargetMode="External" /><Relationship Type="http://schemas.openxmlformats.org/officeDocument/2006/relationships/hyperlink" Id="rId130" Target="https://doi.org/10.1038/nature01583" TargetMode="External" /><Relationship Type="http://schemas.openxmlformats.org/officeDocument/2006/relationships/hyperlink" Id="rId160" Target="https://doi.org/10.1038/nature01883" TargetMode="External" /><Relationship Type="http://schemas.openxmlformats.org/officeDocument/2006/relationships/hyperlink" Id="rId156" Target="https://doi.org/10.1038/s41598-020-66686-3" TargetMode="External" /><Relationship Type="http://schemas.openxmlformats.org/officeDocument/2006/relationships/hyperlink" Id="rId162" Target="https://doi.org/10.1046/j.1365-2699.2001.00603.x" TargetMode="External" /><Relationship Type="http://schemas.openxmlformats.org/officeDocument/2006/relationships/hyperlink" Id="rId102" Target="https://doi.org/10.1046/j.1461-0248.2001.00230.x" TargetMode="External" /><Relationship Type="http://schemas.openxmlformats.org/officeDocument/2006/relationships/hyperlink" Id="rId95" Target="https://doi.org/10.1073/pnas.0510605103" TargetMode="External" /><Relationship Type="http://schemas.openxmlformats.org/officeDocument/2006/relationships/hyperlink" Id="rId151" Target="https://doi.org/10.1073/pnas.1423147112" TargetMode="External" /><Relationship Type="http://schemas.openxmlformats.org/officeDocument/2006/relationships/hyperlink" Id="rId68" Target="https://doi.org/10.1073/pnas.2115329119" TargetMode="External" /><Relationship Type="http://schemas.openxmlformats.org/officeDocument/2006/relationships/hyperlink" Id="rId140" Target="https://doi.org/10.1080/11956860.2004.11682808" TargetMode="External" /><Relationship Type="http://schemas.openxmlformats.org/officeDocument/2006/relationships/hyperlink" Id="rId82" Target="https://doi.org/10.1086/283438" TargetMode="External" /><Relationship Type="http://schemas.openxmlformats.org/officeDocument/2006/relationships/hyperlink" Id="rId100" Target="https://doi.org/10.1093/biomet/40.3-4.237" TargetMode="External" /><Relationship Type="http://schemas.openxmlformats.org/officeDocument/2006/relationships/hyperlink" Id="rId78" Target="https://doi.org/10.1098/rstb.1994.0091" TargetMode="External" /><Relationship Type="http://schemas.openxmlformats.org/officeDocument/2006/relationships/hyperlink" Id="rId74" Target="https://doi.org/10.1111/2041-210X.12349" TargetMode="External" /><Relationship Type="http://schemas.openxmlformats.org/officeDocument/2006/relationships/hyperlink" Id="rId76" Target="https://doi.org/10.1111/2041-210x.12108" TargetMode="External" /><Relationship Type="http://schemas.openxmlformats.org/officeDocument/2006/relationships/hyperlink" Id="rId122" Target="https://doi.org/10.1111/j.0906-7590.2004.03790.x" TargetMode="External" /><Relationship Type="http://schemas.openxmlformats.org/officeDocument/2006/relationships/hyperlink" Id="rId63" Target="https://doi.org/10.1111/j.1365-2486.2008.01610.x" TargetMode="External" /><Relationship Type="http://schemas.openxmlformats.org/officeDocument/2006/relationships/hyperlink" Id="rId84" Target="https://doi.org/10.1111/j.1365-2699.2008.02038.x" TargetMode="External" /><Relationship Type="http://schemas.openxmlformats.org/officeDocument/2006/relationships/hyperlink" Id="rId158" Target="https://doi.org/10.1111/j.1365-2699.2011.02652.x" TargetMode="External" /><Relationship Type="http://schemas.openxmlformats.org/officeDocument/2006/relationships/hyperlink" Id="rId115" Target="https://doi.org/10.1111/j.1461-0248.2009.01328.x" TargetMode="External" /><Relationship Type="http://schemas.openxmlformats.org/officeDocument/2006/relationships/hyperlink" Id="rId164" Target="https://doi.org/10.1111/j.1654-1103.2012.01423.x" TargetMode="External" /><Relationship Type="http://schemas.openxmlformats.org/officeDocument/2006/relationships/hyperlink" Id="rId136" Target="https://doi.org/10.1126/science.1060284" TargetMode="External" /><Relationship Type="http://schemas.openxmlformats.org/officeDocument/2006/relationships/hyperlink" Id="rId154" Target="https://doi.org/10.1126/science.1243092" TargetMode="External" /><Relationship Type="http://schemas.openxmlformats.org/officeDocument/2006/relationships/hyperlink" Id="rId111" Target="https://doi.org/10.1126/science.284.5412.334" TargetMode="External" /><Relationship Type="http://schemas.openxmlformats.org/officeDocument/2006/relationships/hyperlink" Id="rId105" Target="https://doi.org/10.1371/journal.pone.0173305" TargetMode="External" /><Relationship Type="http://schemas.openxmlformats.org/officeDocument/2006/relationships/hyperlink" Id="rId120" Target="https://doi.org/10.18167/DVN1/B8FHHA" TargetMode="External" /><Relationship Type="http://schemas.openxmlformats.org/officeDocument/2006/relationships/hyperlink" Id="rId127" Target="https://doi.org/10.18637/jss.v067.i08" TargetMode="External" /><Relationship Type="http://schemas.openxmlformats.org/officeDocument/2006/relationships/hyperlink" Id="rId149" Target="https://doi.org/10.1890/0012-9658(2003)084[0798:PTNONS]2.0.CO;2" TargetMode="External" /><Relationship Type="http://schemas.openxmlformats.org/officeDocument/2006/relationships/hyperlink" Id="rId117" Target="https://doi.org/10.1890/07-1369.1" TargetMode="External" /><Relationship Type="http://schemas.openxmlformats.org/officeDocument/2006/relationships/hyperlink" Id="rId91" Target="https://doi.org/10.2307/1411" TargetMode="External" /><Relationship Type="http://schemas.openxmlformats.org/officeDocument/2006/relationships/hyperlink" Id="rId97" Target="https://doi.org/10.2307/1929150" TargetMode="External" /><Relationship Type="http://schemas.openxmlformats.org/officeDocument/2006/relationships/hyperlink" Id="rId144" Target="https://doi.org/10.2307/1930989" TargetMode="External" /><Relationship Type="http://schemas.openxmlformats.org/officeDocument/2006/relationships/hyperlink" Id="rId146" Target="https://doi.org/10.2307/1931976" TargetMode="External" /><Relationship Type="http://schemas.openxmlformats.org/officeDocument/2006/relationships/hyperlink" Id="rId59" Target="https://doi.org/10.2307/2255763" TargetMode="External" /><Relationship Type="http://schemas.openxmlformats.org/officeDocument/2006/relationships/hyperlink" Id="rId80" Target="https://doi.org/10.2307/2261477" TargetMode="External" /><Relationship Type="http://schemas.openxmlformats.org/officeDocument/2006/relationships/hyperlink" Id="rId66" Target="https://doi.org/10.2307/2335915" TargetMode="External" /><Relationship Type="http://schemas.openxmlformats.org/officeDocument/2006/relationships/hyperlink" Id="rId72" Target="https://doi.org/10.2307/2531532" TargetMode="External" /><Relationship Type="http://schemas.openxmlformats.org/officeDocument/2006/relationships/hyperlink" Id="rId113" Target="https://doi.org/10.2307/3546568" TargetMode="External" /><Relationship Type="http://schemas.openxmlformats.org/officeDocument/2006/relationships/hyperlink" Id="rId138" Target="https://doi.org/10.5252/adansonia2022v44a26" TargetMode="External" /><Relationship Type="http://schemas.openxmlformats.org/officeDocument/2006/relationships/hyperlink" Id="rId166" Target="https://doi.org/10.5281/ZENODO.5571936" TargetMode="External" /><Relationship Type="http://schemas.openxmlformats.org/officeDocument/2006/relationships/hyperlink" Id="rId61" Target="https://doi.org/10.9734/ARRB/2015/22351" TargetMode="External" /><Relationship Type="http://schemas.openxmlformats.org/officeDocument/2006/relationships/hyperlink" Id="rId89" Target="https://www.jstor.org/stable/2460244" TargetMode="External" /><Relationship Type="http://schemas.openxmlformats.org/officeDocument/2006/relationships/hyperlink" Id="rId70"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4" Target="https://doi.org/10.1002/ece3.7634" TargetMode="External" /><Relationship Type="http://schemas.openxmlformats.org/officeDocument/2006/relationships/hyperlink" Id="rId142" Target="https://doi.org/10.1006/jtbi.2000.2158" TargetMode="External" /><Relationship Type="http://schemas.openxmlformats.org/officeDocument/2006/relationships/hyperlink" Id="rId109" Target="https://doi.org/10.1007/s10531-014-0854-8" TargetMode="External" /><Relationship Type="http://schemas.openxmlformats.org/officeDocument/2006/relationships/hyperlink" Id="rId86" Target="https://doi.org/10.1007/s10531-016-1265-9" TargetMode="External" /><Relationship Type="http://schemas.openxmlformats.org/officeDocument/2006/relationships/hyperlink" Id="rId132" Target="https://doi.org/10.1016/J.SCITOTENV.2020.137397" TargetMode="External" /><Relationship Type="http://schemas.openxmlformats.org/officeDocument/2006/relationships/hyperlink" Id="rId93" Target="https://doi.org/10.1016/j.biocon.2020.108849" TargetMode="External" /><Relationship Type="http://schemas.openxmlformats.org/officeDocument/2006/relationships/hyperlink" Id="rId107" Target="https://doi.org/10.1016/j.jtbi.2012.07.030" TargetMode="External" /><Relationship Type="http://schemas.openxmlformats.org/officeDocument/2006/relationships/hyperlink" Id="rId124" Target="https://doi.org/10.1021/ja01318a036" TargetMode="External" /><Relationship Type="http://schemas.openxmlformats.org/officeDocument/2006/relationships/hyperlink" Id="rId130" Target="https://doi.org/10.1038/nature01583" TargetMode="External" /><Relationship Type="http://schemas.openxmlformats.org/officeDocument/2006/relationships/hyperlink" Id="rId160" Target="https://doi.org/10.1038/nature01883" TargetMode="External" /><Relationship Type="http://schemas.openxmlformats.org/officeDocument/2006/relationships/hyperlink" Id="rId156" Target="https://doi.org/10.1038/s41598-020-66686-3" TargetMode="External" /><Relationship Type="http://schemas.openxmlformats.org/officeDocument/2006/relationships/hyperlink" Id="rId162" Target="https://doi.org/10.1046/j.1365-2699.2001.00603.x" TargetMode="External" /><Relationship Type="http://schemas.openxmlformats.org/officeDocument/2006/relationships/hyperlink" Id="rId102" Target="https://doi.org/10.1046/j.1461-0248.2001.00230.x" TargetMode="External" /><Relationship Type="http://schemas.openxmlformats.org/officeDocument/2006/relationships/hyperlink" Id="rId95" Target="https://doi.org/10.1073/pnas.0510605103" TargetMode="External" /><Relationship Type="http://schemas.openxmlformats.org/officeDocument/2006/relationships/hyperlink" Id="rId151" Target="https://doi.org/10.1073/pnas.1423147112" TargetMode="External" /><Relationship Type="http://schemas.openxmlformats.org/officeDocument/2006/relationships/hyperlink" Id="rId68" Target="https://doi.org/10.1073/pnas.2115329119" TargetMode="External" /><Relationship Type="http://schemas.openxmlformats.org/officeDocument/2006/relationships/hyperlink" Id="rId140" Target="https://doi.org/10.1080/11956860.2004.11682808" TargetMode="External" /><Relationship Type="http://schemas.openxmlformats.org/officeDocument/2006/relationships/hyperlink" Id="rId82" Target="https://doi.org/10.1086/283438" TargetMode="External" /><Relationship Type="http://schemas.openxmlformats.org/officeDocument/2006/relationships/hyperlink" Id="rId100" Target="https://doi.org/10.1093/biomet/40.3-4.237" TargetMode="External" /><Relationship Type="http://schemas.openxmlformats.org/officeDocument/2006/relationships/hyperlink" Id="rId78" Target="https://doi.org/10.1098/rstb.1994.0091" TargetMode="External" /><Relationship Type="http://schemas.openxmlformats.org/officeDocument/2006/relationships/hyperlink" Id="rId74" Target="https://doi.org/10.1111/2041-210X.12349" TargetMode="External" /><Relationship Type="http://schemas.openxmlformats.org/officeDocument/2006/relationships/hyperlink" Id="rId76" Target="https://doi.org/10.1111/2041-210x.12108" TargetMode="External" /><Relationship Type="http://schemas.openxmlformats.org/officeDocument/2006/relationships/hyperlink" Id="rId122" Target="https://doi.org/10.1111/j.0906-7590.2004.03790.x" TargetMode="External" /><Relationship Type="http://schemas.openxmlformats.org/officeDocument/2006/relationships/hyperlink" Id="rId63" Target="https://doi.org/10.1111/j.1365-2486.2008.01610.x" TargetMode="External" /><Relationship Type="http://schemas.openxmlformats.org/officeDocument/2006/relationships/hyperlink" Id="rId84" Target="https://doi.org/10.1111/j.1365-2699.2008.02038.x" TargetMode="External" /><Relationship Type="http://schemas.openxmlformats.org/officeDocument/2006/relationships/hyperlink" Id="rId158" Target="https://doi.org/10.1111/j.1365-2699.2011.02652.x" TargetMode="External" /><Relationship Type="http://schemas.openxmlformats.org/officeDocument/2006/relationships/hyperlink" Id="rId115" Target="https://doi.org/10.1111/j.1461-0248.2009.01328.x" TargetMode="External" /><Relationship Type="http://schemas.openxmlformats.org/officeDocument/2006/relationships/hyperlink" Id="rId164" Target="https://doi.org/10.1111/j.1654-1103.2012.01423.x" TargetMode="External" /><Relationship Type="http://schemas.openxmlformats.org/officeDocument/2006/relationships/hyperlink" Id="rId136" Target="https://doi.org/10.1126/science.1060284" TargetMode="External" /><Relationship Type="http://schemas.openxmlformats.org/officeDocument/2006/relationships/hyperlink" Id="rId154" Target="https://doi.org/10.1126/science.1243092" TargetMode="External" /><Relationship Type="http://schemas.openxmlformats.org/officeDocument/2006/relationships/hyperlink" Id="rId111" Target="https://doi.org/10.1126/science.284.5412.334" TargetMode="External" /><Relationship Type="http://schemas.openxmlformats.org/officeDocument/2006/relationships/hyperlink" Id="rId105" Target="https://doi.org/10.1371/journal.pone.0173305" TargetMode="External" /><Relationship Type="http://schemas.openxmlformats.org/officeDocument/2006/relationships/hyperlink" Id="rId120" Target="https://doi.org/10.18167/DVN1/B8FHHA" TargetMode="External" /><Relationship Type="http://schemas.openxmlformats.org/officeDocument/2006/relationships/hyperlink" Id="rId127" Target="https://doi.org/10.18637/jss.v067.i08" TargetMode="External" /><Relationship Type="http://schemas.openxmlformats.org/officeDocument/2006/relationships/hyperlink" Id="rId149" Target="https://doi.org/10.1890/0012-9658(2003)084[0798:PTNONS]2.0.CO;2" TargetMode="External" /><Relationship Type="http://schemas.openxmlformats.org/officeDocument/2006/relationships/hyperlink" Id="rId117" Target="https://doi.org/10.1890/07-1369.1" TargetMode="External" /><Relationship Type="http://schemas.openxmlformats.org/officeDocument/2006/relationships/hyperlink" Id="rId91" Target="https://doi.org/10.2307/1411" TargetMode="External" /><Relationship Type="http://schemas.openxmlformats.org/officeDocument/2006/relationships/hyperlink" Id="rId97" Target="https://doi.org/10.2307/1929150" TargetMode="External" /><Relationship Type="http://schemas.openxmlformats.org/officeDocument/2006/relationships/hyperlink" Id="rId144" Target="https://doi.org/10.2307/1930989" TargetMode="External" /><Relationship Type="http://schemas.openxmlformats.org/officeDocument/2006/relationships/hyperlink" Id="rId146" Target="https://doi.org/10.2307/1931976" TargetMode="External" /><Relationship Type="http://schemas.openxmlformats.org/officeDocument/2006/relationships/hyperlink" Id="rId59" Target="https://doi.org/10.2307/2255763" TargetMode="External" /><Relationship Type="http://schemas.openxmlformats.org/officeDocument/2006/relationships/hyperlink" Id="rId80" Target="https://doi.org/10.2307/2261477" TargetMode="External" /><Relationship Type="http://schemas.openxmlformats.org/officeDocument/2006/relationships/hyperlink" Id="rId66" Target="https://doi.org/10.2307/2335915" TargetMode="External" /><Relationship Type="http://schemas.openxmlformats.org/officeDocument/2006/relationships/hyperlink" Id="rId72" Target="https://doi.org/10.2307/2531532" TargetMode="External" /><Relationship Type="http://schemas.openxmlformats.org/officeDocument/2006/relationships/hyperlink" Id="rId113" Target="https://doi.org/10.2307/3546568" TargetMode="External" /><Relationship Type="http://schemas.openxmlformats.org/officeDocument/2006/relationships/hyperlink" Id="rId138" Target="https://doi.org/10.5252/adansonia2022v44a26" TargetMode="External" /><Relationship Type="http://schemas.openxmlformats.org/officeDocument/2006/relationships/hyperlink" Id="rId166" Target="https://doi.org/10.5281/ZENODO.5571936" TargetMode="External" /><Relationship Type="http://schemas.openxmlformats.org/officeDocument/2006/relationships/hyperlink" Id="rId61" Target="https://doi.org/10.9734/ARRB/2015/22351" TargetMode="External" /><Relationship Type="http://schemas.openxmlformats.org/officeDocument/2006/relationships/hyperlink" Id="rId89" Target="https://www.jstor.org/stable/2460244" TargetMode="External" /><Relationship Type="http://schemas.openxmlformats.org/officeDocument/2006/relationships/hyperlink" Id="rId70"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Self-Similarity, French Guiana</cp:keywords>
  <dcterms:created xsi:type="dcterms:W3CDTF">2024-03-13T19:19:30Z</dcterms:created>
  <dcterms:modified xsi:type="dcterms:W3CDTF">2024-03-13T19:19:30Z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We reviewed the methods available, which are nonparametric estimators based on abundance or incidence data, log-series extrapolation and the universal species-area relationship based on maximum entropy. Appropriate methods depend on the scale considered. Harte’s self-similarity model is suitable at the regional scale, while the log-series extrapolation is not. GuyaDiv is a network of forest plots installed over the whole territory of French Guiana, where trees over 10 cm DBH are identified. We used its information (1315 species censused in 68 one-hectare plots) to estimate the exponent of the species-area relationship, assuming Arrhenius’s power law. We could then extrapolate the number of species from three local, wide inventories (over 2.5 km2). We evaluated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13 March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2024 March 13</vt:lpwstr>
  </property>
  <property fmtid="{D5CDD505-2E9C-101B-9397-08002B2CF9AE}" pid="11" name="github-repo">
    <vt:lpwstr>EricMarcon/JTE-22-105</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https://github.com/EricMarcon/JTE-22-105</vt:lpwstr>
  </property>
</Properties>
</file>