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27.png" ContentType="image/png"/>
  <Override PartName="/word/media/rId43.png" ContentType="image/png"/>
  <Override PartName="/word/media/rId54.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03, 2026</w:t>
      </w:r>
    </w:p>
    <w:p>
      <w:pPr>
        <w:pStyle w:val="AbstractTitle"/>
      </w:pPr>
      <w:r>
        <w:t xml:space="preserve">Abstract</w:t>
      </w:r>
    </w:p>
    <w:p>
      <w:pPr>
        <w:pStyle w:val="Abstract"/>
      </w:pPr>
      <w:r>
        <w:t xml:space="preserve">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propose a methodology that specifies the processing of large spatialized datasets with the</w:t>
      </w:r>
      <w:r>
        <w:t xml:space="preserve"> </w:t>
      </w:r>
      <w:r>
        <w:rPr>
          <w:i/>
          <w:iCs/>
        </w:rPr>
        <w:t xml:space="preserve">M</w:t>
      </w:r>
      <w:r>
        <w:t xml:space="preserve"> </w:t>
      </w:r>
      <w:r>
        <w:t xml:space="preserve">function using R software. The deterioration extent of the</w:t>
      </w:r>
      <w:r>
        <w:t xml:space="preserve"> </w:t>
      </w:r>
      <w:r>
        <w:rPr>
          <w:i/>
          <w:iCs/>
        </w:rPr>
        <w:t xml:space="preserve">M</w:t>
      </w:r>
      <w:r>
        <w:t xml:space="preserve"> </w:t>
      </w:r>
      <w:r>
        <w:t xml:space="preserve">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 The computational performance of</w:t>
      </w:r>
      <w:r>
        <w:t xml:space="preserve"> </w:t>
      </w:r>
      <w:r>
        <w:rPr>
          <w:i/>
          <w:iCs/>
        </w:rPr>
        <w:t xml:space="preserve">M</w:t>
      </w:r>
      <w:r>
        <w:t xml:space="preserve"> </w:t>
      </w:r>
      <w:r>
        <w:t xml:space="preserve">was conducted using two methods: (i) a precise evaluation of the computational time and memory requirements for geo-referenced data was conducted using the</w:t>
      </w:r>
      <w:r>
        <w:t xml:space="preserve"> </w:t>
      </w:r>
      <w:r>
        <w:rPr>
          <w:i/>
          <w:iCs/>
        </w:rPr>
        <w:t xml:space="preserve">dbmss</w:t>
      </w:r>
      <w:r>
        <w:t xml:space="preserve"> </w:t>
      </w:r>
      <w:r>
        <w:t xml:space="preserve">package in R via performance tests, and (ii) based on</w:t>
      </w:r>
      <w:r>
        <w:t xml:space="preserve"> </w:t>
      </w:r>
      <w:r>
        <w:t xml:space="preserve">Tidu et al. (2024)</w:t>
      </w:r>
      <w:r>
        <w:t xml:space="preserve">, we considered an approximation of the geographical positions of the entities.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w:t>
      </w:r>
      <w:r>
        <w:t xml:space="preserve"> </w:t>
      </w:r>
      <w:r>
        <w:t xml:space="preserve">Baragwanath et al. (2026)</w:t>
      </w:r>
      <w:r>
        <w:t xml:space="preserve">.</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 (see</w:t>
      </w:r>
      <w:r>
        <w:t xml:space="preserve"> </w:t>
      </w:r>
      <w:r>
        <w:t xml:space="preserve">Marcon &amp; Puech (2017)</w:t>
      </w:r>
      <w:r>
        <w:t xml:space="preserve"> </w:t>
      </w:r>
      <w:r>
        <w:t xml:space="preserve">for a complete review).</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 see</w:t>
      </w:r>
      <w:r>
        <w:t xml:space="preserve"> </w:t>
      </w:r>
      <w:r>
        <w:t xml:space="preserve">Openshaw &amp; Taylor (1979)</w:t>
      </w:r>
      <w:r>
        <w:t xml:space="preserve"> </w:t>
      </w:r>
      <w:r>
        <w:t xml:space="preserve">or</w:t>
      </w:r>
      <w:r>
        <w:t xml:space="preserve"> </w:t>
      </w:r>
      <w:r>
        <w:t xml:space="preserve">Arbia (1989)</w:t>
      </w:r>
      <w:r>
        <w:t xml:space="preserve">. 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For example, they detected that these firms were spatially aggregated at distances greater than 500~meters in the metropolitan area of Milan.</w:t>
      </w:r>
      <w:r>
        <w:t xml:space="preserve"> </w:t>
      </w:r>
      <w:r>
        <w:t xml:space="preserve">This result encourages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Loonis &amp; Bellefon (2018)</w:t>
      </w:r>
      <w:r>
        <w:t xml:space="preserve"> </w:t>
      </w:r>
      <w:r>
        <w:t xml:space="preserve">analyze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on a Spanish metropolitan area while more recently,</w:t>
      </w:r>
      <w:r>
        <w:t xml:space="preserve"> </w:t>
      </w:r>
      <w:r>
        <w:t xml:space="preserve">Canello et al. (2025)</w:t>
      </w:r>
      <w:r>
        <w:t xml:space="preserve"> </w:t>
      </w:r>
      <w:r>
        <w:t xml:space="preserve">employed in particular</w:t>
      </w:r>
      <w:r>
        <w:t xml:space="preserve"> </w:t>
      </w:r>
      <w:r>
        <w:rPr>
          <w:i/>
          <w:iCs/>
        </w:rPr>
        <w:t xml:space="preserve">M</w:t>
      </w:r>
      <w:r>
        <w:t xml:space="preserve"> </w:t>
      </w:r>
      <w:r>
        <w:t xml:space="preserve">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 for example</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motivation is similar to that of</w:t>
      </w:r>
      <w:r>
        <w:t xml:space="preserve"> </w:t>
      </w:r>
      <w:r>
        <w:t xml:space="preserve">Scholl &amp; Brenner (2015)</w:t>
      </w:r>
      <w:r>
        <w:t xml:space="preserve"> </w:t>
      </w:r>
      <w:r>
        <w:t xml:space="preserve">who proposed approximating the distances between pairs of entities by grouping them into classes to compute the</w:t>
      </w:r>
      <w:r>
        <w:t xml:space="preserve"> </w:t>
      </w:r>
      <m:oMath>
        <m:sSub>
          <m:e>
            <m:r>
              <m:t>K</m:t>
            </m:r>
          </m:e>
          <m:sub>
            <m:r>
              <m:t>d</m:t>
            </m:r>
          </m:sub>
        </m:sSub>
      </m:oMath>
      <w:r>
        <w:t xml:space="preserve"> function</w:t>
      </w:r>
      <w:r>
        <w:t xml:space="preserve"> </w:t>
      </w:r>
      <w:r>
        <w:t xml:space="preserve">(Duranton &amp; Overman, 2005)</w:t>
      </w:r>
      <w:r>
        <w:t xml:space="preserve">, another distance-based measure.</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2026)</w:t>
      </w:r>
      <w:r>
        <w:t xml:space="preserve">, provides a considerable gain in memory use, another critical aspect of processing large datasets,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choose the appropriate method to characterize the spatial structure of substantially large datasets</w:t>
      </w:r>
      <w:r>
        <w:t xml:space="preserve">.</w:t>
      </w:r>
      <w:r>
        <w:t xml:space="preserve"> </w:t>
      </w:r>
      <w:r>
        <w:t xml:space="preserve">The article provides three main contributions to the literature.</w:t>
      </w:r>
      <w:r>
        <w:t xml:space="preserve"> </w:t>
      </w:r>
      <w:r>
        <w:t xml:space="preserve">First, we show the advantages of estimating</w:t>
      </w:r>
      <w:r>
        <w:t xml:space="preserve"> </w:t>
      </w:r>
      <w:r>
        <w:rPr>
          <w:i/>
          <w:iCs/>
        </w:rPr>
        <w:t xml:space="preserve">M</w:t>
      </w:r>
      <w:r>
        <w:t xml:space="preserve"> </w:t>
      </w:r>
      <w:r>
        <w:t xml:space="preserve">on datasets with an order of magnitude of 100,000 points or less.</w:t>
      </w:r>
      <w:r>
        <w:t xml:space="preserve"> </w:t>
      </w:r>
      <w:r>
        <w:t xml:space="preserve">On a personal computer, the computation time becomes excessive beyond that.</w:t>
      </w:r>
      <w:r>
        <w:t xml:space="preserve"> </w:t>
      </w:r>
      <w:r>
        <w:t xml:space="preserve">Second, we study the effect of the geographical approximation of the locations of the analyzed entities in terms of the deterioration in information that this approach creates.</w:t>
      </w:r>
      <w:r>
        <w:t xml:space="preserve"> </w:t>
      </w:r>
      <w:r>
        <w:t xml:space="preserve">Third, we show that an alternate method, i.e. random thinning of the point pattern</w:t>
      </w:r>
      <w:r>
        <w:t xml:space="preserve"> </w:t>
      </w:r>
      <w:r>
        <w:t xml:space="preserve">(Arbia et al., 2017; Sweeney &amp; Konty, 2005)</w:t>
      </w:r>
      <w:r>
        <w:t xml:space="preserve">, is more efficient.</w:t>
      </w:r>
    </w:p>
    <w:p>
      <w:pPr>
        <w:pStyle w:val="Corpsdetexte"/>
      </w:pPr>
      <w:r>
        <w:t xml:space="preserve">The layout of the article is mentioned here.</w:t>
      </w:r>
      <w:r>
        <w:t xml:space="preserve"> </w:t>
      </w:r>
      <w:r>
        <w:t xml:space="preserve">The next two sections present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
          <w:iCs/>
        </w:rPr>
        <w:t xml:space="preserve">dbmss</w:t>
      </w:r>
      <w:r>
        <w:t xml:space="preserve"> </w:t>
      </w:r>
      <w:r>
        <w:t xml:space="preserve">package to calculate </w:t>
      </w:r>
      <w:r>
        <w:rPr>
          <w:i/>
          <w:iCs/>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9"/>
    <w:bookmarkStart w:id="13" w:name="X0daac953c6b3a84f06469de0ad6f8d4f900ff33"/>
    <w:p>
      <w:pPr>
        <w:pStyle w:val="Titre1"/>
      </w:pPr>
      <w:r>
        <w:t xml:space="preserve">Spatial concentration measures in regional science</w:t>
      </w:r>
    </w:p>
    <w:bookmarkStart w:id="10" w:name="X17b0aa742a8ffad155176dc362d90e5eb123504"/>
    <w:p>
      <w:pPr>
        <w:pStyle w:val="Titre2"/>
      </w:pPr>
      <w:r>
        <w:t xml:space="preserve">Spatial concentration measures and regional science</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and thus provokes growth disparities between territories.</w:t>
      </w:r>
      <w:r>
        <w:t xml:space="preserve"> </w:t>
      </w:r>
      <w:r>
        <w:t xml:space="preserve">Regional economic inequalities can be easily detected and quantified with spatial concentration measures.</w:t>
      </w:r>
      <w:r>
        <w:t xml:space="preserve"> </w:t>
      </w:r>
      <w:r>
        <w:t xml:space="preserve">In that way, a lot of researchers have employed spatial concentration measures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these spatial concentration estimates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identifies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proposed by</w:t>
      </w:r>
      <w:r>
        <w:t xml:space="preserve"> </w:t>
      </w:r>
      <w:r>
        <w:t xml:space="preserve">Duranton &amp; Puga (2004)</w:t>
      </w:r>
      <w:r>
        <w:t xml:space="preserve"> </w:t>
      </w:r>
      <w:r>
        <w:t xml:space="preserve">of these economic mechanisms 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t xml:space="preserve">. Estimating at best the importance of all factors at work is straightforward, notably for policymakers that provide effective economic policies in order to foster regional growth and to attenuate disparities between regions.</w:t>
      </w:r>
    </w:p>
    <w:bookmarkEnd w:id="10"/>
    <w:bookmarkStart w:id="12" w:name="X8f24d74177d8f4bc22adfb9992bd46611c46f5c"/>
    <w:p>
      <w:pPr>
        <w:pStyle w:val="Titre2"/>
      </w:pPr>
      <w:r>
        <w:t xml:space="preserve">Recent developments concerning the measurement of the spatial concentration</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[F1.1]</w:t>
      </w:r>
      <w:r>
        <w:t xml:space="preserve"> </w:t>
      </w:r>
      <w:r>
        <w:t xml:space="preserve">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level or the regional one.</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in details these indices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w:t>
      </w:r>
      <w:r>
        <w:t xml:space="preserve"> </w:t>
      </w:r>
      <w:r>
        <w:t xml:space="preserve">Theil (1967)</w:t>
      </w:r>
      <w:r>
        <w:t xml:space="preserve">. The common advantage of all of these measures is the simplest way to compute them: they do not need intensive calculations, data are spatially aggregated so they are easy to find and compute. For example,</w:t>
      </w:r>
      <w:r>
        <w:t xml:space="preserve"> </w:t>
      </w:r>
      <w:r>
        <w:t xml:space="preserve">Marcon (2019)</w:t>
      </w:r>
      <w:r>
        <w:t xml:space="preserve"> </w:t>
      </w:r>
      <w:r>
        <w:t xml:space="preserve">employed European data (available at</w:t>
      </w:r>
      <w:r>
        <w:t xml:space="preserve"> </w:t>
      </w:r>
      <w:hyperlink r:id="rId11">
        <w:r>
          <w:rPr>
            <w:rStyle w:val="Lienhypertexte"/>
          </w:rPr>
          <w:t xml:space="preserve">https://ec.europa.eu/eurostat/web/regions-and-cities</w:t>
        </w:r>
      </w:hyperlink>
      <w:r>
        <w:t xml:space="preserve">) to measure industrial employment disparities across European regions. The shared limit of all of the previous indices presented is that they rest on a pre-defined zoning of space. As a consequence, all the information lower than the zoning delimitation is simply lost. This is far from being ideal for example for researchers that want to study the very localized interactions between firms, the face-to-face contacts between individuals etc[F2.1]</w:t>
      </w:r>
      <w:r>
        <w:t xml:space="preserve"> </w:t>
      </w:r>
      <w:r>
        <w:t xml:space="preserve">.</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 it has been proven that the position of the frontiers of the zones or the geographical scale chosen for the analysis alter the findings on the spatial concentration levels</w:t>
      </w:r>
      <w:r>
        <w:t xml:space="preserve"> </w:t>
      </w:r>
      <w:r>
        <w:t xml:space="preserve">(Arbia, 2001)</w:t>
      </w:r>
      <w:r>
        <w:t xml:space="preserve">.</w:t>
      </w:r>
      <w:r>
        <w:t xml:space="preserve"> </w:t>
      </w:r>
      <w:r>
        <w:t xml:space="preserve">This is important at both for the precision of the agglomeration levels but also to find the</w:t>
      </w:r>
      <w:r>
        <w:t xml:space="preserve"> </w:t>
      </w:r>
      <w:r>
        <w:t xml:space="preserve">“right”</w:t>
      </w:r>
      <w:r>
        <w:t xml:space="preserve"> </w:t>
      </w:r>
      <w:r>
        <w:t xml:space="preserve">scale to analyze agglomeration factors</w:t>
      </w:r>
      <w:r>
        <w:t xml:space="preserve"> </w:t>
      </w:r>
      <w:r>
        <w:t xml:space="preserve">(Rosenthal &amp; Strange, 2020)</w:t>
      </w:r>
      <w:r>
        <w:t xml:space="preserve">.</w:t>
      </w:r>
    </w:p>
    <w:p>
      <w:pPr>
        <w:pStyle w:val="Corpsdetexte"/>
      </w:pPr>
      <w:r>
        <w:t xml:space="preserve">An answer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on the distances between the geo-located firms studied.</w:t>
      </w:r>
      <w:r>
        <w:t xml:space="preserve"> </w:t>
      </w:r>
      <w:r>
        <w:t xml:space="preserve">By preserving the exact positions of the firms analyzed, DBMs circumvent all statistical bias associated to a discretization of space into separate units.</w:t>
      </w:r>
      <w:r>
        <w:t xml:space="preserve"> </w:t>
      </w:r>
      <w:r>
        <w:t xml:space="preserve">By considering space as continuous, DBMs evaluate the spatial concentration for all possible distances.</w:t>
      </w:r>
      <w:r>
        <w:t xml:space="preserve"> </w:t>
      </w:r>
      <w:r>
        <w:t xml:space="preserve">One of the great advantages of all distance-based methods is to detect the exact distance at which spatial concentration (in case of attraction) or dispersion (in case of repulsion) occur.</w:t>
      </w:r>
      <w:r>
        <w:t xml:space="preserve"> </w:t>
      </w:r>
      <w:r>
        <w:t xml:space="preserve">In the last decades, many developments have been proposed in geography and in economics to be able to grasp any definition of the spatial concentration analyzed (different benchmarks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 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 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(USA).[F3.1]</w:t>
      </w:r>
      <w:r>
        <w:t xml:space="preserve"> </w:t>
      </w:r>
      <w:r>
        <w:t xml:space="preserve"> </w:t>
      </w:r>
      <w:r>
        <w:t xml:space="preserve">Today, DBMs face a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w:t>
      </w:r>
      <w:r>
        <w:t xml:space="preserve"> </w:t>
      </w:r>
      <w:r>
        <w:t xml:space="preserve">Baragwanath et al. (2026)</w:t>
      </w:r>
      <w:r>
        <w:t xml:space="preserve"> </w:t>
      </w:r>
      <w:r>
        <w:t xml:space="preserve">is an opportunity to provide detailed locational analysis of the economic activities.</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 that presents many advantages for analyzing the location of industries</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2"/>
    <w:bookmarkEnd w:id="13"/>
    <w:bookmarkStart w:id="41" w:name="the-m-function"/>
    <w:p>
      <w:pPr>
        <w:pStyle w:val="Titre1"/>
      </w:pPr>
      <w:r>
        <w:t xml:space="preserve">The</w:t>
      </w:r>
      <w:r>
        <w:t xml:space="preserve"> </w:t>
      </w:r>
      <w:r>
        <w:rPr>
          <w:i/>
          <w:iCs/>
        </w:rPr>
        <w:t xml:space="preserve">M</w:t>
      </w:r>
      <w:r>
        <w:t xml:space="preserve"> </w:t>
      </w:r>
      <w:r>
        <w:t xml:space="preserve">function</w:t>
      </w:r>
    </w:p>
    <w:bookmarkStart w:id="14"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4"/>
    <w:bookmarkStart w:id="15"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 the distance-based method proposed by Ripley and Besag distance-based method</w:t>
      </w:r>
      <w:r>
        <w:t xml:space="preserve"> </w:t>
      </w:r>
      <w:r>
        <w:t xml:space="preserve">(Besag, 1977; Ripley, 1976,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5"/>
    <w:bookmarkStart w:id="26"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0"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7" name="Picture"/>
            <a:graphic>
              <a:graphicData uri="http://schemas.openxmlformats.org/drawingml/2006/picture">
                <pic:pic>
                  <pic:nvPicPr>
                    <pic:cNvPr descr="Rev1_files/Rev1_files/figure-docx/XMaternFig-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19" w:name="fig:XMaternFig"/>
      <w:bookmarkEnd w:id="19"/>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0"/>
    <w:bookmarkStart w:id="25"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2" name="Picture"/>
            <a:graphic>
              <a:graphicData uri="http://schemas.openxmlformats.org/drawingml/2006/picture">
                <pic:pic>
                  <pic:nvPicPr>
                    <pic:cNvPr descr="Rev1_files/Rev1_files/figure-docx/GroupedFig-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4" w:name="fig:GroupedFig"/>
      <w:bookmarkEnd w:id="24"/>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5"/>
    <w:bookmarkEnd w:id="26"/>
    <w:bookmarkStart w:id="33"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1"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8" name="Picture"/>
            <a:graphic>
              <a:graphicData uri="http://schemas.openxmlformats.org/drawingml/2006/picture">
                <pic:pic>
                  <pic:nvPicPr>
                    <pic:cNvPr descr="Rev1_files/Rev1_files/figure-docx/MFig-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0" w:name="fig:MFig"/>
      <w:bookmarkEnd w:id="30"/>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1"/>
    <w:bookmarkStart w:id="32"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2"/>
    <w:bookmarkEnd w:id="33"/>
    <w:bookmarkStart w:id="40"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8"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2.52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5" name="Picture"/>
            <a:graphic>
              <a:graphicData uri="http://schemas.openxmlformats.org/drawingml/2006/picture">
                <pic:pic>
                  <pic:nvPicPr>
                    <pic:cNvPr descr="Rev1_files/Rev1_files/figure-docx/TestTimeMemFig-1.png" id="36" name="Picture"/>
                    <pic:cNvPicPr>
                      <a:picLocks noChangeArrowheads="1" noChangeAspect="1"/>
                    </pic:cNvPicPr>
                  </pic:nvPicPr>
                  <pic:blipFill>
                    <a:blip r:embed="rId3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7" w:name="fig:TestTimeMemFig"/>
      <w:bookmarkEnd w:id="37"/>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8"/>
    <w:bookmarkStart w:id="39"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39"/>
    <w:bookmarkEnd w:id="40"/>
    <w:bookmarkEnd w:id="41"/>
    <w:bookmarkStart w:id="59" w:name="a-guide-to-dealing-with-large-datasets"/>
    <w:p>
      <w:pPr>
        <w:pStyle w:val="Titre1"/>
      </w:pPr>
      <w:r>
        <w:t xml:space="preserve">A guide to dealing with large datasets</w:t>
      </w:r>
    </w:p>
    <w:p>
      <w:pPr>
        <w:pStyle w:val="FirstParagraph"/>
      </w:pPr>
      <w:r>
        <w:t xml:space="preserve">Computation time becomes critical when very large datasets are considered, i.e. above 100,000 points as shown in the previous section.</w:t>
      </w:r>
      <w:r>
        <w:t xml:space="preserve"> </w:t>
      </w:r>
      <w:r>
        <w:t xml:space="preserve">The M function is often used to test a point pattern against a null hypothesis, requiring simulations of a null point pattern and the same computing time for each of them, hence multiplying the computing time.</w:t>
      </w:r>
    </w:p>
    <w:p>
      <w:pPr>
        <w:pStyle w:val="Corpsdetexte"/>
      </w:pPr>
      <w:r>
        <w:t xml:space="preserve">We explore here two possible ways to reduce the computational burden: approximating the position of points, and thinning the point pattern.</w:t>
      </w:r>
    </w:p>
    <w:bookmarkStart w:id="53" w:name="Xfafa53c07cb80c8857cbbdde7d7f91cdb3b32b3"/>
    <w:p>
      <w:pPr>
        <w:pStyle w:val="Titre2"/>
      </w:pPr>
      <w:r>
        <w:t xml:space="preserve">Effects of approximating the position of points</w:t>
      </w:r>
    </w:p>
    <w:bookmarkStart w:id="42" w:name="two-main-effects"/>
    <w:p>
      <w:pPr>
        <w:pStyle w:val="Titre3"/>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
          <w:bCs/>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
          <w:bCs/>
        </w:rPr>
        <w:t xml:space="preserve">bias in </w:t>
      </w:r>
      <w:r>
        <w:rPr>
          <w:b/>
          <w:bCs/>
          <w:i/>
          <w:iCs/>
        </w:rPr>
        <w:t xml:space="preserve">M</w:t>
      </w:r>
      <w:r>
        <w:rPr>
          <w:b/>
          <w:bCs/>
        </w:rPr>
        <w:t xml:space="preserve"> </w:t>
      </w:r>
      <w:r>
        <w:rPr>
          <w:b/>
          <w:bCs/>
        </w:rPr>
        <w:t xml:space="preserve">estimation based on a scale of the order of the magnitude of the size of the cells</w:t>
      </w:r>
      <w:r>
        <w:t xml:space="preserve">, which should decrease with distance, when the relative size of the cells becomes negligible.</w:t>
      </w:r>
    </w:p>
    <w:bookmarkEnd w:id="42"/>
    <w:bookmarkStart w:id="47" w:name="test-setting"/>
    <w:p>
      <w:pPr>
        <w:pStyle w:val="Titre3"/>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4" name="Picture"/>
            <a:graphic>
              <a:graphicData uri="http://schemas.openxmlformats.org/drawingml/2006/picture">
                <pic:pic>
                  <pic:nvPicPr>
                    <pic:cNvPr descr="Rev1_files/Rev1_files/figure-docx/MapproxFig-1.png" id="45" name="Picture"/>
                    <pic:cNvPicPr>
                      <a:picLocks noChangeArrowheads="1" noChangeAspect="1"/>
                    </pic:cNvPicPr>
                  </pic:nvPicPr>
                  <pic:blipFill>
                    <a:blip r:embed="rId43"/>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6" w:name="fig:MapproxFig"/>
      <w:bookmarkEnd w:id="46"/>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47"/>
    <w:bookmarkStart w:id="52" w:name="results"/>
    <w:p>
      <w:pPr>
        <w:pStyle w:val="Titre3"/>
      </w:pPr>
      <w:r>
        <w:t xml:space="preserve">Results</w:t>
      </w:r>
    </w:p>
    <w:p>
      <w:pPr>
        <w:pStyle w:val="FirstParagraph"/>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49" name="Picture"/>
            <a:graphic>
              <a:graphicData uri="http://schemas.openxmlformats.org/drawingml/2006/picture">
                <pic:pic>
                  <pic:nvPicPr>
                    <pic:cNvPr descr="Rev1_files/Rev1_files/figure-docx/MCompareFig-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1" w:name="fig:MCompareFig"/>
      <w:bookmarkEnd w:id="51"/>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p>
    <w:p>
      <w:pPr>
        <w:pStyle w:val="Corpsdetexte"/>
      </w:pPr>
      <w:r>
        <w:t xml:space="preserve">We can easily understand that applying a grid is an attractive technique to save calculation time, but the risk is missing the geographic scale at which the spatial phenomenon occurs.</w:t>
      </w:r>
      <w:r>
        <w:t xml:space="preserve"> </w:t>
      </w:r>
      <w:r>
        <w:t xml:space="preserve">Let us come back to a core question in regional sciences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Empirical studies do not always conclude on the same geographic scale on which plants agglomerate.</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are spatially aggregated at distances greater than 500~meters in the metropolitan area of Milan while no significant pattern is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for Los Angeles that the highest level of spatial concentration of establishments in electronics appears within a distance of 1km while for textiles plants the agglomeration is the greatest within a distance of 4km.</w:t>
      </w:r>
      <w:r>
        <w:t xml:space="preserve"> </w:t>
      </w:r>
      <w:r>
        <w:t xml:space="preserve">In their seminal article,</w:t>
      </w:r>
      <w:r>
        <w:t xml:space="preserve"> </w:t>
      </w:r>
      <w:r>
        <w:t xml:space="preserve">Duranton &amp; Overman (2005)</w:t>
      </w:r>
      <w:r>
        <w:t xml:space="preserve"> </w:t>
      </w:r>
      <w:r>
        <w:t xml:space="preserve">showed that location patterns may be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w:t>
      </w:r>
      <w:r>
        <w:t xml:space="preserve"> </w:t>
      </w:r>
      <w:r>
        <w:t xml:space="preserve">The latest proposed a very detailed analysis for a large number of industries in fourteen American metropolitan areas (see tables on pages 245-246 of their article).</w:t>
      </w:r>
      <w:r>
        <w:t xml:space="preserve"> </w:t>
      </w:r>
      <w:r>
        <w:t xml:space="preserve">The discrepancies in the location patterns at both within and between industries are appreciable.</w:t>
      </w:r>
      <w:r>
        <w:t xml:space="preserve"> </w:t>
      </w:r>
      <w:r>
        <w:t xml:space="preserve">In sum, spatial proximity is a multiscale problem.</w:t>
      </w:r>
      <w:r>
        <w:t xml:space="preserve"> </w:t>
      </w:r>
      <w:r>
        <w:t xml:space="preserve">Knowing</w:t>
      </w:r>
      <w:r>
        <w:t xml:space="preserve"> </w:t>
      </w:r>
      <w:r>
        <w:rPr>
          <w:i/>
          <w:iCs/>
        </w:rPr>
        <w:t xml:space="preserve">a priori</w:t>
      </w:r>
      <w:r>
        <w:t xml:space="preserve"> </w:t>
      </w:r>
      <w:r>
        <w:t xml:space="preserve">the optimal grid size is not easy but one thing is certain: missing the geographical scale at which agglomeration economies is very embarrassing while DBM are available and perfectly preserve the richness of the spatial information of geolocated datasets.</w:t>
      </w:r>
    </w:p>
    <w:bookmarkEnd w:id="52"/>
    <w:bookmarkEnd w:id="53"/>
    <w:bookmarkStart w:id="58" w:name="random-thinning"/>
    <w:p>
      <w:pPr>
        <w:pStyle w:val="Titre2"/>
      </w:pPr>
      <w:r>
        <w:t xml:space="preserve">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5" name="Picture"/>
            <a:graphic>
              <a:graphicData uri="http://schemas.openxmlformats.org/drawingml/2006/picture">
                <pic:pic>
                  <pic:nvPicPr>
                    <pic:cNvPr descr="Rev1_files/Rev1_files/figure-docx/MthinFig-1.png" id="56" name="Picture"/>
                    <pic:cNvPicPr>
                      <a:picLocks noChangeArrowheads="1" noChangeAspect="1"/>
                    </pic:cNvPicPr>
                  </pic:nvPicPr>
                  <pic:blipFill>
                    <a:blip r:embed="rId5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7" w:name="fig:MthinFig"/>
      <w:bookmarkEnd w:id="57"/>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p>
      <w:pPr>
        <w:pStyle w:val="Corpsdetexte"/>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Sweeney &amp; Konty (2005)</w:t>
      </w:r>
      <w:r>
        <w:t xml:space="preserve"> </w:t>
      </w:r>
      <w:r>
        <w:t xml:space="preserve">showed that the K and D functions, that are other DBMs, are invariant under random thinning.</w:t>
      </w:r>
      <w:r>
        <w:t xml:space="preserve"> </w:t>
      </w:r>
      <w:r>
        <w:t xml:space="preserve">So is the M function: it is obtained by dividing a number of neighbors of interest by a total number of neighbors.</w:t>
      </w:r>
      <w:r>
        <w:t xml:space="preserve"> </w:t>
      </w:r>
      <w:r>
        <w:t xml:space="preserve">Both terms are reduced in the same proportion by random thinning, keeping the ratio unchanged.</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M function to that of the original pattern.</w:t>
      </w:r>
      <w:r>
        <w:t xml:space="preserve"> </w:t>
      </w:r>
      <w:r>
        <w:t xml:space="preserve">A million-point pattern is drawn with aggregated Cases and thinned with down to 10% of its size.</w:t>
      </w:r>
      <w:r>
        <w:t xml:space="preserve"> </w:t>
      </w:r>
      <w:r>
        <w:t xml:space="preserve">The M values of the original and 100 thinned patterns are compared.</w:t>
      </w:r>
      <w:r>
        <w:t xml:space="preserve"> </w:t>
      </w:r>
      <w:r>
        <w:t xml:space="preserve">Figure </w:t>
      </w:r>
      <w:r>
        <w:t xml:space="preserve">7</w:t>
      </w:r>
      <w:r>
        <w:t xml:space="preserve">a shows the mean value and the confidence envelope of the M function applied to thinned patterns.</w:t>
      </w:r>
      <w:r>
        <w:t xml:space="preserve"> </w:t>
      </w:r>
      <w:r>
        <w:t xml:space="preserve">As expected,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M values at each distance.</w:t>
      </w:r>
      <w:r>
        <w:t xml:space="preserve"> </w:t>
      </w:r>
      <w:r>
        <w:t xml:space="preserve">It is very small, around 2%, at short distances and negligible at large distances.</w:t>
      </w:r>
    </w:p>
    <w:p>
      <w:pPr>
        <w:pStyle w:val="Corpsdetexte"/>
      </w:pPr>
      <w:r>
        <w:t xml:space="preserve">As</w:t>
      </w:r>
      <w:r>
        <w:t xml:space="preserve"> </w:t>
      </w:r>
      <w:r>
        <w:t xml:space="preserve">Sweeney &amp; Konty (2005)</w:t>
      </w:r>
      <w:r>
        <w:t xml:space="preserve"> </w:t>
      </w:r>
      <w:r>
        <w:t xml:space="preserve">already noted for the K function, the variance of the estimation of M increases when the number of points decreases.</w:t>
      </w:r>
      <w:r>
        <w:t xml:space="preserve"> </w:t>
      </w:r>
      <w:r>
        <w:t xml:space="preserve">Thinning a 100,000-point dataset to 1000 points results in a very fast and unbiased estimation of the M function but RMSE is well over 100% at short distance (Figure in supplementary material).</w:t>
      </w:r>
      <w:r>
        <w:t xml:space="preserve"> </w:t>
      </w:r>
      <w:r>
        <w:t xml:space="preserve">Thinning is an efficient method to reduce huge, untractable datasets to large, computable ones, but is not an appropriate way to drastically reduce computing time by thinning large datasets to small ones.</w:t>
      </w:r>
    </w:p>
    <w:bookmarkEnd w:id="58"/>
    <w:bookmarkEnd w:id="59"/>
    <w:bookmarkStart w:id="61" w:name="discussion-and-conclusions"/>
    <w:p>
      <w:pPr>
        <w:pStyle w:val="Titre1"/>
      </w:pPr>
      <w:r>
        <w:t xml:space="preserve">Discussion and conclusions</w:t>
      </w:r>
    </w:p>
    <w:p>
      <w:pPr>
        <w:pStyle w:val="FirstParagraph"/>
      </w:pPr>
      <w:r>
        <w:rPr>
          <w:b/>
          <w:bCs/>
        </w:rPr>
        <w:t xml:space="preserve">The computation burden of estimating </w:t>
      </w:r>
      <w:r>
        <w:rPr>
          <w:b/>
          <w:bCs/>
          <w:i/>
          <w:iCs/>
        </w:rPr>
        <w:t xml:space="preserve">M</w:t>
      </w:r>
      <w:r>
        <w:rPr>
          <w:b/>
          <w:bCs/>
        </w:rPr>
        <w:t xml:space="preserve"> </w:t>
      </w:r>
      <w:r>
        <w:rPr>
          <w:b/>
          <w:bCs/>
        </w:rPr>
        <w:t xml:space="preserve">on large datasets might be a problem</w:t>
      </w:r>
      <w:r>
        <w:t xml:space="preserve">.</w:t>
      </w:r>
      <w:r>
        <w:t xml:space="preserve"> </w:t>
      </w:r>
      <w:r>
        <w:t xml:space="preserve">The calculation time for</w:t>
      </w:r>
      <w:r>
        <w:t xml:space="preserve"> </w:t>
      </w:r>
      <w:r>
        <w:rPr>
          <w:i/>
          <w:iCs/>
        </w:rPr>
        <w:t xml:space="preserve">M</w:t>
      </w:r>
      <w:r>
        <w:t xml:space="preserve"> </w:t>
      </w:r>
      <w:r>
        <w:t xml:space="preserve">is &lt; 3 seconds for a set of 100,000 points on a modern computer</w:t>
      </w:r>
      <w:r>
        <w:rPr>
          <w:rStyle w:val="Appelnotedebasdep"/>
        </w:rPr>
        <w:footnoteReference w:id="60"/>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10 minutes of computing time.</w:t>
      </w:r>
      <w:r>
        <w:t xml:space="preserve"> </w:t>
      </w:r>
      <w:r>
        <w:t xml:space="preserve">Accordingly, 1,000 simulations would take around 7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
          <w:bCs/>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p>
      <w:pPr>
        <w:pStyle w:val="Corpsdetexte"/>
      </w:pPr>
      <w:r>
        <w:rPr>
          <w:b/>
          <w:bCs/>
        </w:rPr>
        <w:t xml:space="preserve">An approximation of the spatial locations might be considered to save computation time, given the strong agreement observed between</w:t>
      </w:r>
      <w:r>
        <w:rPr>
          <w:b/>
          <w:bCs/>
        </w:rPr>
        <w:t xml:space="preserve"> </w:t>
      </w:r>
      <w:r>
        <w:rPr>
          <w:b/>
          <w:bCs/>
          <w:i/>
          <w:iCs/>
        </w:rPr>
        <w:t xml:space="preserve">M</w:t>
      </w:r>
      <w:r>
        <w:rPr>
          <w:b/>
          <w:bCs/>
        </w:rPr>
        <w:t xml:space="preserve"> </w:t>
      </w:r>
      <w:r>
        <w:rPr>
          <w:b/>
          <w:bCs/>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1"/>
    <w:bookmarkStart w:id="63" w:name="appendix"/>
    <w:p>
      <w:pPr>
        <w:pStyle w:val="Titre1"/>
      </w:pPr>
      <w:r>
        <w:t xml:space="preserve">Appendix</w:t>
      </w:r>
    </w:p>
    <w:p>
      <w:pPr>
        <w:pStyle w:val="FirstParagraph"/>
      </w:pPr>
      <w:r>
        <w:t xml:space="preserve">R code is available at the following address:</w:t>
      </w:r>
      <w:r>
        <w:t xml:space="preserve"> </w:t>
      </w:r>
      <w:hyperlink r:id="rId62">
        <w:r>
          <w:rPr>
            <w:rStyle w:val="Lienhypertexte"/>
          </w:rPr>
          <w:t xml:space="preserve">https://ericmarcon.github.io/MLargeDataSets/Appendix.pdf</w:t>
        </w:r>
      </w:hyperlink>
    </w:p>
    <w:bookmarkEnd w:id="63"/>
    <w:bookmarkStart w:id="64"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4"/>
    <w:bookmarkStart w:id="141" w:name="references"/>
    <w:p>
      <w:pPr>
        <w:pStyle w:val="Titre1"/>
      </w:pPr>
      <w:r>
        <w:t xml:space="preserve">References</w:t>
      </w:r>
    </w:p>
    <w:bookmarkStart w:id="140" w:name="refs"/>
    <w:bookmarkStart w:id="65"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65"/>
    <w:bookmarkStart w:id="66"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66"/>
    <w:bookmarkStart w:id="67" w:name="ref-Arbia2021"/>
    <w:p>
      <w:pPr>
        <w:pStyle w:val="Bibliographie"/>
      </w:pPr>
      <w:r>
        <w:t xml:space="preserve">Arbia, G., Espa, G., &amp; Giuliani, D. (2021).</w:t>
      </w:r>
      <w:r>
        <w:t xml:space="preserve"> </w:t>
      </w:r>
      <w:r>
        <w:rPr>
          <w:i/>
          <w:iCs/>
        </w:rPr>
        <w:t xml:space="preserve">Spatial microeconometrics</w:t>
      </w:r>
      <w:r>
        <w:t xml:space="preserve">. Routledge, Taylor &amp; Francis Group.</w:t>
      </w:r>
    </w:p>
    <w:bookmarkEnd w:id="67"/>
    <w:bookmarkStart w:id="69"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68">
        <w:r>
          <w:rPr>
            <w:rStyle w:val="Lienhypertexte"/>
          </w:rPr>
          <w:t xml:space="preserve">https://doi.org/10.1080/17421772.2017.1297479</w:t>
        </w:r>
      </w:hyperlink>
    </w:p>
    <w:bookmarkEnd w:id="69"/>
    <w:bookmarkStart w:id="70" w:name="ref-Bachtrogleunger2023"/>
    <w:p>
      <w:pPr>
        <w:pStyle w:val="Bibliographie"/>
      </w:pPr>
      <w:r>
        <w:t xml:space="preserve">Bachtrögler-Unger, J., Dolls, M., Krolage, C., Schü"le, P., Taubenböck, H., &amp; Weigand, M. (2023).</w:t>
      </w:r>
      <w:r>
        <w:t xml:space="preserve"> </w:t>
      </w:r>
      <w:r>
        <w:t xml:space="preserve">EU</w:t>
      </w:r>
      <w:r>
        <w:t xml:space="preserve"> </w:t>
      </w:r>
      <w:r>
        <w:t xml:space="preserve">cohesion policy on the ground: Analyzing small-scale effects using satellite data.</w:t>
      </w:r>
      <w:r>
        <w:t xml:space="preserve"> </w:t>
      </w:r>
      <w:r>
        <w:rPr>
          <w:i/>
          <w:iCs/>
        </w:rPr>
        <w:t xml:space="preserve">Regional Science and Urban Economics</w:t>
      </w:r>
      <w:r>
        <w:t xml:space="preserve">,</w:t>
      </w:r>
      <w:r>
        <w:t xml:space="preserve"> </w:t>
      </w:r>
      <w:r>
        <w:rPr>
          <w:i/>
          <w:iCs/>
        </w:rPr>
        <w:t xml:space="preserve">103</w:t>
      </w:r>
      <w:r>
        <w:t xml:space="preserve">, 103954.</w:t>
      </w:r>
    </w:p>
    <w:bookmarkEnd w:id="70"/>
    <w:bookmarkStart w:id="71" w:name="ref-Baddeley2016"/>
    <w:p>
      <w:pPr>
        <w:pStyle w:val="Bibliographie"/>
      </w:pPr>
      <w:r>
        <w:t xml:space="preserve">Baddeley, A., Rubak, E., &amp; Turner, R. (2016).</w:t>
      </w:r>
      <w:r>
        <w:t xml:space="preserve"> </w:t>
      </w:r>
      <w:r>
        <w:rPr>
          <w:i/>
          <w:iCs/>
        </w:rPr>
        <w:t xml:space="preserve">Spatial point patterns: Methodology and APplications with</w:t>
      </w:r>
      <w:r>
        <w:rPr>
          <w:i/>
          <w:iCs/>
        </w:rPr>
        <w:t xml:space="preserve"> </w:t>
      </w:r>
      <w:r>
        <w:rPr>
          <w:i/>
          <w:iCs/>
        </w:rPr>
        <w:t xml:space="preserve">R</w:t>
      </w:r>
      <w:r>
        <w:t xml:space="preserve">. CRC Press.</w:t>
      </w:r>
    </w:p>
    <w:bookmarkEnd w:id="71"/>
    <w:bookmarkStart w:id="72"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2"/>
    <w:bookmarkStart w:id="73" w:name="ref-Baragwanath2026"/>
    <w:p>
      <w:pPr>
        <w:pStyle w:val="Bibliographie"/>
      </w:pPr>
      <w:r>
        <w:t xml:space="preserve">Baragwanath, K., Hanson, G., Khandelwal, A. K., Liu, C., &amp; Park, H. (2026). Using satellite imagery to measure the impacts of new highways: An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3"/>
    <w:bookmarkStart w:id="74" w:name="ref-Barff1987"/>
    <w:p>
      <w:pPr>
        <w:pStyle w:val="Bibliographie"/>
      </w:pPr>
      <w:r>
        <w:t xml:space="preserve">Barff, R. A. (1987). Industrial clustering and the organization of production: A point pattern analysis of manufacturing in cincinnati, ohio.</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4"/>
    <w:bookmarkStart w:id="75"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5"/>
    <w:bookmarkStart w:id="76" w:name="ref-Bickenbach2008"/>
    <w:p>
      <w:pPr>
        <w:pStyle w:val="Bibliographie"/>
      </w:pPr>
      <w:r>
        <w:t xml:space="preserve">Bickenbach, F., &amp; Eckhardt, B. (2008). Disproportionality measures of concentration, specialization, and localization.</w:t>
      </w:r>
      <w:r>
        <w:t xml:space="preserve"> </w:t>
      </w:r>
      <w:r>
        <w:rPr>
          <w:i/>
          <w:iCs/>
        </w:rPr>
        <w:t xml:space="preserve">International Regional Science Review</w:t>
      </w:r>
      <w:r>
        <w:t xml:space="preserve">,</w:t>
      </w:r>
      <w:r>
        <w:t xml:space="preserve"> </w:t>
      </w:r>
      <w:r>
        <w:rPr>
          <w:i/>
          <w:iCs/>
        </w:rPr>
        <w:t xml:space="preserve">31</w:t>
      </w:r>
      <w:r>
        <w:t xml:space="preserve">(4), 359–388.</w:t>
      </w:r>
    </w:p>
    <w:bookmarkEnd w:id="76"/>
    <w:bookmarkStart w:id="77" w:name="ref-Brulhart2005"/>
    <w:p>
      <w:pPr>
        <w:pStyle w:val="Bibliographie"/>
      </w:pPr>
      <w:r>
        <w:t xml:space="preserve">Brülhart, M., &amp; Traeger, R. (2005). An account of geographic concentration patterns in 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77"/>
    <w:bookmarkStart w:id="78" w:name="ref-Canello2025"/>
    <w:p>
      <w:pPr>
        <w:pStyle w:val="Bibliographie"/>
      </w:pPr>
      <w:r>
        <w:t xml:space="preserve">Canello, J., Vidoli, F., Fusco, E., &amp; Giudice, N. (2025). Identifying and mapping industrial districts through a spatially constrained cluster-wise regression approach.</w:t>
      </w:r>
      <w:r>
        <w:t xml:space="preserve"> </w:t>
      </w:r>
      <w:r>
        <w:rPr>
          <w:i/>
          <w:iCs/>
        </w:rPr>
        <w:t xml:space="preserve">Journal of Regional Science</w:t>
      </w:r>
      <w:r>
        <w:t xml:space="preserve">,</w:t>
      </w:r>
      <w:r>
        <w:t xml:space="preserve"> </w:t>
      </w:r>
      <w:r>
        <w:rPr>
          <w:i/>
          <w:iCs/>
        </w:rPr>
        <w:t xml:space="preserve">65</w:t>
      </w:r>
      <w:r>
        <w:t xml:space="preserve">(2), 403–428.</w:t>
      </w:r>
    </w:p>
    <w:bookmarkEnd w:id="78"/>
    <w:bookmarkStart w:id="79"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
          <w:iCs/>
        </w:rPr>
        <w:t xml:space="preserve">Journal of Economic Surveys</w:t>
      </w:r>
      <w:r>
        <w:t xml:space="preserve">,</w:t>
      </w:r>
      <w:r>
        <w:t xml:space="preserve"> </w:t>
      </w:r>
      <w:r>
        <w:rPr>
          <w:i/>
          <w:iCs/>
        </w:rPr>
        <w:t xml:space="preserve">33</w:t>
      </w:r>
      <w:r>
        <w:t xml:space="preserve">(1), 60–84.</w:t>
      </w:r>
    </w:p>
    <w:bookmarkEnd w:id="79"/>
    <w:bookmarkStart w:id="80" w:name="ref-Coll-Martinez2019"/>
    <w:p>
      <w:pPr>
        <w:pStyle w:val="Bibliographie"/>
      </w:pPr>
      <w:r>
        <w:t xml:space="preserve">Coll-Martínez, E., Moreno-Monroy, A.-I., &amp; Arauzo-Carod, J.-M. (2019). Agglomeration of creative industries: An intra-metropolitan analysis for</w:t>
      </w:r>
      <w:r>
        <w:t xml:space="preserve"> </w:t>
      </w:r>
      <w:r>
        <w:t xml:space="preserve">B</w:t>
      </w:r>
      <w:r>
        <w:t xml:space="preserve">arcelona.</w:t>
      </w:r>
      <w:r>
        <w:t xml:space="preserve"> </w:t>
      </w:r>
      <w:r>
        <w:rPr>
          <w:i/>
          <w:iCs/>
        </w:rPr>
        <w:t xml:space="preserve">Papers in Regional Science</w:t>
      </w:r>
      <w:r>
        <w:t xml:space="preserve">,</w:t>
      </w:r>
      <w:r>
        <w:t xml:space="preserve"> </w:t>
      </w:r>
      <w:r>
        <w:rPr>
          <w:i/>
          <w:iCs/>
        </w:rPr>
        <w:t xml:space="preserve">98</w:t>
      </w:r>
      <w:r>
        <w:t xml:space="preserve">(1), 409–432.</w:t>
      </w:r>
    </w:p>
    <w:bookmarkEnd w:id="80"/>
    <w:bookmarkStart w:id="81"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1"/>
    <w:bookmarkStart w:id="82"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2"/>
    <w:bookmarkStart w:id="83" w:name="ref-Cressie1993"/>
    <w:p>
      <w:pPr>
        <w:pStyle w:val="Bibliographie"/>
      </w:pPr>
      <w:r>
        <w:t xml:space="preserve">Cressie, N. A. (1993).</w:t>
      </w:r>
      <w:r>
        <w:t xml:space="preserve"> </w:t>
      </w:r>
      <w:r>
        <w:rPr>
          <w:i/>
          <w:iCs/>
        </w:rPr>
        <w:t xml:space="preserve">Statistics for spatial data</w:t>
      </w:r>
      <w:r>
        <w:t xml:space="preserve">. John Wiley &amp; Sons.</w:t>
      </w:r>
    </w:p>
    <w:bookmarkEnd w:id="83"/>
    <w:bookmarkStart w:id="84" w:name="ref-Daspremont2025"/>
    <w:p>
      <w:pPr>
        <w:pStyle w:val="Bibliographie"/>
      </w:pPr>
      <w:r>
        <w:t xml:space="preserve">d’Aspremont, A., Ben Arous, S., Bricongne, J.-C., Lietti, B., &amp; Meunier, B.</w:t>
      </w:r>
      <w:r>
        <w:t xml:space="preserve"> (2025). Satellites turn "concrete": Tracking cement with satellite data and neural networks.</w:t>
      </w:r>
      <w:r>
        <w:t xml:space="preserve"> </w:t>
      </w:r>
      <w:r>
        <w:rPr>
          <w:i/>
          <w:iCs/>
        </w:rPr>
        <w:t xml:space="preserve">Journal of Econometrics</w:t>
      </w:r>
      <w:r>
        <w:t xml:space="preserve">,</w:t>
      </w:r>
      <w:r>
        <w:t xml:space="preserve"> </w:t>
      </w:r>
      <w:r>
        <w:rPr>
          <w:i/>
          <w:iCs/>
        </w:rPr>
        <w:t xml:space="preserve">249</w:t>
      </w:r>
      <w:r>
        <w:t xml:space="preserve">, 105923.</w:t>
      </w:r>
    </w:p>
    <w:bookmarkEnd w:id="84"/>
    <w:bookmarkStart w:id="85"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5"/>
    <w:bookmarkStart w:id="87"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86">
        <w:r>
          <w:rPr>
            <w:rStyle w:val="Lienhypertexte"/>
          </w:rPr>
          <w:t xml:space="preserve">https://doi.org/10.1016/j.stem.2021.03.014</w:t>
        </w:r>
      </w:hyperlink>
    </w:p>
    <w:bookmarkEnd w:id="87"/>
    <w:bookmarkStart w:id="88" w:name="ref-Duranton2005"/>
    <w:p>
      <w:pPr>
        <w:pStyle w:val="Bibliographie"/>
      </w:pPr>
      <w:r>
        <w:t xml:space="preserve">Duranton, G., &amp; Overman, H. G. (2005). Testing for localisation using micro-geographic data.</w:t>
      </w:r>
      <w:r>
        <w:t xml:space="preserve"> </w:t>
      </w:r>
      <w:r>
        <w:rPr>
          <w:i/>
          <w:iCs/>
        </w:rPr>
        <w:t xml:space="preserve">Review of Economic Studies</w:t>
      </w:r>
      <w:r>
        <w:t xml:space="preserve">,</w:t>
      </w:r>
      <w:r>
        <w:t xml:space="preserve"> </w:t>
      </w:r>
      <w:r>
        <w:rPr>
          <w:i/>
          <w:iCs/>
        </w:rPr>
        <w:t xml:space="preserve">72</w:t>
      </w:r>
      <w:r>
        <w:t xml:space="preserve">(4), 1077–1106.</w:t>
      </w:r>
    </w:p>
    <w:bookmarkEnd w:id="88"/>
    <w:bookmarkStart w:id="89" w:name="ref-Duranton2004"/>
    <w:p>
      <w:pPr>
        <w:pStyle w:val="Bibliographie"/>
      </w:pPr>
      <w:r>
        <w:t xml:space="preserve">Duranton, G., &amp; Puga, D. (2004). Micro-foundations of urban agglomeration economies. In J. V. Henderson &amp; J.-F. Thisse (Eds),</w:t>
      </w:r>
      <w:r>
        <w:t xml:space="preserve"> </w:t>
      </w:r>
      <w:r>
        <w:rPr>
          <w:i/>
          <w:iCs/>
        </w:rPr>
        <w:t xml:space="preserve">Cities and geography</w:t>
      </w:r>
      <w:r>
        <w:t xml:space="preserve"> </w:t>
      </w:r>
      <w:r>
        <w:t xml:space="preserve">(Vol. 4, pp. 2063–2117). Elsevier.</w:t>
      </w:r>
    </w:p>
    <w:bookmarkEnd w:id="89"/>
    <w:bookmarkStart w:id="90" w:name="ref-Ellison1997"/>
    <w:p>
      <w:pPr>
        <w:pStyle w:val="Bibliographie"/>
      </w:pPr>
      <w:r>
        <w:t xml:space="preserve">Ellison, G., &amp; Glaeser, E. L. (1997). Geographic concentration in u.s. Manufacturing industries: A dartboard approach.</w:t>
      </w:r>
      <w:r>
        <w:t xml:space="preserve"> </w:t>
      </w:r>
      <w:r>
        <w:rPr>
          <w:i/>
          <w:iCs/>
        </w:rPr>
        <w:t xml:space="preserve">Journal of Political Economy</w:t>
      </w:r>
      <w:r>
        <w:t xml:space="preserve">,</w:t>
      </w:r>
      <w:r>
        <w:t xml:space="preserve"> </w:t>
      </w:r>
      <w:r>
        <w:rPr>
          <w:i/>
          <w:iCs/>
        </w:rPr>
        <w:t xml:space="preserve">105</w:t>
      </w:r>
      <w:r>
        <w:t xml:space="preserve">(5), 889–927.</w:t>
      </w:r>
    </w:p>
    <w:bookmarkEnd w:id="90"/>
    <w:bookmarkStart w:id="91" w:name="ref-Ellison1999"/>
    <w:p>
      <w:pPr>
        <w:pStyle w:val="Bibliographie"/>
      </w:pPr>
      <w:r>
        <w:t xml:space="preserve">Ellison, G., &amp; Glaeser, E. L. (1999). The geographic concentration of industry: Does natural advantage explain agglomeration?</w:t>
      </w:r>
      <w:r>
        <w:t xml:space="preserve"> </w:t>
      </w:r>
      <w:r>
        <w:rPr>
          <w:i/>
          <w:iCs/>
        </w:rPr>
        <w:t xml:space="preserve">American Economic Review</w:t>
      </w:r>
      <w:r>
        <w:t xml:space="preserve">,</w:t>
      </w:r>
      <w:r>
        <w:t xml:space="preserve"> </w:t>
      </w:r>
      <w:r>
        <w:rPr>
          <w:i/>
          <w:iCs/>
        </w:rPr>
        <w:t xml:space="preserve">89</w:t>
      </w:r>
      <w:r>
        <w:t xml:space="preserve">(2), 311--316.</w:t>
      </w:r>
    </w:p>
    <w:bookmarkEnd w:id="91"/>
    <w:bookmarkStart w:id="92" w:name="ref-Fernandez-Gonzalez2005"/>
    <w:p>
      <w:pPr>
        <w:pStyle w:val="Bibliographie"/>
      </w:pPr>
      <w:r>
        <w:t xml:space="preserve">Fernandez-Gonzalez, R., Barcellos-Hoff, M. H., &amp; Ortiz-de-Solorzano, C. (2005). A tool for the quantitative spatial analysis of complex cellular systems.</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92"/>
    <w:bookmarkStart w:id="93"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93"/>
    <w:bookmarkStart w:id="94"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Edward Elgar Publishing.</w:t>
      </w:r>
    </w:p>
    <w:bookmarkEnd w:id="94"/>
    <w:bookmarkStart w:id="95"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95"/>
    <w:bookmarkStart w:id="96"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96"/>
    <w:bookmarkStart w:id="97"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97"/>
    <w:bookmarkStart w:id="98"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98"/>
    <w:bookmarkStart w:id="99" w:name="ref-Giuliani2014"/>
    <w:p>
      <w:pPr>
        <w:pStyle w:val="Bibliographie"/>
      </w:pPr>
      <w:r>
        <w:t xml:space="preserve">Giuliani, D., Arbia, G., &amp; Espa, G. (2014). Weighting ripley’s</w:t>
      </w:r>
      <w:r>
        <w:t xml:space="preserve"> </w:t>
      </w:r>
      <w:r>
        <w:t xml:space="preserve">K</w:t>
      </w:r>
      <w:r>
        <w:t xml:space="preserve">-function to account for the firm dimension in the analysis of spatial concentration.</w:t>
      </w:r>
      <w:r>
        <w:t xml:space="preserve"> </w:t>
      </w:r>
      <w:r>
        <w:rPr>
          <w:i/>
          <w:iCs/>
        </w:rPr>
        <w:t xml:space="preserve">International Regional Science Review</w:t>
      </w:r>
      <w:r>
        <w:t xml:space="preserve">,</w:t>
      </w:r>
      <w:r>
        <w:t xml:space="preserve"> </w:t>
      </w:r>
      <w:r>
        <w:rPr>
          <w:i/>
          <w:iCs/>
        </w:rPr>
        <w:t xml:space="preserve">37</w:t>
      </w:r>
      <w:r>
        <w:t xml:space="preserve">(3), 251–272.</w:t>
      </w:r>
    </w:p>
    <w:bookmarkEnd w:id="99"/>
    <w:bookmarkStart w:id="100" w:name="ref-Glaeser2010"/>
    <w:p>
      <w:pPr>
        <w:pStyle w:val="Bibliographie"/>
      </w:pPr>
      <w:r>
        <w:t xml:space="preserve">Glaeser, E. L. (2010).</w:t>
      </w:r>
      <w:r>
        <w:t xml:space="preserve"> </w:t>
      </w:r>
      <w:r>
        <w:rPr>
          <w:i/>
          <w:iCs/>
        </w:rPr>
        <w:t xml:space="preserve">Agglomeration economics</w:t>
      </w:r>
      <w:r>
        <w:t xml:space="preserve">. National Bureau of Economic Research, University of Chicago Press.</w:t>
      </w:r>
    </w:p>
    <w:bookmarkEnd w:id="100"/>
    <w:bookmarkStart w:id="102" w:name="ref-Jensen2011"/>
    <w:p>
      <w:pPr>
        <w:pStyle w:val="Bibliographie"/>
      </w:pPr>
      <w:r>
        <w:t xml:space="preserve">Jensen, P., &amp; Michel, J. (2011). Measuring spatial dispersion: Exact results on the variance of random spatial distributions.</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01">
        <w:r>
          <w:rPr>
            <w:rStyle w:val="Lienhypertexte"/>
          </w:rPr>
          <w:t xml:space="preserve">https://doi.org/10.1007/s00168-009-0342-3</w:t>
        </w:r>
      </w:hyperlink>
    </w:p>
    <w:bookmarkEnd w:id="102"/>
    <w:bookmarkStart w:id="103" w:name="ref-Kerr2015"/>
    <w:p>
      <w:pPr>
        <w:pStyle w:val="Bibliographie"/>
      </w:pPr>
      <w:r>
        <w:t xml:space="preserve">Kerr, W. R., &amp; Kominers, S. D. (2015). Agglomerative forces and cluster shapes.</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03"/>
    <w:bookmarkStart w:id="105" w:name="ref-Lentz2011"/>
    <w:p>
      <w:pPr>
        <w:pStyle w:val="Bibliographie"/>
      </w:pPr>
      <w:r>
        <w:t xml:space="preserve">Lentz, J. A., Blackburn, J. K., &amp; Curtis, A. J. (2011). Evaluating patterns of a white-band disease (</w:t>
      </w:r>
      <w:r>
        <w:t xml:space="preserve">WBD</w:t>
      </w:r>
      <w:r>
        <w:t xml:space="preserve">) outbreak in</w:t>
      </w:r>
      <w:r>
        <w:t xml:space="preserve"> </w:t>
      </w:r>
      <w:r>
        <w:t xml:space="preserve">A</w:t>
      </w:r>
      <w:r>
        <w:t xml:space="preserve">cropora palmata using spatial analysis: A comparison of transect and colony clustering.</w:t>
      </w:r>
      <w:r>
        <w:t xml:space="preserve"> </w:t>
      </w:r>
      <w:r>
        <w:rPr>
          <w:i/>
          <w:iCs/>
        </w:rPr>
        <w:t xml:space="preserve">PLoS ONE</w:t>
      </w:r>
      <w:r>
        <w:t xml:space="preserve">,</w:t>
      </w:r>
      <w:r>
        <w:t xml:space="preserve"> </w:t>
      </w:r>
      <w:r>
        <w:rPr>
          <w:i/>
          <w:iCs/>
        </w:rPr>
        <w:t xml:space="preserve">6</w:t>
      </w:r>
      <w:r>
        <w:t xml:space="preserve">(7), e21830.</w:t>
      </w:r>
      <w:r>
        <w:t xml:space="preserve"> </w:t>
      </w:r>
      <w:hyperlink r:id="rId104">
        <w:r>
          <w:rPr>
            <w:rStyle w:val="Lienhypertexte"/>
          </w:rPr>
          <w:t xml:space="preserve">https://doi.org/10.1371/journal.pone.0021830</w:t>
        </w:r>
      </w:hyperlink>
    </w:p>
    <w:bookmarkEnd w:id="105"/>
    <w:bookmarkStart w:id="106" w:name="ref-Floch2018"/>
    <w:p>
      <w:pPr>
        <w:pStyle w:val="Bibliographie"/>
      </w:pPr>
      <w:r>
        <w:t xml:space="preserve">Loonis, V., &amp; Bellefon, M.-P. de (Eds). (2018). Spatial distribution of points. In</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6"/>
    <w:bookmarkStart w:id="107"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07"/>
    <w:bookmarkStart w:id="109" w:name="ref-Marcon2003"/>
    <w:p>
      <w:pPr>
        <w:pStyle w:val="Bibliographie"/>
      </w:pPr>
      <w:r>
        <w:t xml:space="preserve">Marcon, E., &amp; Puech, F. (2003). Evaluating the geographic concentration of industries using distance-based methods.</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08">
        <w:r>
          <w:rPr>
            <w:rStyle w:val="Lienhypertexte"/>
          </w:rPr>
          <w:t xml:space="preserve">https://doi.org/10.1093/jeg/lbg016</w:t>
        </w:r>
      </w:hyperlink>
    </w:p>
    <w:bookmarkEnd w:id="109"/>
    <w:bookmarkStart w:id="111" w:name="ref-Marcon2010"/>
    <w:p>
      <w:pPr>
        <w:pStyle w:val="Bibliographie"/>
      </w:pPr>
      <w:r>
        <w:t xml:space="preserve">Marcon, E., &amp; Puech, F. (2010). Measures of the geographic concentration of industries: Improving distance-based methods.</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0">
        <w:r>
          <w:rPr>
            <w:rStyle w:val="Lienhypertexte"/>
          </w:rPr>
          <w:t xml:space="preserve">https://doi.org/10.1093/jeg/lbp056</w:t>
        </w:r>
      </w:hyperlink>
    </w:p>
    <w:bookmarkEnd w:id="111"/>
    <w:bookmarkStart w:id="112" w:name="ref-Marcon2017"/>
    <w:p>
      <w:pPr>
        <w:pStyle w:val="Bibliographie"/>
      </w:pPr>
      <w:r>
        <w:t xml:space="preserve">Marcon, E., &amp; Puech, F. (2017). A typology of distance-based measures of spatial concentration.</w:t>
      </w:r>
      <w:r>
        <w:t xml:space="preserve"> </w:t>
      </w:r>
      <w:r>
        <w:rPr>
          <w:i/>
          <w:iCs/>
        </w:rPr>
        <w:t xml:space="preserve">Regional Science and Urban Economics</w:t>
      </w:r>
      <w:r>
        <w:t xml:space="preserve">,</w:t>
      </w:r>
      <w:r>
        <w:t xml:space="preserve"> </w:t>
      </w:r>
      <w:r>
        <w:rPr>
          <w:i/>
          <w:iCs/>
        </w:rPr>
        <w:t xml:space="preserve">62</w:t>
      </w:r>
      <w:r>
        <w:t xml:space="preserve">, 56–67.</w:t>
      </w:r>
    </w:p>
    <w:bookmarkEnd w:id="112"/>
    <w:bookmarkStart w:id="114" w:name="ref-Marcon2012"/>
    <w:p>
      <w:pPr>
        <w:pStyle w:val="Bibliographie"/>
      </w:pPr>
      <w:r>
        <w:t xml:space="preserve">Marcon, E., Puech, F., &amp; Traissac, S. (2012). Characterizing the relative spatial structure of point patterns.</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13">
        <w:r>
          <w:rPr>
            <w:rStyle w:val="Lienhypertexte"/>
          </w:rPr>
          <w:t xml:space="preserve">https://doi.org/10.1155/2012/619281</w:t>
        </w:r>
      </w:hyperlink>
    </w:p>
    <w:bookmarkEnd w:id="114"/>
    <w:bookmarkStart w:id="115"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15"/>
    <w:bookmarkStart w:id="116" w:name="ref-Marshall1890"/>
    <w:p>
      <w:pPr>
        <w:pStyle w:val="Bibliographie"/>
      </w:pPr>
      <w:r>
        <w:t xml:space="preserve">Marshall, A. (1890).</w:t>
      </w:r>
      <w:r>
        <w:t xml:space="preserve"> </w:t>
      </w:r>
      <w:r>
        <w:rPr>
          <w:i/>
          <w:iCs/>
        </w:rPr>
        <w:t xml:space="preserve">Principle of economics</w:t>
      </w:r>
      <w:r>
        <w:t xml:space="preserve">. Macmillan.</w:t>
      </w:r>
    </w:p>
    <w:bookmarkEnd w:id="116"/>
    <w:bookmarkStart w:id="117" w:name="ref-Matern1960"/>
    <w:p>
      <w:pPr>
        <w:pStyle w:val="Bibliographie"/>
      </w:pPr>
      <w:r>
        <w:t xml:space="preserve">Matérn, B. (1960). Spatial variation.</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17"/>
    <w:bookmarkStart w:id="119"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18">
        <w:r>
          <w:rPr>
            <w:rStyle w:val="Lienhypertexte"/>
          </w:rPr>
          <w:t xml:space="preserve">https://doi.org/10.1007/978-3-642-28894-4_32</w:t>
        </w:r>
      </w:hyperlink>
    </w:p>
    <w:bookmarkEnd w:id="119"/>
    <w:bookmarkStart w:id="120" w:name="ref-Openshaw1979"/>
    <w:p>
      <w:pPr>
        <w:pStyle w:val="Bibliographie"/>
      </w:pPr>
      <w:r>
        <w:t xml:space="preserve">Openshaw, S., &amp; Taylor, P. J. (1979). A million or so correlation coefficients: Three experiments on the modifiable areal unit problem. In N. Wrigley (Ed.),</w:t>
      </w:r>
      <w:r>
        <w:t xml:space="preserve"> </w:t>
      </w:r>
      <w:r>
        <w:rPr>
          <w:i/>
          <w:iCs/>
        </w:rPr>
        <w:t xml:space="preserve">Statistical applications in the spatial sciences</w:t>
      </w:r>
      <w:r>
        <w:t xml:space="preserve"> </w:t>
      </w:r>
      <w:r>
        <w:t xml:space="preserve">(pp. 127–144). Pion.</w:t>
      </w:r>
    </w:p>
    <w:bookmarkEnd w:id="120"/>
    <w:bookmarkStart w:id="121"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1"/>
    <w:bookmarkStart w:id="122" w:name="ref-R"/>
    <w:p>
      <w:pPr>
        <w:pStyle w:val="Bibliographie"/>
      </w:pPr>
      <w:r>
        <w:t xml:space="preserve">R Core Team. (2026).</w:t>
      </w:r>
      <w:r>
        <w:t xml:space="preserve"> </w:t>
      </w:r>
      <w:r>
        <w:rPr>
          <w:i/>
          <w:iCs/>
        </w:rPr>
        <w:t xml:space="preserve">R</w:t>
      </w:r>
      <w:r>
        <w:rPr>
          <w:i/>
          <w:iCs/>
        </w:rPr>
        <w:t xml:space="preserve">:</w:t>
      </w:r>
      <w:r>
        <w:rPr>
          <w:i/>
          <w:iCs/>
        </w:rPr>
        <w:t xml:space="preserve"> </w:t>
      </w:r>
      <w:r>
        <w:rPr>
          <w:i/>
          <w:iCs/>
        </w:rPr>
        <w:t xml:space="preserve">A</w:t>
      </w:r>
      <w:r>
        <w:rPr>
          <w:i/>
          <w:iCs/>
        </w:rPr>
        <w:t xml:space="preserve"> </w:t>
      </w:r>
      <w:r>
        <w:rPr>
          <w:i/>
          <w:iCs/>
        </w:rPr>
        <w:t xml:space="preserve">language and environment for statistical computing</w:t>
      </w:r>
      <w:r>
        <w:t xml:space="preserve">. R Foundation for Statistical Computing.</w:t>
      </w:r>
    </w:p>
    <w:bookmarkEnd w:id="122"/>
    <w:bookmarkStart w:id="123" w:name="ref-Ripley1976"/>
    <w:p>
      <w:pPr>
        <w:pStyle w:val="Bibliographie"/>
      </w:pPr>
      <w:r>
        <w:t xml:space="preserve">Ripley, B. D. (1976). The foundations of stochastic geometry.</w:t>
      </w:r>
      <w:r>
        <w:t xml:space="preserve"> </w:t>
      </w:r>
      <w:r>
        <w:rPr>
          <w:i/>
          <w:iCs/>
        </w:rPr>
        <w:t xml:space="preserve">Annals of Probability</w:t>
      </w:r>
      <w:r>
        <w:t xml:space="preserve">,</w:t>
      </w:r>
      <w:r>
        <w:t xml:space="preserve"> </w:t>
      </w:r>
      <w:r>
        <w:rPr>
          <w:i/>
          <w:iCs/>
        </w:rPr>
        <w:t xml:space="preserve">4</w:t>
      </w:r>
      <w:r>
        <w:t xml:space="preserve">(6), 995–998.</w:t>
      </w:r>
    </w:p>
    <w:bookmarkEnd w:id="123"/>
    <w:bookmarkStart w:id="125" w:name="ref-Ripley1977"/>
    <w:p>
      <w:pPr>
        <w:pStyle w:val="Bibliographie"/>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24">
        <w:r>
          <w:rPr>
            <w:rStyle w:val="Lienhypertexte"/>
          </w:rPr>
          <w:t xml:space="preserve">https://doi.org/10.1111/j.2517-6161.1977.tb01615.x</w:t>
        </w:r>
      </w:hyperlink>
    </w:p>
    <w:bookmarkEnd w:id="125"/>
    <w:bookmarkStart w:id="126" w:name="ref-Rosenthal2001"/>
    <w:p>
      <w:pPr>
        <w:pStyle w:val="Bibliographie"/>
      </w:pPr>
      <w:r>
        <w:t xml:space="preserve">Rosenthal, S. S., &amp; Strange, W. C. (2001). The determinants of agglomeration.</w:t>
      </w:r>
      <w:r>
        <w:t xml:space="preserve"> </w:t>
      </w:r>
      <w:r>
        <w:rPr>
          <w:i/>
          <w:iCs/>
        </w:rPr>
        <w:t xml:space="preserve">Journal of Urban Economics</w:t>
      </w:r>
      <w:r>
        <w:t xml:space="preserve">,</w:t>
      </w:r>
      <w:r>
        <w:t xml:space="preserve"> </w:t>
      </w:r>
      <w:r>
        <w:rPr>
          <w:i/>
          <w:iCs/>
        </w:rPr>
        <w:t xml:space="preserve">50</w:t>
      </w:r>
      <w:r>
        <w:t xml:space="preserve">(2), 191–229.</w:t>
      </w:r>
    </w:p>
    <w:bookmarkEnd w:id="126"/>
    <w:bookmarkStart w:id="128" w:name="ref-Rosenthal2003"/>
    <w:p>
      <w:pPr>
        <w:pStyle w:val="Bibliographie"/>
      </w:pPr>
      <w:r>
        <w:t xml:space="preserve">Rosenthal, S. S., &amp; Strange, W. C. (2003). Geography, industrial organisation, and agglomeration.</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27">
        <w:r>
          <w:rPr>
            <w:rStyle w:val="Lienhypertexte"/>
          </w:rPr>
          <w:t xml:space="preserve">https://doi.org/10.1162/003465303765299882</w:t>
        </w:r>
      </w:hyperlink>
    </w:p>
    <w:bookmarkEnd w:id="128"/>
    <w:bookmarkStart w:id="129" w:name="ref-Rosenthal2004"/>
    <w:p>
      <w:pPr>
        <w:pStyle w:val="Bibliographie"/>
      </w:pPr>
      <w:r>
        <w:t xml:space="preserve">Rosenthal, S. S., &amp; Strange, W. C. (2004). Evidence on the nature and sources of agglomeration economies. In J. V. Henderson &amp; J.-F. Thisse (Eds),</w:t>
      </w:r>
      <w:r>
        <w:t xml:space="preserve"> </w:t>
      </w:r>
      <w:r>
        <w:rPr>
          <w:i/>
          <w:iCs/>
        </w:rPr>
        <w:t xml:space="preserve">Cities and geography</w:t>
      </w:r>
      <w:r>
        <w:t xml:space="preserve"> </w:t>
      </w:r>
      <w:r>
        <w:t xml:space="preserve">(Vol. 4, pp. 2119–2171). Elsevier.</w:t>
      </w:r>
    </w:p>
    <w:bookmarkEnd w:id="129"/>
    <w:bookmarkStart w:id="130" w:name="ref-Rosenthal2020"/>
    <w:p>
      <w:pPr>
        <w:pStyle w:val="Bibliographie"/>
      </w:pPr>
      <w:r>
        <w:t xml:space="preserve">Rosenthal, S. S., &amp; Strange, W. C. (2020). How close is close? The spatial reach of agglomeration economies.</w:t>
      </w:r>
      <w:r>
        <w:t xml:space="preserve"> </w:t>
      </w:r>
      <w:r>
        <w:rPr>
          <w:i/>
          <w:iCs/>
        </w:rPr>
        <w:t xml:space="preserve">Journal of Economic Perspectives</w:t>
      </w:r>
      <w:r>
        <w:t xml:space="preserve">,</w:t>
      </w:r>
      <w:r>
        <w:t xml:space="preserve"> </w:t>
      </w:r>
      <w:r>
        <w:rPr>
          <w:i/>
          <w:iCs/>
        </w:rPr>
        <w:t xml:space="preserve">34</w:t>
      </w:r>
      <w:r>
        <w:t xml:space="preserve">(3), 27–49.</w:t>
      </w:r>
    </w:p>
    <w:bookmarkEnd w:id="130"/>
    <w:bookmarkStart w:id="132" w:name="ref-Scholl2013"/>
    <w:p>
      <w:pPr>
        <w:pStyle w:val="Bibliographie"/>
      </w:pPr>
      <w:r>
        <w:t xml:space="preserve">Scholl, T., &amp; Brenner, T. (2015). Optimizing distance-based methods for large data sets.</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1">
        <w:r>
          <w:rPr>
            <w:rStyle w:val="Lienhypertexte"/>
          </w:rPr>
          <w:t xml:space="preserve">https://doi.org/10.1007/s10109-015-0219-1</w:t>
        </w:r>
      </w:hyperlink>
    </w:p>
    <w:bookmarkEnd w:id="132"/>
    <w:bookmarkStart w:id="133" w:name="ref-Sweeney1998"/>
    <w:p>
      <w:pPr>
        <w:pStyle w:val="Bibliographie"/>
      </w:pPr>
      <w:r>
        <w:t xml:space="preserve">Sweeney, S. H., &amp; Feser, E. J. (1998). Plant size and clustering of manufacturing activity.</w:t>
      </w:r>
      <w:r>
        <w:t xml:space="preserve"> </w:t>
      </w:r>
      <w:r>
        <w:rPr>
          <w:i/>
          <w:iCs/>
        </w:rPr>
        <w:t xml:space="preserve">Geographical Analysis</w:t>
      </w:r>
      <w:r>
        <w:t xml:space="preserve">,</w:t>
      </w:r>
      <w:r>
        <w:t xml:space="preserve"> </w:t>
      </w:r>
      <w:r>
        <w:rPr>
          <w:i/>
          <w:iCs/>
        </w:rPr>
        <w:t xml:space="preserve">30</w:t>
      </w:r>
      <w:r>
        <w:t xml:space="preserve">(1), 45–64.</w:t>
      </w:r>
    </w:p>
    <w:bookmarkEnd w:id="133"/>
    <w:bookmarkStart w:id="134" w:name="ref-Sweeney2004"/>
    <w:p>
      <w:pPr>
        <w:pStyle w:val="Bibliographie"/>
      </w:pPr>
      <w:r>
        <w:t xml:space="preserve">Sweeney, S. H., &amp; Feser, E. J. (2004). Business location and spatial externalities: Tying concepts to measures. In M. F. Goodchild &amp; D. G. Janelle (Eds),</w:t>
      </w:r>
      <w:r>
        <w:t xml:space="preserve"> </w:t>
      </w:r>
      <w:r>
        <w:rPr>
          <w:i/>
          <w:iCs/>
        </w:rPr>
        <w:t xml:space="preserve">Spatially integrated social science</w:t>
      </w:r>
      <w:r>
        <w:t xml:space="preserve">. Oxford University Press.</w:t>
      </w:r>
    </w:p>
    <w:bookmarkEnd w:id="134"/>
    <w:bookmarkStart w:id="135"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35"/>
    <w:bookmarkStart w:id="136" w:name="ref-Sweeney2022"/>
    <w:p>
      <w:pPr>
        <w:pStyle w:val="Bibliographie"/>
      </w:pPr>
      <w:r>
        <w:t xml:space="preserve">Sweeney, S., &amp; Arabadjis, S. (2022). Spatial point patterns. In S. J. Rey &amp; R. Franklin (Eds),</w:t>
      </w:r>
      <w:r>
        <w:t xml:space="preserve"> </w:t>
      </w:r>
      <w:r>
        <w:rPr>
          <w:i/>
          <w:iCs/>
        </w:rPr>
        <w:t xml:space="preserve">Handbook of spatial analysis in the social sciences</w:t>
      </w:r>
      <w:r>
        <w:t xml:space="preserve"> </w:t>
      </w:r>
      <w:r>
        <w:t xml:space="preserve">(pp. 262–276). Edward Elgar Publishing.</w:t>
      </w:r>
    </w:p>
    <w:bookmarkEnd w:id="136"/>
    <w:bookmarkStart w:id="137" w:name="ref-Theil1967"/>
    <w:p>
      <w:pPr>
        <w:pStyle w:val="Bibliographie"/>
      </w:pPr>
      <w:r>
        <w:t xml:space="preserve">Theil, H. (1967).</w:t>
      </w:r>
      <w:r>
        <w:t xml:space="preserve"> </w:t>
      </w:r>
      <w:r>
        <w:rPr>
          <w:i/>
          <w:iCs/>
        </w:rPr>
        <w:t xml:space="preserve">Economics and information theory</w:t>
      </w:r>
      <w:r>
        <w:t xml:space="preserve">. Rand McNally &amp; Company.</w:t>
      </w:r>
    </w:p>
    <w:bookmarkEnd w:id="137"/>
    <w:bookmarkStart w:id="139" w:name="ref-Tidu2023"/>
    <w:p>
      <w:pPr>
        <w:pStyle w:val="Bibliographie"/>
      </w:pPr>
      <w:r>
        <w:t xml:space="preserve">Tidu, A., Guy, F., &amp; Usai, S. (2024). Measuring spatial dispersion: An experimental test on the</w:t>
      </w:r>
      <w:r>
        <w:t xml:space="preserve"> </w:t>
      </w:r>
      <w:r>
        <w:rPr>
          <w:i/>
          <w:iCs/>
        </w:rPr>
        <w:t xml:space="preserve">M</w:t>
      </w:r>
      <w:r>
        <w:t xml:space="preserve">-</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38">
        <w:r>
          <w:rPr>
            <w:rStyle w:val="Lienhypertexte"/>
          </w:rPr>
          <w:t xml:space="preserve">https://doi.org/10.1111/gean.12381</w:t>
        </w:r>
      </w:hyperlink>
    </w:p>
    <w:bookmarkEnd w:id="139"/>
    <w:bookmarkEnd w:id="140"/>
    <w:bookmarkEnd w:id="141"/>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27" Target="media/rId27.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16" Target="media/rId16.png" /><Relationship Type="http://schemas.openxmlformats.org/officeDocument/2006/relationships/hyperlink" Id="rId143" Target="https://EricMarcon.github.io/MLargeDataSets/" TargetMode="External" /><Relationship Type="http://schemas.openxmlformats.org/officeDocument/2006/relationships/hyperlink" Id="rId118" Target="https://doi.org/10.1007/978-3-642-28894-4_32" TargetMode="External" /><Relationship Type="http://schemas.openxmlformats.org/officeDocument/2006/relationships/hyperlink" Id="rId101" Target="https://doi.org/10.1007/s00168-009-0342-3" TargetMode="External" /><Relationship Type="http://schemas.openxmlformats.org/officeDocument/2006/relationships/hyperlink" Id="rId131" Target="https://doi.org/10.1007/s10109-015-0219-1" TargetMode="External" /><Relationship Type="http://schemas.openxmlformats.org/officeDocument/2006/relationships/hyperlink" Id="rId86" Target="https://doi.org/10.1016/j.stem.2021.03.014" TargetMode="External" /><Relationship Type="http://schemas.openxmlformats.org/officeDocument/2006/relationships/hyperlink" Id="rId68" Target="https://doi.org/10.1080/17421772.2017.1297479" TargetMode="External" /><Relationship Type="http://schemas.openxmlformats.org/officeDocument/2006/relationships/hyperlink" Id="rId108" Target="https://doi.org/10.1093/jeg/lbg016" TargetMode="External" /><Relationship Type="http://schemas.openxmlformats.org/officeDocument/2006/relationships/hyperlink" Id="rId110" Target="https://doi.org/10.1093/jeg/lbp056" TargetMode="External" /><Relationship Type="http://schemas.openxmlformats.org/officeDocument/2006/relationships/hyperlink" Id="rId138" Target="https://doi.org/10.1111/gean.12381" TargetMode="External" /><Relationship Type="http://schemas.openxmlformats.org/officeDocument/2006/relationships/hyperlink" Id="rId124" Target="https://doi.org/10.1111/j.2517-6161.1977.tb01615.x" TargetMode="External" /><Relationship Type="http://schemas.openxmlformats.org/officeDocument/2006/relationships/hyperlink" Id="rId113" Target="https://doi.org/10.1155/2012/619281" TargetMode="External" /><Relationship Type="http://schemas.openxmlformats.org/officeDocument/2006/relationships/hyperlink" Id="rId127" Target="https://doi.org/10.1162/003465303765299882" TargetMode="External" /><Relationship Type="http://schemas.openxmlformats.org/officeDocument/2006/relationships/hyperlink" Id="rId104" Target="https://doi.org/10.1371/journal.pone.0021830" TargetMode="External" /><Relationship Type="http://schemas.openxmlformats.org/officeDocument/2006/relationships/hyperlink" Id="rId11" Target="https://ec.europa.eu/eurostat/web/regions-and-cities" TargetMode="External" /><Relationship Type="http://schemas.openxmlformats.org/officeDocument/2006/relationships/hyperlink" Id="rId62" Target="https://ericmarcon.github.io/MLargeDataSets/Appendix.pdf" TargetMode="External" /><Relationship Type="http://schemas.openxmlformats.org/officeDocument/2006/relationships/hyperlink" Id="rId142"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3" Target="https://EricMarcon.github.io/MLargeDataSets/" TargetMode="External" /><Relationship Type="http://schemas.openxmlformats.org/officeDocument/2006/relationships/hyperlink" Id="rId118" Target="https://doi.org/10.1007/978-3-642-28894-4_32" TargetMode="External" /><Relationship Type="http://schemas.openxmlformats.org/officeDocument/2006/relationships/hyperlink" Id="rId101" Target="https://doi.org/10.1007/s00168-009-0342-3" TargetMode="External" /><Relationship Type="http://schemas.openxmlformats.org/officeDocument/2006/relationships/hyperlink" Id="rId131" Target="https://doi.org/10.1007/s10109-015-0219-1" TargetMode="External" /><Relationship Type="http://schemas.openxmlformats.org/officeDocument/2006/relationships/hyperlink" Id="rId86" Target="https://doi.org/10.1016/j.stem.2021.03.014" TargetMode="External" /><Relationship Type="http://schemas.openxmlformats.org/officeDocument/2006/relationships/hyperlink" Id="rId68" Target="https://doi.org/10.1080/17421772.2017.1297479" TargetMode="External" /><Relationship Type="http://schemas.openxmlformats.org/officeDocument/2006/relationships/hyperlink" Id="rId108" Target="https://doi.org/10.1093/jeg/lbg016" TargetMode="External" /><Relationship Type="http://schemas.openxmlformats.org/officeDocument/2006/relationships/hyperlink" Id="rId110" Target="https://doi.org/10.1093/jeg/lbp056" TargetMode="External" /><Relationship Type="http://schemas.openxmlformats.org/officeDocument/2006/relationships/hyperlink" Id="rId138" Target="https://doi.org/10.1111/gean.12381" TargetMode="External" /><Relationship Type="http://schemas.openxmlformats.org/officeDocument/2006/relationships/hyperlink" Id="rId124" Target="https://doi.org/10.1111/j.2517-6161.1977.tb01615.x" TargetMode="External" /><Relationship Type="http://schemas.openxmlformats.org/officeDocument/2006/relationships/hyperlink" Id="rId113" Target="https://doi.org/10.1155/2012/619281" TargetMode="External" /><Relationship Type="http://schemas.openxmlformats.org/officeDocument/2006/relationships/hyperlink" Id="rId127" Target="https://doi.org/10.1162/003465303765299882" TargetMode="External" /><Relationship Type="http://schemas.openxmlformats.org/officeDocument/2006/relationships/hyperlink" Id="rId104" Target="https://doi.org/10.1371/journal.pone.0021830" TargetMode="External" /><Relationship Type="http://schemas.openxmlformats.org/officeDocument/2006/relationships/hyperlink" Id="rId11" Target="https://ec.europa.eu/eurostat/web/regions-and-cities" TargetMode="External" /><Relationship Type="http://schemas.openxmlformats.org/officeDocument/2006/relationships/hyperlink" Id="rId62" Target="https://ericmarcon.github.io/MLargeDataSets/Appendix.pdf" TargetMode="External" /><Relationship Type="http://schemas.openxmlformats.org/officeDocument/2006/relationships/hyperlink" Id="rId142"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2026-06-03T09:50:48Z</dcterms:created>
  <dcterms:modified xsi:type="dcterms:W3CDTF">2026-06-03T09:50:48Z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03,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03,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hal-05512154v1</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