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27.png" ContentType="image/png"/>
  <Override PartName="/word/media/rId43.png" ContentType="image/png"/>
  <Override PartName="/word/media/rId54.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02, 2026</w:t>
      </w:r>
    </w:p>
    <w:p>
      <w:pPr>
        <w:pStyle w:val="AbstractTitle"/>
      </w:pPr>
      <w:r>
        <w:t xml:space="preserve">Abstract</w:t>
      </w:r>
    </w:p>
    <w:p>
      <w:pPr>
        <w:pStyle w:val="Abstract"/>
      </w:pPr>
      <w:r>
        <w:t xml:space="preserve">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propose a methodology that specifies the processing of large spatialized datasets with the</w:t>
      </w:r>
      <w:r>
        <w:t xml:space="preserve"> </w:t>
      </w:r>
      <w:r>
        <w:rPr>
          <w:i/>
          <w:iCs/>
        </w:rPr>
        <w:t xml:space="preserve">M</w:t>
      </w:r>
      <w:r>
        <w:t xml:space="preserve"> </w:t>
      </w:r>
      <w:r>
        <w:t xml:space="preserve">function using R software. The deterioration extent of the</w:t>
      </w:r>
      <w:r>
        <w:t xml:space="preserve"> </w:t>
      </w:r>
      <w:r>
        <w:rPr>
          <w:i/>
          <w:iCs/>
        </w:rPr>
        <w:t xml:space="preserve">M</w:t>
      </w:r>
      <w:r>
        <w:t xml:space="preserve"> </w:t>
      </w:r>
      <w:r>
        <w:t xml:space="preserve">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w:t>
      </w:r>
      <w:r>
        <w:t xml:space="preserve"> </w:t>
      </w:r>
      <w:r>
        <w:rPr>
          <w:i/>
          <w:iCs/>
        </w:rPr>
        <w:t xml:space="preserve">M</w:t>
      </w:r>
      <w:r>
        <w:t xml:space="preserve"> </w:t>
      </w:r>
      <w:r>
        <w:t xml:space="preserve">was conducted using two methods: (i) a precise evaluation of the computational time and memory requirements for geo-referenced data was conducted using the</w:t>
      </w:r>
      <w:r>
        <w:t xml:space="preserve"> </w:t>
      </w:r>
      <w:r>
        <w:rPr>
          <w:i/>
          <w:iCs/>
        </w:rPr>
        <w:t xml:space="preserve">dbmss</w:t>
      </w:r>
      <w:r>
        <w:t xml:space="preserve"> </w:t>
      </w:r>
      <w:r>
        <w:t xml:space="preserve">package in R via performance tests, and (ii) based on</w:t>
      </w:r>
      <w:r>
        <w:t xml:space="preserve"> </w:t>
      </w:r>
      <w:r>
        <w:t xml:space="preserve">Tidu et al. (2024)</w:t>
      </w:r>
      <w:r>
        <w:t xml:space="preserve">, we considered an approximation of the geographical positions of the entities.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 (see for example</w:t>
      </w:r>
      <w:r>
        <w:t xml:space="preserve"> </w:t>
      </w:r>
      <w:r>
        <w:t xml:space="preserve">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2000’s, a series of spatial concentration measures based on distances between geo-localized entities studied has been proposed (see for example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 all the importance of taking into account the exact geographic position of the plants to provide a complete description of the location patterns of high- and medium-high-technology manufacturing.</w:t>
      </w:r>
      <w:r>
        <w:t xml:space="preserve"> </w:t>
      </w:r>
      <w:r>
        <w:t xml:space="preserve">For example, they detect that these firms are spatially aggregated at distances greater than 500~meters in the metropolitan area of Milan.</w:t>
      </w:r>
      <w:r>
        <w:t xml:space="preserve"> </w:t>
      </w:r>
      <w:r>
        <w:t xml:space="preserve">This result encourages very precise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Loonis &amp; Bellefon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on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could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choose the appropriate method to characterize the spatial structure of substantially large datasets</w:t>
      </w:r>
      <w:r>
        <w:t xml:space="preserve">.</w:t>
      </w:r>
      <w:r>
        <w:t xml:space="preserve"> </w:t>
      </w:r>
      <w:r>
        <w:t xml:space="preserve">The article provides three main contributions to the literature.</w:t>
      </w:r>
      <w:r>
        <w:t xml:space="preserve"> </w:t>
      </w:r>
      <w:r>
        <w:t xml:space="preserve">First, we show the advantages of estimating</w:t>
      </w:r>
      <w:r>
        <w:t xml:space="preserve"> </w:t>
      </w:r>
      <w:r>
        <w:rPr>
          <w:i/>
          <w:iCs/>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Second, we study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Third, we test another approach</w:t>
      </w:r>
      <w:r>
        <w:br/>
      </w:r>
      <w:r>
        <w:t xml:space="preserve">These performance tests precisely provided the computational advantages and limitations of the</w:t>
      </w:r>
      <w:r>
        <w:t xml:space="preserve"> </w:t>
      </w:r>
      <w:r>
        <w:rPr>
          <w:i/>
          <w:iCs/>
        </w:rPr>
        <w:t xml:space="preserve">M</w:t>
      </w:r>
      <w:r>
        <w:t xml:space="preserve"> function as a function of the of the dataset size.</w:t>
      </w:r>
    </w:p>
    <w:p>
      <w:pPr>
        <w:pStyle w:val="Corpsdetexte"/>
      </w:pPr>
      <w:r>
        <w:t xml:space="preserve">The layout of the article is mentioned here.</w:t>
      </w:r>
      <w:r>
        <w:t xml:space="preserve"> </w:t>
      </w:r>
      <w:r>
        <w:t xml:space="preserve">The next two sections present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
          <w:iCs/>
        </w:rPr>
        <w:t xml:space="preserve">dbmss</w:t>
      </w:r>
      <w:r>
        <w:t xml:space="preserve"> </w:t>
      </w:r>
      <w:r>
        <w:t xml:space="preserve">package to calculate </w:t>
      </w:r>
      <w:r>
        <w:rPr>
          <w:i/>
          <w:iCs/>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9"/>
    <w:bookmarkStart w:id="13" w:name="X0daac953c6b3a84f06469de0ad6f8d4f900ff33"/>
    <w:p>
      <w:pPr>
        <w:pStyle w:val="Titre1"/>
      </w:pPr>
      <w:r>
        <w:t xml:space="preserve">Spatial concentration measures in regional science</w:t>
      </w:r>
    </w:p>
    <w:bookmarkStart w:id="10" w:name="X17b0aa742a8ffad155176dc362d90e5eb123504"/>
    <w:p>
      <w:pPr>
        <w:pStyle w:val="Titre2"/>
      </w:pPr>
      <w:r>
        <w:t xml:space="preserve">Spatial concentration measures and regional science</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and thus provokes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w:t>
      </w:r>
      <w:r>
        <w:t xml:space="preserve">or the article of</w:t>
      </w:r>
      <w:r>
        <w:t xml:space="preserve"> </w:t>
      </w:r>
      <w:r>
        <w:t xml:space="preserve">Rosenthal &amp; Strange (2004)</w:t>
      </w:r>
      <w:r>
        <w:t xml:space="preserve"> </w:t>
      </w:r>
      <w:r>
        <w:t xml:space="preserve">for a review).</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0"/>
    <w:bookmarkStart w:id="12" w:name="X8f24d74177d8f4bc22adfb9992bd46611c46f5c"/>
    <w:p>
      <w:pPr>
        <w:pStyle w:val="Titre2"/>
      </w:pPr>
      <w:r>
        <w:t xml:space="preserve">Recent developments concerning the measurement of the spatial concentration</w:t>
      </w:r>
    </w:p>
    <w:p>
      <w:pPr>
        <w:pStyle w:val="FirstParagraph"/>
      </w:pPr>
      <w:r>
        <w:t xml:space="preserve">Based on the importance of the industrial geographic concentration, a lot of attention has been made in economics and in geography to develop statistical measures that are able to describe the spatial concentration precisely and without any statical bias</w:t>
      </w:r>
      <w:r>
        <w:t xml:space="preserve"> </w:t>
      </w:r>
      <w:r>
        <w:t xml:space="preserve">(Arbia et al., 2021)</w:t>
      </w:r>
      <w:r>
        <w:t xml:space="preserve">.</w:t>
      </w:r>
      <w:r>
        <w:t xml:space="preserve"> </w:t>
      </w:r>
      <w:r>
        <w:t xml:space="preserve">Today, many indices coexist in the literature but two distinct groups are [F1.1]clearly identified depending both on the nature of the data used and on their statistical treatment.</w:t>
      </w:r>
      <w:r>
        <w:t xml:space="preserve"> </w:t>
      </w: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w:t>
      </w:r>
      <w:r>
        <w:t xml:space="preserve"> </w:t>
      </w:r>
      <w:r>
        <w:t xml:space="preserve">Gini (1912)</w:t>
      </w:r>
      <w:r>
        <w:t xml:space="preserve"> </w:t>
      </w:r>
      <w:r>
        <w:t xml:space="preserve">index or</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 the article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 simplest way to compute them: they need low-intensive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1">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etc[F2.1].</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 “right” scale to analyze agglomeration factors</w:t>
      </w:r>
      <w:r>
        <w:t xml:space="preserve"> </w:t>
      </w:r>
      <w:r>
        <w:t xml:space="preserve">(Rosenthal &amp; Strange, 2020)</w:t>
      </w:r>
      <w:r>
        <w:t xml:space="preserve">.</w:t>
      </w:r>
      <w:r>
        <w:t xml:space="preserve"> </w:t>
      </w:r>
      <w:r>
        <w:t xml:space="preserve">An answer the MAUP issues was proposed by the development of a second group of measures that not divide space into a given number of zones.</w:t>
      </w:r>
      <w:r>
        <w:t xml:space="preserve"> </w:t>
      </w:r>
      <w:r>
        <w:t xml:space="preserve">This second group encompasses all “distance-based measures” (DBM)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geo-localized firms studied.</w:t>
      </w:r>
      <w:r>
        <w:t xml:space="preserve"> </w:t>
      </w:r>
      <w:r>
        <w:t xml:space="preserve">By preserving the exact positions of the firms analyzed, the DBM circumvent all statistical bias associated to a discretization of space into separate units.</w:t>
      </w:r>
      <w:r>
        <w:t xml:space="preserve"> </w:t>
      </w:r>
      <w:r>
        <w:t xml:space="preserve">By considering space as continuous, DBM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r>
        <w:t xml:space="preserve"> </w:t>
      </w: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 (</w:t>
      </w:r>
      <w:r>
        <w:t xml:space="preserve">Marcon &amp; Puech (2017)</w:t>
      </w:r>
      <w:r>
        <w:t xml:space="preserve"> </w:t>
      </w:r>
      <w:r>
        <w:t xml:space="preserve">proposed a typology of around a dozen of existing DBM).</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interest.</w:t>
      </w:r>
      <w:r>
        <w:t xml:space="preserve"> </w:t>
      </w:r>
      <w:r>
        <w:t xml:space="preserve">They investigated the relationship between the agglomeration of manufacturing activities and the characteristics of the plants (capital intensity, plants’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(USA).[F3.1] Today, DBM face a great challenge: they must able to face the huge amount of micro-geographic data that are increasingly available for researchers</w:t>
      </w:r>
      <w:r>
        <w:t xml:space="preserve"> </w:t>
      </w:r>
      <w:r>
        <w:t xml:space="preserve">(Piacentino et al., 2021)</w:t>
      </w:r>
      <w:r>
        <w:t xml:space="preserve">.</w:t>
      </w:r>
      <w:r>
        <w:t xml:space="preserve"> </w:t>
      </w:r>
      <w:r>
        <w:t xml:space="preserve">Dealing with satellite data for example</w:t>
      </w:r>
      <w:r>
        <w:t xml:space="preserve"> </w:t>
      </w:r>
      <w:r>
        <w:t xml:space="preserve">Baragwanath et al. (2026)</w:t>
      </w:r>
      <w:r>
        <w:t xml:space="preserve"> </w:t>
      </w:r>
      <w:r>
        <w:t xml:space="preserve">is an opportunity to provide detailed locational analysis of the economic activities.</w:t>
      </w:r>
      <w:r>
        <w:t xml:space="preserve"> </w:t>
      </w:r>
      <w:r>
        <w:t xml:space="preserve">This also opens new research questions both on the computational capacity to manage very large datasets containing billions of data and also on the possible reductions of computing-time calculations.</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 but requires a greater calculation time compared to other distance-based measures.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2"/>
    <w:bookmarkEnd w:id="13"/>
    <w:bookmarkStart w:id="41" w:name="the-m-function"/>
    <w:p>
      <w:pPr>
        <w:pStyle w:val="Titre1"/>
      </w:pPr>
      <w:r>
        <w:t xml:space="preserve">The</w:t>
      </w:r>
      <w:r>
        <w:t xml:space="preserve"> </w:t>
      </w:r>
      <w:r>
        <w:rPr>
          <w:i/>
          <w:iCs/>
        </w:rPr>
        <w:t xml:space="preserve">M</w:t>
      </w:r>
      <w:r>
        <w:t xml:space="preserve"> </w:t>
      </w:r>
      <w:r>
        <w:t xml:space="preserve">function</w:t>
      </w:r>
    </w:p>
    <w:bookmarkStart w:id="14"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4"/>
    <w:bookmarkStart w:id="15"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5"/>
    <w:bookmarkStart w:id="26"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0"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7" name="Picture"/>
            <a:graphic>
              <a:graphicData uri="http://schemas.openxmlformats.org/drawingml/2006/picture">
                <pic:pic>
                  <pic:nvPicPr>
                    <pic:cNvPr descr="Rev1_files/Rev1_files/figure-docx/XMaternFig-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19" w:name="fig:XMaternFig"/>
      <w:bookmarkEnd w:id="19"/>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0"/>
    <w:bookmarkStart w:id="25"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2" name="Picture"/>
            <a:graphic>
              <a:graphicData uri="http://schemas.openxmlformats.org/drawingml/2006/picture">
                <pic:pic>
                  <pic:nvPicPr>
                    <pic:cNvPr descr="Rev1_files/Rev1_files/figure-docx/GroupedFig-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4" w:name="fig:GroupedFig"/>
      <w:bookmarkEnd w:id="24"/>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5"/>
    <w:bookmarkEnd w:id="26"/>
    <w:bookmarkStart w:id="33"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1"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8" name="Picture"/>
            <a:graphic>
              <a:graphicData uri="http://schemas.openxmlformats.org/drawingml/2006/picture">
                <pic:pic>
                  <pic:nvPicPr>
                    <pic:cNvPr descr="Rev1_files/Rev1_files/figure-docx/MFig-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0" w:name="fig:MFig"/>
      <w:bookmarkEnd w:id="30"/>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1"/>
    <w:bookmarkStart w:id="32"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2"/>
    <w:bookmarkEnd w:id="33"/>
    <w:bookmarkStart w:id="40"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8"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2.59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1.3).</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5" name="Picture"/>
            <a:graphic>
              <a:graphicData uri="http://schemas.openxmlformats.org/drawingml/2006/picture">
                <pic:pic>
                  <pic:nvPicPr>
                    <pic:cNvPr descr="Rev1_files/Rev1_files/figure-docx/TestTimeMemFig-1.png" id="36" name="Picture"/>
                    <pic:cNvPicPr>
                      <a:picLocks noChangeArrowheads="1" noChangeAspect="1"/>
                    </pic:cNvPicPr>
                  </pic:nvPicPr>
                  <pic:blipFill>
                    <a:blip r:embed="rId3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7" w:name="fig:TestTimeMemFig"/>
      <w:bookmarkEnd w:id="37"/>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8"/>
    <w:bookmarkStart w:id="39"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39"/>
    <w:bookmarkEnd w:id="40"/>
    <w:bookmarkEnd w:id="41"/>
    <w:bookmarkStart w:id="59" w:name="a-guide-to-dealing-with-large-datasets"/>
    <w:p>
      <w:pPr>
        <w:pStyle w:val="Titre1"/>
      </w:pPr>
      <w:r>
        <w:t xml:space="preserve">A guide to dealing with large datasets</w:t>
      </w:r>
    </w:p>
    <w:p>
      <w:pPr>
        <w:pStyle w:val="FirstParagraph"/>
      </w:pPr>
      <w:r>
        <w:t xml:space="preserve">Computation time becomes critical when very large datasets are considered, i.e. above 100,000 points as shown in the previous section.</w:t>
      </w:r>
      <w:r>
        <w:t xml:space="preserve"> </w:t>
      </w:r>
      <w:r>
        <w:t xml:space="preserve">The M function is often used to test a point pattern against a null hypothesis, requiring simulations of a null point pattern and the same computing time for each of them.</w:t>
      </w:r>
    </w:p>
    <w:p>
      <w:pPr>
        <w:pStyle w:val="Corpsdetexte"/>
      </w:pPr>
      <w:r>
        <w:t xml:space="preserve">We explore here three possible ways to reduce the computational burden: using the D function instead of M, approximating the position of points, and thinning the point pattern.</w:t>
      </w:r>
    </w:p>
    <w:bookmarkStart w:id="53" w:name="Xfafa53c07cb80c8857cbbdde7d7f91cdb3b32b3"/>
    <w:p>
      <w:pPr>
        <w:pStyle w:val="Titre2"/>
      </w:pPr>
      <w:r>
        <w:t xml:space="preserve">Effects of approximating the position of points</w:t>
      </w:r>
    </w:p>
    <w:bookmarkStart w:id="42" w:name="two-main-effects"/>
    <w:p>
      <w:pPr>
        <w:pStyle w:val="Titre3"/>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
          <w:bCs/>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
          <w:bCs/>
        </w:rPr>
        <w:t xml:space="preserve">bias in </w:t>
      </w:r>
      <w:r>
        <w:rPr>
          <w:b/>
          <w:bCs/>
          <w:i/>
          <w:iCs/>
        </w:rPr>
        <w:t xml:space="preserve">M</w:t>
      </w:r>
      <w:r>
        <w:rPr>
          <w:b/>
          <w:bCs/>
        </w:rPr>
        <w:t xml:space="preserve"> </w:t>
      </w:r>
      <w:r>
        <w:rPr>
          <w:b/>
          <w:bCs/>
        </w:rPr>
        <w:t xml:space="preserve">estimation based on a scale of the order of the magnitude of the size of the cells</w:t>
      </w:r>
      <w:r>
        <w:t xml:space="preserve">, which should decrease with distance, when the relative size of the cells becomes negligible.</w:t>
      </w:r>
    </w:p>
    <w:bookmarkEnd w:id="42"/>
    <w:bookmarkStart w:id="47"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4" name="Picture"/>
            <a:graphic>
              <a:graphicData uri="http://schemas.openxmlformats.org/drawingml/2006/picture">
                <pic:pic>
                  <pic:nvPicPr>
                    <pic:cNvPr descr="Rev1_files/Rev1_files/figure-docx/MapproxFig-1.png" id="45" name="Picture"/>
                    <pic:cNvPicPr>
                      <a:picLocks noChangeArrowheads="1" noChangeAspect="1"/>
                    </pic:cNvPicPr>
                  </pic:nvPicPr>
                  <pic:blipFill>
                    <a:blip r:embed="rId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6" w:name="fig:MapproxFig"/>
      <w:bookmarkEnd w:id="46"/>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47"/>
    <w:bookmarkStart w:id="52"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49" name="Picture"/>
            <a:graphic>
              <a:graphicData uri="http://schemas.openxmlformats.org/drawingml/2006/picture">
                <pic:pic>
                  <pic:nvPicPr>
                    <pic:cNvPr descr="Rev1_files/Rev1_files/figure-docx/MCompareFig-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1" w:name="fig:MCompareFig"/>
      <w:bookmarkEnd w:id="51"/>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p>
    <w:p>
      <w:pPr>
        <w:pStyle w:val="Corpsdetexte"/>
      </w:pPr>
      <w:r>
        <w:t xml:space="preserve">We can easily understand that applying a grid is an attractive technique to save calculation time, but the risk is missing the geographic scale at which the spatial phenomenon occurs.</w:t>
      </w:r>
      <w:r>
        <w:t xml:space="preserve"> </w:t>
      </w:r>
      <w:r>
        <w:t xml:space="preserve">Let us come back to a core question in regional sciences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1km while for textiles plants the agglomeration is the greatest within a distance of 4km.</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r>
        <w:t xml:space="preserve"> </w:t>
      </w:r>
      <w:r>
        <w:t xml:space="preserve">In sum, spatial proximity is a multiscale problem.</w:t>
      </w:r>
      <w:r>
        <w:t xml:space="preserve"> </w:t>
      </w:r>
      <w:r>
        <w:t xml:space="preserve">Knowing</w:t>
      </w:r>
      <w:r>
        <w:t xml:space="preserve"> </w:t>
      </w:r>
      <w:r>
        <w:rPr>
          <w:i/>
          <w:iCs/>
        </w:rPr>
        <w:t xml:space="preserve">a priori</w:t>
      </w:r>
      <w:r>
        <w:t xml:space="preserve"> </w:t>
      </w:r>
      <w: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2"/>
    <w:bookmarkEnd w:id="53"/>
    <w:bookmarkStart w:id="58" w:name="thinning"/>
    <w:p>
      <w:pPr>
        <w:pStyle w:val="Titre2"/>
      </w:pPr>
      <w:r>
        <w:t xml:space="preserve">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 point pattern to 10% of its size and (b) relative Root Mean Squared Error of the estimation due to thinning." title="" id="55" name="Picture"/>
            <a:graphic>
              <a:graphicData uri="http://schemas.openxmlformats.org/drawingml/2006/picture">
                <pic:pic>
                  <pic:nvPicPr>
                    <pic:cNvPr descr="Rev1_files/Rev1_files/figure-docx/MthinFig-1.png" id="56" name="Picture"/>
                    <pic:cNvPicPr>
                      <a:picLocks noChangeArrowheads="1" noChangeAspect="1"/>
                    </pic:cNvPicPr>
                  </pic:nvPicPr>
                  <pic:blipFill>
                    <a:blip r:embed="rId5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7" w:name="fig:MthinFig"/>
      <w:bookmarkEnd w:id="57"/>
      <w:r>
        <w:t xml:space="preserve">Figure 7: (a) Confidence envelope of the estimation of the M function after thinning a 1-million point pattern to 10% of its size and (b) relative Root Mean Squared Error of the estimation due to thinning.</w:t>
      </w:r>
    </w:p>
    <w:p>
      <w:pPr>
        <w:pStyle w:val="Corpsdetexte"/>
      </w:pPr>
    </w:p>
    <w:p>
      <w:pPr>
        <w:pStyle w:val="Corpsdetexte"/>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Sweeney &amp; Konty (2005)</w:t>
      </w:r>
      <w:r>
        <w:t xml:space="preserve"> </w:t>
      </w:r>
      <w:r>
        <w:t xml:space="preserve">showed that the K function, hence the D function, is invariant under random thinning.</w:t>
      </w:r>
      <w:r>
        <w:t xml:space="preserve"> </w:t>
      </w:r>
      <w:r>
        <w:t xml:space="preserve">So is the M function: relative DBMs are obtained by dividing a number of neighbors of interest by a total number of neighbors.</w:t>
      </w:r>
      <w:r>
        <w:t xml:space="preserve"> </w:t>
      </w:r>
      <w:r>
        <w:t xml:space="preserve">Both terms are reduced in the same proportion by random thinning, keeping the ratio unchanged.</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M function to that of the original pattern.</w:t>
      </w:r>
    </w:p>
    <w:p>
      <w:pPr>
        <w:pStyle w:val="Corpsdetexte"/>
      </w:pPr>
      <w:r>
        <w:t xml:space="preserve">A million-point pattern is drawn from a Matérn process and thinned 1000 times.</w:t>
      </w:r>
      <w:r>
        <w:t xml:space="preserve"> </w:t>
      </w:r>
      <w:r>
        <w:t xml:space="preserve">The M values of the original and thinned patterns are compared.</w:t>
      </w:r>
      <w:r>
        <w:t xml:space="preserve"> </w:t>
      </w:r>
      <w:r>
        <w:t xml:space="preserve">Figure </w:t>
      </w:r>
      <w:r>
        <w:t xml:space="preserve">7</w:t>
      </w:r>
      <w:r>
        <w:t xml:space="preserve">a shows the confidence envelope of the thinned patterns.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It is very small, around 2%, at short distances and negligible at large distances.</w:t>
      </w:r>
    </w:p>
    <w:p>
      <w:pPr>
        <w:pStyle w:val="Corpsdetexte"/>
      </w:pPr>
      <w:r>
        <w:t xml:space="preserve">As</w:t>
      </w:r>
      <w:r>
        <w:t xml:space="preserve"> </w:t>
      </w:r>
      <w:r>
        <w:t xml:space="preserve">Sweeney &amp; Konty (2005)</w:t>
      </w:r>
      <w:r>
        <w:t xml:space="preserve"> </w:t>
      </w:r>
      <w:r>
        <w:t xml:space="preserve">already noted for the K function, the variance of the estimation of M increases when the number of points decreases.</w:t>
      </w:r>
      <w:r>
        <w:t xml:space="preserve"> </w:t>
      </w:r>
      <w:r>
        <w:t xml:space="preserve">Thinning a 100,000-point dataset to 1000 points results in a very fast and unbiased estimation of the M function but RMSE is well over 100% at short distance (Figure in supplementary material).</w:t>
      </w:r>
      <w:r>
        <w:t xml:space="preserve"> </w:t>
      </w:r>
      <w:r>
        <w:t xml:space="preserve">Thinning is an efficient method to reduce huge, untractable datasets to large, computable ones, but is not a solution to drastically reduce computing time by thinning large datasets to small ones.</w:t>
      </w:r>
    </w:p>
    <w:bookmarkEnd w:id="58"/>
    <w:bookmarkEnd w:id="59"/>
    <w:bookmarkStart w:id="61" w:name="discussion-and-conclusions"/>
    <w:p>
      <w:pPr>
        <w:pStyle w:val="Titre1"/>
      </w:pPr>
      <w:r>
        <w:t xml:space="preserve">Discussion and conclusions</w:t>
      </w:r>
    </w:p>
    <w:p>
      <w:pPr>
        <w:pStyle w:val="FirstParagraph"/>
      </w:pPr>
      <w:r>
        <w:rPr>
          <w:b/>
          <w:bCs/>
        </w:rPr>
        <w:t xml:space="preserve">The computation burden of estimating </w:t>
      </w:r>
      <w:r>
        <w:rPr>
          <w:b/>
          <w:bCs/>
          <w:i/>
          <w:iCs/>
        </w:rPr>
        <w:t xml:space="preserve">M</w:t>
      </w:r>
      <w:r>
        <w:rPr>
          <w:b/>
          <w:bCs/>
        </w:rPr>
        <w:t xml:space="preserve"> </w:t>
      </w:r>
      <w:r>
        <w:rPr>
          <w:b/>
          <w:bCs/>
        </w:rPr>
        <w:t xml:space="preserve">on large datasets might be a problem</w:t>
      </w:r>
      <w:r>
        <w:t xml:space="preserve">.</w:t>
      </w:r>
      <w:r>
        <w:t xml:space="preserve"> </w:t>
      </w:r>
      <w:r>
        <w:t xml:space="preserve">The calculation time for</w:t>
      </w:r>
      <w:r>
        <w:t xml:space="preserve"> </w:t>
      </w:r>
      <w:r>
        <w:rPr>
          <w:i/>
          <w:iCs/>
        </w:rPr>
        <w:t xml:space="preserve">M</w:t>
      </w:r>
      <w:r>
        <w:t xml:space="preserve"> </w:t>
      </w:r>
      <w:r>
        <w:t xml:space="preserve">is &lt; 3 seconds for a set of 100,000 points on a modern computer</w:t>
      </w:r>
      <w:r>
        <w:rPr>
          <w:rStyle w:val="Appelnotedebasdep"/>
        </w:rPr>
        <w:footnoteReference w:id="60"/>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5 minutes of computing time.</w:t>
      </w:r>
      <w:r>
        <w:t xml:space="preserve"> </w:t>
      </w:r>
      <w:r>
        <w:t xml:space="preserve">Accordingly, 1,000 simulations would take around 4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p>
      <w:pPr>
        <w:pStyle w:val="Corpsdetexte"/>
      </w:pPr>
      <w:r>
        <w:rPr>
          <w:b/>
          <w:bCs/>
        </w:rPr>
        <w:t xml:space="preserve">An approximation of the spatial locations might be considered to save computation time, given the strong agreement observed between</w:t>
      </w:r>
      <w:r>
        <w:rPr>
          <w:b/>
          <w:bCs/>
        </w:rPr>
        <w:t xml:space="preserve"> </w:t>
      </w:r>
      <w:r>
        <w:rPr>
          <w:b/>
          <w:bCs/>
          <w:i/>
          <w:iCs/>
        </w:rPr>
        <w:t xml:space="preserve">M</w:t>
      </w:r>
      <w:r>
        <w:rPr>
          <w:b/>
          <w:bCs/>
        </w:rPr>
        <w:t xml:space="preserve"> </w:t>
      </w:r>
      <w:r>
        <w:rPr>
          <w:b/>
          <w:bCs/>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1"/>
    <w:bookmarkStart w:id="63" w:name="appendix"/>
    <w:p>
      <w:pPr>
        <w:pStyle w:val="Titre1"/>
      </w:pPr>
      <w:r>
        <w:t xml:space="preserve">Appendix</w:t>
      </w:r>
    </w:p>
    <w:p>
      <w:pPr>
        <w:pStyle w:val="FirstParagraph"/>
      </w:pPr>
      <w:r>
        <w:t xml:space="preserve">R code is available at the following address:</w:t>
      </w:r>
      <w:r>
        <w:t xml:space="preserve"> </w:t>
      </w:r>
      <w:hyperlink r:id="rId62">
        <w:r>
          <w:rPr>
            <w:rStyle w:val="Lienhypertexte"/>
          </w:rPr>
          <w:t xml:space="preserve">https://ericmarcon.github.io/MLargeDataSets/Appendix.pdf</w:t>
        </w:r>
      </w:hyperlink>
    </w:p>
    <w:bookmarkEnd w:id="63"/>
    <w:bookmarkStart w:id="64"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4"/>
    <w:bookmarkStart w:id="141" w:name="references"/>
    <w:p>
      <w:pPr>
        <w:pStyle w:val="Titre1"/>
      </w:pPr>
      <w:r>
        <w:t xml:space="preserve">References</w:t>
      </w:r>
    </w:p>
    <w:bookmarkStart w:id="140" w:name="refs"/>
    <w:bookmarkStart w:id="65"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5"/>
    <w:bookmarkStart w:id="66"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66"/>
    <w:bookmarkStart w:id="67"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67"/>
    <w:bookmarkStart w:id="69"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68">
        <w:r>
          <w:rPr>
            <w:rStyle w:val="Lienhypertexte"/>
          </w:rPr>
          <w:t xml:space="preserve">https://doi.org/10.1080/17421772.2017.1297479</w:t>
        </w:r>
      </w:hyperlink>
    </w:p>
    <w:bookmarkEnd w:id="69"/>
    <w:bookmarkStart w:id="70" w:name="ref-Bachtrogleunger2023"/>
    <w:p>
      <w:pPr>
        <w:pStyle w:val="Bibliographie"/>
      </w:pPr>
      <w:r>
        <w:t xml:space="preserve">Bachtrögler-Unger, J., Dolls, M., Krolage, C., Schü"le, P., Taubenböck, H., &amp; Weigand, M. (2023).</w:t>
      </w:r>
      <w:r>
        <w:t xml:space="preserve"> </w:t>
      </w:r>
      <w:r>
        <w:t xml:space="preserve">EU</w:t>
      </w:r>
      <w:r>
        <w:t xml:space="preserve"> </w:t>
      </w:r>
      <w:r>
        <w:t xml:space="preserve">cohesion policy on the ground: Analyzing small-scale effects using satellite data.</w:t>
      </w:r>
      <w:r>
        <w:t xml:space="preserve"> </w:t>
      </w:r>
      <w:r>
        <w:rPr>
          <w:i/>
          <w:iCs/>
        </w:rPr>
        <w:t xml:space="preserve">Regional Science and Urban Economics</w:t>
      </w:r>
      <w:r>
        <w:t xml:space="preserve">,</w:t>
      </w:r>
      <w:r>
        <w:t xml:space="preserve"> </w:t>
      </w:r>
      <w:r>
        <w:rPr>
          <w:i/>
          <w:iCs/>
        </w:rPr>
        <w:t xml:space="preserve">103</w:t>
      </w:r>
      <w:r>
        <w:t xml:space="preserve">, 103954.</w:t>
      </w:r>
    </w:p>
    <w:bookmarkEnd w:id="70"/>
    <w:bookmarkStart w:id="71"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71"/>
    <w:bookmarkStart w:id="72"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2"/>
    <w:bookmarkStart w:id="73" w:name="ref-Baragwanath2026"/>
    <w:p>
      <w:pPr>
        <w:pStyle w:val="Bibliographie"/>
      </w:pPr>
      <w:r>
        <w:t xml:space="preserve">Baragwanath, K., Hanson, G., Khandelwal, A. K., Liu, C., &amp; Park, H. (2026). Using satellite imagery to measure the impacts of new highways: An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3"/>
    <w:bookmarkStart w:id="74" w:name="ref-Barff1987"/>
    <w:p>
      <w:pPr>
        <w:pStyle w:val="Bibliographie"/>
      </w:pPr>
      <w:r>
        <w:t xml:space="preserve">Barff, R. A. (1987). Industrial clustering and the organization of production: A point pattern analysis of manufacturing in cincinnati, ohio.</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4"/>
    <w:bookmarkStart w:id="75"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5"/>
    <w:bookmarkStart w:id="76" w:name="ref-Bickenbach2008"/>
    <w:p>
      <w:pPr>
        <w:pStyle w:val="Bibliographie"/>
      </w:pPr>
      <w:r>
        <w:t xml:space="preserve">Bickenbach, F., &amp; Eckhardt, B. (2008). Disproportionality measures of concentration, specialization, and localization.</w:t>
      </w:r>
      <w:r>
        <w:t xml:space="preserve"> </w:t>
      </w:r>
      <w:r>
        <w:rPr>
          <w:i/>
          <w:iCs/>
        </w:rPr>
        <w:t xml:space="preserve">International Regional Science Review</w:t>
      </w:r>
      <w:r>
        <w:t xml:space="preserve">,</w:t>
      </w:r>
      <w:r>
        <w:t xml:space="preserve"> </w:t>
      </w:r>
      <w:r>
        <w:rPr>
          <w:i/>
          <w:iCs/>
        </w:rPr>
        <w:t xml:space="preserve">31</w:t>
      </w:r>
      <w:r>
        <w:t xml:space="preserve">(4), 359–388.</w:t>
      </w:r>
    </w:p>
    <w:bookmarkEnd w:id="76"/>
    <w:bookmarkStart w:id="77" w:name="ref-Brulhart2005"/>
    <w:p>
      <w:pPr>
        <w:pStyle w:val="Bibliographie"/>
      </w:pPr>
      <w:r>
        <w:t xml:space="preserve">Brülhart, M., &amp; Traeger, R. (2005). An account of geographic concentration patterns in 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77"/>
    <w:bookmarkStart w:id="78" w:name="ref-Canello2025"/>
    <w:p>
      <w:pPr>
        <w:pStyle w:val="Bibliographie"/>
      </w:pPr>
      <w:r>
        <w:t xml:space="preserve">Canello, J., Vidoli, F., Fusco, E., &amp; Giudice, N. (2025). Identifying and mapping industrial districts through a spatially constrained cluster-wise regression approach.</w:t>
      </w:r>
      <w:r>
        <w:t xml:space="preserve"> </w:t>
      </w:r>
      <w:r>
        <w:rPr>
          <w:i/>
          <w:iCs/>
        </w:rPr>
        <w:t xml:space="preserve">Journal of Regional Science</w:t>
      </w:r>
      <w:r>
        <w:t xml:space="preserve">,</w:t>
      </w:r>
      <w:r>
        <w:t xml:space="preserve"> </w:t>
      </w:r>
      <w:r>
        <w:rPr>
          <w:i/>
          <w:iCs/>
        </w:rPr>
        <w:t xml:space="preserve">65</w:t>
      </w:r>
      <w:r>
        <w:t xml:space="preserve">(2), 403–428.</w:t>
      </w:r>
    </w:p>
    <w:bookmarkEnd w:id="78"/>
    <w:bookmarkStart w:id="79"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p>
    <w:bookmarkEnd w:id="79"/>
    <w:bookmarkStart w:id="80" w:name="ref-Coll-Martinez2019"/>
    <w:p>
      <w:pPr>
        <w:pStyle w:val="Bibliographie"/>
      </w:pPr>
      <w:r>
        <w:t xml:space="preserve">Coll-Martínez, E., Moreno-Monroy, A.-I., &amp; Arauzo-Carod, J.-M. (2019). Agglomeration of creative industries: An intra-metropolitan analysis for</w:t>
      </w:r>
      <w:r>
        <w:t xml:space="preserve"> </w:t>
      </w:r>
      <w:r>
        <w:t xml:space="preserve">B</w:t>
      </w:r>
      <w:r>
        <w:t xml:space="preserve">arcelona.</w:t>
      </w:r>
      <w:r>
        <w:t xml:space="preserve"> </w:t>
      </w:r>
      <w:r>
        <w:rPr>
          <w:i/>
          <w:iCs/>
        </w:rPr>
        <w:t xml:space="preserve">Papers in Regional Science</w:t>
      </w:r>
      <w:r>
        <w:t xml:space="preserve">,</w:t>
      </w:r>
      <w:r>
        <w:t xml:space="preserve"> </w:t>
      </w:r>
      <w:r>
        <w:rPr>
          <w:i/>
          <w:iCs/>
        </w:rPr>
        <w:t xml:space="preserve">98</w:t>
      </w:r>
      <w:r>
        <w:t xml:space="preserve">(1), 409–432.</w:t>
      </w:r>
    </w:p>
    <w:bookmarkEnd w:id="80"/>
    <w:bookmarkStart w:id="81"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1"/>
    <w:bookmarkStart w:id="82"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2"/>
    <w:bookmarkStart w:id="83" w:name="ref-Cressie1993"/>
    <w:p>
      <w:pPr>
        <w:pStyle w:val="Bibliographie"/>
      </w:pPr>
      <w:r>
        <w:t xml:space="preserve">Cressie, N. A. (1993).</w:t>
      </w:r>
      <w:r>
        <w:t xml:space="preserve"> </w:t>
      </w:r>
      <w:r>
        <w:rPr>
          <w:i/>
          <w:iCs/>
        </w:rPr>
        <w:t xml:space="preserve">Statistics for spatial data</w:t>
      </w:r>
      <w:r>
        <w:t xml:space="preserve">. John Wiley &amp; Sons.</w:t>
      </w:r>
    </w:p>
    <w:bookmarkEnd w:id="83"/>
    <w:bookmarkStart w:id="84" w:name="ref-Daspremont2025"/>
    <w:p>
      <w:pPr>
        <w:pStyle w:val="Bibliographie"/>
      </w:pPr>
      <w:r>
        <w:t xml:space="preserve">d’Aspremont, A., Ben Arous, S., Bricongne, J.-C., Lietti, B., &amp; Meunier, B.</w:t>
      </w:r>
      <w:r>
        <w:t xml:space="preserve"> (2025). Satellites turn "concrete": Tracking cement with satellite data and neural networks.</w:t>
      </w:r>
      <w:r>
        <w:t xml:space="preserve"> </w:t>
      </w:r>
      <w:r>
        <w:rPr>
          <w:i/>
          <w:iCs/>
        </w:rPr>
        <w:t xml:space="preserve">Journal of Econometrics</w:t>
      </w:r>
      <w:r>
        <w:t xml:space="preserve">,</w:t>
      </w:r>
      <w:r>
        <w:t xml:space="preserve"> </w:t>
      </w:r>
      <w:r>
        <w:rPr>
          <w:i/>
          <w:iCs/>
        </w:rPr>
        <w:t xml:space="preserve">249</w:t>
      </w:r>
      <w:r>
        <w:t xml:space="preserve">, 105923.</w:t>
      </w:r>
    </w:p>
    <w:bookmarkEnd w:id="84"/>
    <w:bookmarkStart w:id="85"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5"/>
    <w:bookmarkStart w:id="87"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86">
        <w:r>
          <w:rPr>
            <w:rStyle w:val="Lienhypertexte"/>
          </w:rPr>
          <w:t xml:space="preserve">https://doi.org/10.1016/j.stem.2021.03.014</w:t>
        </w:r>
      </w:hyperlink>
    </w:p>
    <w:bookmarkEnd w:id="87"/>
    <w:bookmarkStart w:id="88"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p>
    <w:bookmarkEnd w:id="88"/>
    <w:bookmarkStart w:id="89" w:name="ref-Duranton2004"/>
    <w:p>
      <w:pPr>
        <w:pStyle w:val="Bibliographie"/>
      </w:pPr>
      <w:r>
        <w:t xml:space="preserve">Duranton, G., &amp; Puga, D. (2004). Micro-foundations of urban agglomeration economies. In J. V. Henderson &amp; J.-F. Thisse (Eds),</w:t>
      </w:r>
      <w:r>
        <w:t xml:space="preserve"> </w:t>
      </w:r>
      <w:r>
        <w:rPr>
          <w:i/>
          <w:iCs/>
        </w:rPr>
        <w:t xml:space="preserve">Cities and geography</w:t>
      </w:r>
      <w:r>
        <w:t xml:space="preserve"> </w:t>
      </w:r>
      <w:r>
        <w:t xml:space="preserve">(Vol. 4, pp. 2063–2117). Elsevier.</w:t>
      </w:r>
    </w:p>
    <w:bookmarkEnd w:id="89"/>
    <w:bookmarkStart w:id="90" w:name="ref-Ellison1997"/>
    <w:p>
      <w:pPr>
        <w:pStyle w:val="Bibliographie"/>
      </w:pPr>
      <w:r>
        <w:t xml:space="preserve">Ellison, G., &amp; Glaeser, E. L. (1997). Geographic concentration in u.s. Manufacturing industries: A dartboard approach.</w:t>
      </w:r>
      <w:r>
        <w:t xml:space="preserve"> </w:t>
      </w:r>
      <w:r>
        <w:rPr>
          <w:i/>
          <w:iCs/>
        </w:rPr>
        <w:t xml:space="preserve">Journal of Political Economy</w:t>
      </w:r>
      <w:r>
        <w:t xml:space="preserve">,</w:t>
      </w:r>
      <w:r>
        <w:t xml:space="preserve"> </w:t>
      </w:r>
      <w:r>
        <w:rPr>
          <w:i/>
          <w:iCs/>
        </w:rPr>
        <w:t xml:space="preserve">105</w:t>
      </w:r>
      <w:r>
        <w:t xml:space="preserve">(5), 889–927.</w:t>
      </w:r>
    </w:p>
    <w:bookmarkEnd w:id="90"/>
    <w:bookmarkStart w:id="91" w:name="ref-Ellison1999"/>
    <w:p>
      <w:pPr>
        <w:pStyle w:val="Bibliographie"/>
      </w:pPr>
      <w:r>
        <w:t xml:space="preserve">Ellison, G., &amp; Glaeser, E. L. (1999). 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1"/>
    <w:bookmarkStart w:id="92"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2"/>
    <w:bookmarkStart w:id="93"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3"/>
    <w:bookmarkStart w:id="94"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Edward Elgar Publishing.</w:t>
      </w:r>
    </w:p>
    <w:bookmarkEnd w:id="94"/>
    <w:bookmarkStart w:id="95"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95"/>
    <w:bookmarkStart w:id="96"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96"/>
    <w:bookmarkStart w:id="97"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97"/>
    <w:bookmarkStart w:id="98"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98"/>
    <w:bookmarkStart w:id="99" w:name="ref-Giuliani2014"/>
    <w:p>
      <w:pPr>
        <w:pStyle w:val="Bibliographie"/>
      </w:pPr>
      <w:r>
        <w:t xml:space="preserve">Giuliani, D., Arbia, G., &amp; Espa, G. (2014). Weighting ripley’s</w:t>
      </w:r>
      <w:r>
        <w:t xml:space="preserve"> </w:t>
      </w:r>
      <w:r>
        <w:t xml:space="preserve">K</w:t>
      </w:r>
      <w:r>
        <w:t xml:space="preserve">-function to account for the firm dimension in the analysis of spatial concentration.</w:t>
      </w:r>
      <w:r>
        <w:t xml:space="preserve"> </w:t>
      </w:r>
      <w:r>
        <w:rPr>
          <w:i/>
          <w:iCs/>
        </w:rPr>
        <w:t xml:space="preserve">International Regional Science Review</w:t>
      </w:r>
      <w:r>
        <w:t xml:space="preserve">,</w:t>
      </w:r>
      <w:r>
        <w:t xml:space="preserve"> </w:t>
      </w:r>
      <w:r>
        <w:rPr>
          <w:i/>
          <w:iCs/>
        </w:rPr>
        <w:t xml:space="preserve">37</w:t>
      </w:r>
      <w:r>
        <w:t xml:space="preserve">(3), 251–272.</w:t>
      </w:r>
    </w:p>
    <w:bookmarkEnd w:id="99"/>
    <w:bookmarkStart w:id="100" w:name="ref-Glaeser2010"/>
    <w:p>
      <w:pPr>
        <w:pStyle w:val="Bibliographie"/>
      </w:pPr>
      <w:r>
        <w:t xml:space="preserve">Glaeser, E. L. (2010).</w:t>
      </w:r>
      <w:r>
        <w:t xml:space="preserve"> </w:t>
      </w:r>
      <w:r>
        <w:rPr>
          <w:i/>
          <w:iCs/>
        </w:rPr>
        <w:t xml:space="preserve">Agglomeration economics</w:t>
      </w:r>
      <w:r>
        <w:t xml:space="preserve">. National Bureau of Economic Research, University of Chicago Press.</w:t>
      </w:r>
    </w:p>
    <w:bookmarkEnd w:id="100"/>
    <w:bookmarkStart w:id="102"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1">
        <w:r>
          <w:rPr>
            <w:rStyle w:val="Lienhypertexte"/>
          </w:rPr>
          <w:t xml:space="preserve">https://doi.org/10.1007/s00168-009-0342-3</w:t>
        </w:r>
      </w:hyperlink>
    </w:p>
    <w:bookmarkEnd w:id="102"/>
    <w:bookmarkStart w:id="103" w:name="ref-Kerr2015"/>
    <w:p>
      <w:pPr>
        <w:pStyle w:val="Bibliographie"/>
      </w:pPr>
      <w:r>
        <w:t xml:space="preserve">Kerr, W. R., &amp; Kominers, S. D. (2015). Agglomerative forces and cluster shapes.</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03"/>
    <w:bookmarkStart w:id="105" w:name="ref-Lentz2011"/>
    <w:p>
      <w:pPr>
        <w:pStyle w:val="Bibliographie"/>
      </w:pPr>
      <w:r>
        <w:t xml:space="preserve">Lentz, J. A., Blackburn, J. K., &amp; Curtis, A. J. (2011). Evaluating patterns of a white-band disease (</w:t>
      </w:r>
      <w:r>
        <w:t xml:space="preserve">WBD</w:t>
      </w:r>
      <w:r>
        <w:t xml:space="preserve">) outbreak in</w:t>
      </w:r>
      <w:r>
        <w:t xml:space="preserve"> </w:t>
      </w:r>
      <w:r>
        <w:t xml:space="preserve">A</w:t>
      </w:r>
      <w:r>
        <w:t xml:space="preserve">cropora palmata using spatial analysis: A comparison of transect and colony clustering.</w:t>
      </w:r>
      <w:r>
        <w:t xml:space="preserve"> </w:t>
      </w:r>
      <w:r>
        <w:rPr>
          <w:i/>
          <w:iCs/>
        </w:rPr>
        <w:t xml:space="preserve">PLoS ONE</w:t>
      </w:r>
      <w:r>
        <w:t xml:space="preserve">,</w:t>
      </w:r>
      <w:r>
        <w:t xml:space="preserve"> </w:t>
      </w:r>
      <w:r>
        <w:rPr>
          <w:i/>
          <w:iCs/>
        </w:rPr>
        <w:t xml:space="preserve">6</w:t>
      </w:r>
      <w:r>
        <w:t xml:space="preserve">(7), e21830.</w:t>
      </w:r>
      <w:r>
        <w:t xml:space="preserve"> </w:t>
      </w:r>
      <w:hyperlink r:id="rId104">
        <w:r>
          <w:rPr>
            <w:rStyle w:val="Lienhypertexte"/>
          </w:rPr>
          <w:t xml:space="preserve">https://doi.org/10.1371/journal.pone.0021830</w:t>
        </w:r>
      </w:hyperlink>
    </w:p>
    <w:bookmarkEnd w:id="105"/>
    <w:bookmarkStart w:id="106" w:name="ref-Floch2018"/>
    <w:p>
      <w:pPr>
        <w:pStyle w:val="Bibliographie"/>
      </w:pPr>
      <w:r>
        <w:t xml:space="preserve">Loonis, V., &amp; Bellefon, M.-P. de (Eds). (2018). Spatial distribution of points. In</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6"/>
    <w:bookmarkStart w:id="107"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07"/>
    <w:bookmarkStart w:id="109" w:name="ref-Marcon2003"/>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08">
        <w:r>
          <w:rPr>
            <w:rStyle w:val="Lienhypertexte"/>
          </w:rPr>
          <w:t xml:space="preserve">https://doi.org/10.1093/jeg/lbg016</w:t>
        </w:r>
      </w:hyperlink>
    </w:p>
    <w:bookmarkEnd w:id="109"/>
    <w:bookmarkStart w:id="111" w:name="ref-Marcon2010"/>
    <w:p>
      <w:pPr>
        <w:pStyle w:val="Bibliographie"/>
      </w:pPr>
      <w:r>
        <w:t xml:space="preserve">Marcon, E., &amp; Puech, F. (2010). Measures of the geographic concentration of industries: Improving 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0">
        <w:r>
          <w:rPr>
            <w:rStyle w:val="Lienhypertexte"/>
          </w:rPr>
          <w:t xml:space="preserve">https://doi.org/10.1093/jeg/lbp056</w:t>
        </w:r>
      </w:hyperlink>
    </w:p>
    <w:bookmarkEnd w:id="111"/>
    <w:bookmarkStart w:id="112" w:name="ref-Marcon2017"/>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p>
    <w:bookmarkEnd w:id="112"/>
    <w:bookmarkStart w:id="114"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3">
        <w:r>
          <w:rPr>
            <w:rStyle w:val="Lienhypertexte"/>
          </w:rPr>
          <w:t xml:space="preserve">https://doi.org/10.1155/2012/619281</w:t>
        </w:r>
      </w:hyperlink>
    </w:p>
    <w:bookmarkEnd w:id="114"/>
    <w:bookmarkStart w:id="115"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15"/>
    <w:bookmarkStart w:id="116" w:name="ref-Marshall1890"/>
    <w:p>
      <w:pPr>
        <w:pStyle w:val="Bibliographie"/>
      </w:pPr>
      <w:r>
        <w:t xml:space="preserve">Marshall, A. (1890).</w:t>
      </w:r>
      <w:r>
        <w:t xml:space="preserve"> </w:t>
      </w:r>
      <w:r>
        <w:rPr>
          <w:i/>
          <w:iCs/>
        </w:rPr>
        <w:t xml:space="preserve">Principle of economics</w:t>
      </w:r>
      <w:r>
        <w:t xml:space="preserve">. Macmillan.</w:t>
      </w:r>
    </w:p>
    <w:bookmarkEnd w:id="116"/>
    <w:bookmarkStart w:id="117"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17"/>
    <w:bookmarkStart w:id="119"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18">
        <w:r>
          <w:rPr>
            <w:rStyle w:val="Lienhypertexte"/>
          </w:rPr>
          <w:t xml:space="preserve">https://doi.org/10.1007/978-3-642-28894-4_32</w:t>
        </w:r>
      </w:hyperlink>
    </w:p>
    <w:bookmarkEnd w:id="119"/>
    <w:bookmarkStart w:id="120"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120"/>
    <w:bookmarkStart w:id="121"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1"/>
    <w:bookmarkStart w:id="122" w:name="ref-R"/>
    <w:p>
      <w:pPr>
        <w:pStyle w:val="Bibliographie"/>
      </w:pPr>
      <w:r>
        <w:t xml:space="preserve">R Core Team. (2026).</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22"/>
    <w:bookmarkStart w:id="123"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p>
    <w:bookmarkEnd w:id="123"/>
    <w:bookmarkStart w:id="125"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24">
        <w:r>
          <w:rPr>
            <w:rStyle w:val="Lienhypertexte"/>
          </w:rPr>
          <w:t xml:space="preserve">https://doi.org/10.1111/j.2517-6161.1977.tb01615.x</w:t>
        </w:r>
      </w:hyperlink>
    </w:p>
    <w:bookmarkEnd w:id="125"/>
    <w:bookmarkStart w:id="126" w:name="ref-Rosenthal2001"/>
    <w:p>
      <w:pPr>
        <w:pStyle w:val="Bibliographie"/>
      </w:pPr>
      <w:r>
        <w:t xml:space="preserve">Rosenthal, S. S., &amp; Strange, W. C. (2001). The determinants of agglomeration.</w:t>
      </w:r>
      <w:r>
        <w:t xml:space="preserve"> </w:t>
      </w:r>
      <w:r>
        <w:rPr>
          <w:i/>
          <w:iCs/>
        </w:rPr>
        <w:t xml:space="preserve">Journal of Urban Economics</w:t>
      </w:r>
      <w:r>
        <w:t xml:space="preserve">,</w:t>
      </w:r>
      <w:r>
        <w:t xml:space="preserve"> </w:t>
      </w:r>
      <w:r>
        <w:rPr>
          <w:i/>
          <w:iCs/>
        </w:rPr>
        <w:t xml:space="preserve">50</w:t>
      </w:r>
      <w:r>
        <w:t xml:space="preserve">(2), 191–229.</w:t>
      </w:r>
    </w:p>
    <w:bookmarkEnd w:id="126"/>
    <w:bookmarkStart w:id="128" w:name="ref-Rosenthal2003"/>
    <w:p>
      <w:pPr>
        <w:pStyle w:val="Bibliographie"/>
      </w:pPr>
      <w:r>
        <w:t xml:space="preserve">Rosenthal, S. S., &amp; Strange, W. C. (2003). Geography, industrial organisation, and agglomeration.</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27">
        <w:r>
          <w:rPr>
            <w:rStyle w:val="Lienhypertexte"/>
          </w:rPr>
          <w:t xml:space="preserve">https://doi.org/10.1162/003465303765299882</w:t>
        </w:r>
      </w:hyperlink>
    </w:p>
    <w:bookmarkEnd w:id="128"/>
    <w:bookmarkStart w:id="129" w:name="ref-Rosenthal2004"/>
    <w:p>
      <w:pPr>
        <w:pStyle w:val="Bibliographie"/>
      </w:pPr>
      <w:r>
        <w:t xml:space="preserve">Rosenthal, S. S., &amp; Strange, W. C. (2004). Evidence on the nature and sources of agglomeration economies. In J. V. Henderson &amp; J.-F. Thisse (Eds),</w:t>
      </w:r>
      <w:r>
        <w:t xml:space="preserve"> </w:t>
      </w:r>
      <w:r>
        <w:rPr>
          <w:i/>
          <w:iCs/>
        </w:rPr>
        <w:t xml:space="preserve">Cities and geography</w:t>
      </w:r>
      <w:r>
        <w:t xml:space="preserve"> </w:t>
      </w:r>
      <w:r>
        <w:t xml:space="preserve">(Vol. 4, pp. 2119–2171). Elsevier.</w:t>
      </w:r>
    </w:p>
    <w:bookmarkEnd w:id="129"/>
    <w:bookmarkStart w:id="130" w:name="ref-Rosenthal2020"/>
    <w:p>
      <w:pPr>
        <w:pStyle w:val="Bibliographie"/>
      </w:pPr>
      <w:r>
        <w:t xml:space="preserve">Rosenthal, S. S., &amp; Strange, W. C. (2020). How close is close? The spatial reach of agglomeration economies.</w:t>
      </w:r>
      <w:r>
        <w:t xml:space="preserve"> </w:t>
      </w:r>
      <w:r>
        <w:rPr>
          <w:i/>
          <w:iCs/>
        </w:rPr>
        <w:t xml:space="preserve">Journal of Economic Perspectives</w:t>
      </w:r>
      <w:r>
        <w:t xml:space="preserve">,</w:t>
      </w:r>
      <w:r>
        <w:t xml:space="preserve"> </w:t>
      </w:r>
      <w:r>
        <w:rPr>
          <w:i/>
          <w:iCs/>
        </w:rPr>
        <w:t xml:space="preserve">34</w:t>
      </w:r>
      <w:r>
        <w:t xml:space="preserve">(3), 27–49.</w:t>
      </w:r>
    </w:p>
    <w:bookmarkEnd w:id="130"/>
    <w:bookmarkStart w:id="132"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1">
        <w:r>
          <w:rPr>
            <w:rStyle w:val="Lienhypertexte"/>
          </w:rPr>
          <w:t xml:space="preserve">https://doi.org/10.1007/s10109-015-0219-1</w:t>
        </w:r>
      </w:hyperlink>
    </w:p>
    <w:bookmarkEnd w:id="132"/>
    <w:bookmarkStart w:id="133" w:name="ref-Sweeney1998"/>
    <w:p>
      <w:pPr>
        <w:pStyle w:val="Bibliographie"/>
      </w:pPr>
      <w:r>
        <w:t xml:space="preserve">Sweeney, S. H., &amp; Feser, E. J. (1998). Plant size and clustering of manufacturing activity.</w:t>
      </w:r>
      <w:r>
        <w:t xml:space="preserve"> </w:t>
      </w:r>
      <w:r>
        <w:rPr>
          <w:i/>
          <w:iCs/>
        </w:rPr>
        <w:t xml:space="preserve">Geographical Analysis</w:t>
      </w:r>
      <w:r>
        <w:t xml:space="preserve">,</w:t>
      </w:r>
      <w:r>
        <w:t xml:space="preserve"> </w:t>
      </w:r>
      <w:r>
        <w:rPr>
          <w:i/>
          <w:iCs/>
        </w:rPr>
        <w:t xml:space="preserve">30</w:t>
      </w:r>
      <w:r>
        <w:t xml:space="preserve">(1), 45–64.</w:t>
      </w:r>
    </w:p>
    <w:bookmarkEnd w:id="133"/>
    <w:bookmarkStart w:id="134" w:name="ref-Sweeney2004"/>
    <w:p>
      <w:pPr>
        <w:pStyle w:val="Bibliographie"/>
      </w:pPr>
      <w:r>
        <w:t xml:space="preserve">Sweeney, S. H., &amp; Feser, E. J. (2004). Business location and spatial externalities: Tying concepts to measures. In M. F. Goodchild &amp; D. G. Janelle (Eds),</w:t>
      </w:r>
      <w:r>
        <w:t xml:space="preserve"> </w:t>
      </w:r>
      <w:r>
        <w:rPr>
          <w:i/>
          <w:iCs/>
        </w:rPr>
        <w:t xml:space="preserve">Spatially integrated social science</w:t>
      </w:r>
      <w:r>
        <w:t xml:space="preserve">. Oxford University Press.</w:t>
      </w:r>
    </w:p>
    <w:bookmarkEnd w:id="134"/>
    <w:bookmarkStart w:id="135"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35"/>
    <w:bookmarkStart w:id="136" w:name="ref-Sweeney2022"/>
    <w:p>
      <w:pPr>
        <w:pStyle w:val="Bibliographie"/>
      </w:pPr>
      <w:r>
        <w:t xml:space="preserve">Sweeney, S., &amp; Arabadjis, S. (2022). Spatial point patterns. In S. J. Rey &amp; R. Franklin (Eds),</w:t>
      </w:r>
      <w:r>
        <w:t xml:space="preserve"> </w:t>
      </w:r>
      <w:r>
        <w:rPr>
          <w:i/>
          <w:iCs/>
        </w:rPr>
        <w:t xml:space="preserve">Handbook of spatial analysis in the social sciences</w:t>
      </w:r>
      <w:r>
        <w:t xml:space="preserve"> </w:t>
      </w:r>
      <w:r>
        <w:t xml:space="preserve">(pp. 262–276). Edward Elgar Publishing.</w:t>
      </w:r>
    </w:p>
    <w:bookmarkEnd w:id="136"/>
    <w:bookmarkStart w:id="137" w:name="ref-Theil1967"/>
    <w:p>
      <w:pPr>
        <w:pStyle w:val="Bibliographie"/>
      </w:pPr>
      <w:r>
        <w:t xml:space="preserve">Theil, H. (1967).</w:t>
      </w:r>
      <w:r>
        <w:t xml:space="preserve"> </w:t>
      </w:r>
      <w:r>
        <w:rPr>
          <w:i/>
          <w:iCs/>
        </w:rPr>
        <w:t xml:space="preserve">Economics and information theory</w:t>
      </w:r>
      <w:r>
        <w:t xml:space="preserve">. Rand McNally &amp; Company.</w:t>
      </w:r>
    </w:p>
    <w:bookmarkEnd w:id="137"/>
    <w:bookmarkStart w:id="139" w:name="ref-Tidu2023"/>
    <w:p>
      <w:pPr>
        <w:pStyle w:val="Bibliographie"/>
      </w:pPr>
      <w:r>
        <w:t xml:space="preserve">Tidu, A., Guy, F., &amp; Usai, S. (2024). Measuring spatial dispersion: An experimental test 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38">
        <w:r>
          <w:rPr>
            <w:rStyle w:val="Lienhypertexte"/>
          </w:rPr>
          <w:t xml:space="preserve">https://doi.org/10.1111/gean.12381</w:t>
        </w:r>
      </w:hyperlink>
    </w:p>
    <w:bookmarkEnd w:id="139"/>
    <w:bookmarkEnd w:id="140"/>
    <w:bookmarkEnd w:id="141"/>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2026-06-02T14:18:08Z</dcterms:created>
  <dcterms:modified xsi:type="dcterms:W3CDTF">2026-06-02T14:18:08Z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