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1.png" ContentType="image/png"/>
  <Override PartName="/word/media/rId28.png" ContentType="image/png"/>
  <Override PartName="/word/media/rId46.png" ContentType="image/png"/>
  <Override PartName="/word/media/rId58.png" ContentType="image/png"/>
  <Override PartName="/word/media/rId3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08,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 (see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 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For example, they detected that establishments were spatially aggregated at distances greater than 500 meters in the metropolitan area of Milan.</w:t>
      </w:r>
      <w:r>
        <w:t xml:space="preserve"> </w:t>
      </w:r>
      <w:r>
        <w:t xml:space="preserve">This result encourages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motivation is similar to that of</w:t>
      </w:r>
      <w:r>
        <w:t xml:space="preserve"> </w:t>
      </w:r>
      <w:r>
        <w:t xml:space="preserve">Scholl &amp; Brenner (2015)</w:t>
      </w:r>
      <w:r>
        <w:t xml:space="preserve"> </w:t>
      </w:r>
      <w:r>
        <w:t xml:space="preserve">who proposed approximating the distances between pairs of entities by grouping them into classes to compute the</w:t>
      </w:r>
      <w:r>
        <w:t xml:space="preserve"> </w:t>
      </w:r>
      <m:oMath>
        <m:sSub>
          <m:e>
            <m:r>
              <m:t>K</m:t>
            </m:r>
          </m:e>
          <m:sub>
            <m:r>
              <m:t>d</m:t>
            </m:r>
          </m:sub>
        </m:sSub>
      </m:oMath>
      <w:r>
        <w:t xml:space="preserve"> function</w:t>
      </w:r>
      <w:r>
        <w:t xml:space="preserve"> </w:t>
      </w:r>
      <w:r>
        <w:t xml:space="preserve">(Duranton &amp; Overman, 2005)</w:t>
      </w:r>
      <w:r>
        <w:t xml:space="preserve">, another distance-based measure.</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memory use, another critical aspect of processing large datasets,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w:t>
      </w:r>
      <w:r>
        <w:rPr>
          <w:b/>
          <w:bCs/>
        </w:rPr>
        <w:t xml:space="preserve"> </w:t>
      </w:r>
      <w:r>
        <w:rPr>
          <w:b/>
          <w:bCs/>
        </w:rPr>
        <w:t xml:space="preserve">The article provides three main contributions to the literature.</w:t>
      </w:r>
      <w:r>
        <w:rPr>
          <w:b/>
          <w:bCs/>
        </w:rPr>
        <w:t xml:space="preserve"> </w:t>
      </w:r>
      <w:r>
        <w:rPr>
          <w:b/>
          <w:bCs/>
        </w:rPr>
        <w:t xml:space="preserve">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w:t>
      </w:r>
      <w:r>
        <w:rPr>
          <w:b/>
          <w:bCs/>
        </w:rPr>
        <w:t xml:space="preserve"> </w:t>
      </w:r>
      <w:r>
        <w:rPr>
          <w:b/>
          <w:bCs/>
        </w:rPr>
        <w:t xml:space="preserve">On a personal computer, the computation time becomes excessive beyond that.</w:t>
      </w:r>
      <w:r>
        <w:rPr>
          <w:b/>
          <w:bCs/>
        </w:rPr>
        <w:t xml:space="preserve"> </w:t>
      </w:r>
      <w:r>
        <w:rPr>
          <w:b/>
          <w:bCs/>
        </w:rPr>
        <w:t xml:space="preserve">Second, we study the effect of the geographical approximation of the locations of the analyzed entities in terms of the deterioration in information that this approach creates.</w:t>
      </w:r>
      <w:r>
        <w:rPr>
          <w:b/>
          <w:bCs/>
        </w:rPr>
        <w:t xml:space="preserve"> </w:t>
      </w:r>
      <w:r>
        <w:rPr>
          <w:b/>
          <w:bCs/>
        </w:rPr>
        <w:t xml:space="preserve">Third, we show that an alternate method, i.e. random thinning of the point pattern</w:t>
      </w:r>
      <w:r>
        <w:rPr>
          <w:b/>
          <w:bCs/>
        </w:rPr>
        <w:t xml:space="preserve"> </w:t>
      </w:r>
      <w:r>
        <w:rPr>
          <w:b/>
          <w:bCs/>
        </w:rPr>
        <w:t xml:space="preserve">(</w:t>
      </w:r>
      <w:r>
        <w:rPr>
          <w:b/>
          <w:bCs/>
          <w:i/>
          <w:iCs/>
        </w:rPr>
        <w:t xml:space="preserve">Effects of Missing Data and Locational Errors on Spatial Concentration Measures Based on Ripley’s</w:t>
      </w:r>
      <w:r>
        <w:rPr>
          <w:b/>
          <w:bCs/>
          <w:i/>
          <w:iCs/>
        </w:rPr>
        <w:t xml:space="preserve"> </w:t>
      </w:r>
      <w:r>
        <w:rPr>
          <w:b/>
          <w:bCs/>
          <w:i/>
          <w:i/>
          <w:iCs/>
          <w:iCs/>
        </w:rPr>
        <w:t xml:space="preserve">K</w:t>
      </w:r>
      <w:r>
        <w:rPr>
          <w:b/>
          <w:bCs/>
          <w:i/>
          <w:iCs/>
        </w:rPr>
        <w:t xml:space="preserve">-Function</w:t>
      </w:r>
      <w:r>
        <w:rPr>
          <w:b/>
          <w:bCs/>
        </w:rPr>
        <w:t xml:space="preserve">, n.d.; Sweeney &amp; Konty, 2005)</w:t>
      </w:r>
      <w:r>
        <w:rPr>
          <w:b/>
          <w:bCs/>
        </w:rPr>
        <w:t xml:space="preserve">, is more efficient.</w:t>
      </w:r>
    </w:p>
    <w:p>
      <w:pPr>
        <w:pStyle w:val="Corpsdetexte"/>
      </w:pPr>
      <w:r>
        <w:t xml:space="preserve">The layout of the article is mentioned here.</w:t>
      </w:r>
      <w:r>
        <w:t xml:space="preserve"> </w:t>
      </w:r>
      <w:r>
        <w:t xml:space="preserve">The first section outlines the importance of the agglomeration measurement in regional science.</w:t>
      </w:r>
      <w:r>
        <w:t xml:space="preserve"> </w:t>
      </w:r>
      <w:r>
        <w:t xml:space="preserve">We also explain why researchers are working more and more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4"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that provide effective economic policies in order to foster regional growth and to attenuate disparities between regions.</w:t>
      </w:r>
    </w:p>
    <w:bookmarkEnd w:id="11"/>
    <w:bookmarkStart w:id="13"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w:t>
      </w:r>
      <w:r>
        <w:t xml:space="preserve"> </w:t>
      </w:r>
      <w:r>
        <w:t xml:space="preserve">Theil (1967)</w:t>
      </w:r>
      <w:r>
        <w:t xml:space="preserve">.</w:t>
      </w:r>
      <w:r>
        <w:t xml:space="preserve"> </w:t>
      </w:r>
      <w:r>
        <w:t xml:space="preserve">The common advantage of all of these measures is the simplest way to compute them: they do not need intensive calculations, data are spatially aggregated so they are easy to find and compute.</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2">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presented is that they rest on a pre-defined zoning of space.</w:t>
      </w:r>
      <w:r>
        <w:t xml:space="preserve"> </w:t>
      </w:r>
      <w:r>
        <w:t xml:space="preserve">As a consequence, all the information lower than the zoning delimitation is simply lost.</w:t>
      </w:r>
      <w:r>
        <w:t xml:space="preserve"> </w:t>
      </w:r>
      <w:r>
        <w:t xml:space="preserve">This is far from being ideal for example for researchers that want to study the very localized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w:t>
      </w:r>
      <w:r>
        <w:t xml:space="preserve"> </w:t>
      </w:r>
      <w:r>
        <w:t xml:space="preserve">“right”</w:t>
      </w:r>
      <w:r>
        <w:t xml:space="preserve"> </w:t>
      </w:r>
      <w:r>
        <w:t xml:space="preserve">scale to analyze agglomeration factors</w:t>
      </w:r>
      <w:r>
        <w:t xml:space="preserve"> </w:t>
      </w:r>
      <w:r>
        <w:t xml:space="preserve">(Rosenthal &amp; Strange, 2020)</w:t>
      </w:r>
      <w:r>
        <w:t xml:space="preserve">.</w:t>
      </w:r>
    </w:p>
    <w:p>
      <w:pPr>
        <w:pStyle w:val="Corpsdetexte"/>
      </w:pPr>
      <w:r>
        <w:t xml:space="preserve">An answer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geo-located firms studied.</w:t>
      </w:r>
      <w:r>
        <w:t xml:space="preserve"> </w:t>
      </w:r>
      <w:r>
        <w:t xml:space="preserve">By preserving the exact positions of the firms analyzed, DBMs circumvent all statistical bias associated to a discretization of space into separate units.</w:t>
      </w:r>
      <w:r>
        <w:t xml:space="preserve"> </w:t>
      </w:r>
      <w:r>
        <w:t xml:space="preserve">By considering space as continuous, DBMs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 is an opportunity to provide detailed locational analysis of the economic activities</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3"/>
    <w:bookmarkEnd w:id="14"/>
    <w:bookmarkStart w:id="44"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5"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5"/>
    <w:bookmarkStart w:id="16"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6"/>
    <w:bookmarkStart w:id="27"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1"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8" name="Picture"/>
            <a:graphic>
              <a:graphicData uri="http://schemas.openxmlformats.org/drawingml/2006/picture">
                <pic:pic>
                  <pic:nvPicPr>
                    <pic:cNvPr descr="Rev1_files/Rev1_files/figure-docx/XMaternFig-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0" w:name="fig:XMaternFig"/>
      <w:bookmarkEnd w:id="20"/>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1"/>
    <w:bookmarkStart w:id="26"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3" name="Picture"/>
            <a:graphic>
              <a:graphicData uri="http://schemas.openxmlformats.org/drawingml/2006/picture">
                <pic:pic>
                  <pic:nvPicPr>
                    <pic:cNvPr descr="Rev1_files/Rev1_files/figure-docx/GroupedFig-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5" w:name="fig:GroupedFig"/>
      <w:bookmarkEnd w:id="25"/>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6"/>
    <w:bookmarkEnd w:id="27"/>
    <w:bookmarkStart w:id="34"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2"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9" name="Picture"/>
            <a:graphic>
              <a:graphicData uri="http://schemas.openxmlformats.org/drawingml/2006/picture">
                <pic:pic>
                  <pic:nvPicPr>
                    <pic:cNvPr descr="Rev1_files/Rev1_files/figure-docx/MFig-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1" w:name="fig:MFig"/>
      <w:bookmarkEnd w:id="31"/>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2"/>
    <w:bookmarkStart w:id="33"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3"/>
    <w:bookmarkEnd w:id="34"/>
    <w:bookmarkStart w:id="41"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9"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2.59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9"/>
    <w:bookmarkStart w:id="40"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0"/>
    <w:bookmarkEnd w:id="41"/>
    <w:bookmarkStart w:id="43"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2"/>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11 minutes of computing time.</w:t>
      </w:r>
      <w:r>
        <w:t xml:space="preserve"> </w:t>
      </w:r>
      <w:r>
        <w:t xml:space="preserve">Accordingly, 1,000 simulations would take around 7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p>
    <w:bookmarkEnd w:id="43"/>
    <w:bookmarkEnd w:id="44"/>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computing time for each of them, hence multiplying the computing time.</w:t>
      </w:r>
      <w:r>
        <w:t xml:space="preserve"> </w:t>
      </w:r>
      <w:r>
        <w:t xml:space="preserve">We explore here two possible ways to reduce the computational burden: approximating the position of points, and thinning the point pattern.</w:t>
      </w:r>
      <w:r>
        <w:t xml:space="preserve"> </w:t>
      </w:r>
      <w:r>
        <w:t xml:space="preserve">The main idea is to identify the main potential bias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5"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size grid.</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This bias in </w:t>
      </w:r>
      <w:r>
        <w:rPr>
          <w:i/>
          <w:iCs/>
        </w:rPr>
        <w:t xml:space="preserve">M</w:t>
      </w:r>
      <w:r>
        <w:t xml:space="preserve"> </w:t>
      </w:r>
      <w:r>
        <w:t xml:space="preserve">estimation is based on a scale of the order of the magnitude of the size of the cells, which should decrease with distance, when the relative size of the cells becomes negligible.</w:t>
      </w:r>
      <w:r>
        <w:t xml:space="preserve"> </w:t>
      </w:r>
      <w:r>
        <w:t xml:space="preserve">This effect due to approximation must be studied with care.</w:t>
      </w:r>
      <w:r>
        <w:t xml:space="preserve"> </w:t>
      </w:r>
    </w:p>
    <w:bookmarkEnd w:id="45"/>
    <w:bookmarkStart w:id="50" w:name="test-setting"/>
    <w:p>
      <w:pPr>
        <w:pStyle w:val="Titre3"/>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7" name="Picture"/>
            <a:graphic>
              <a:graphicData uri="http://schemas.openxmlformats.org/drawingml/2006/picture">
                <pic:pic>
                  <pic:nvPicPr>
                    <pic:cNvPr descr="Rev1_files/Rev1_files/figure-docx/MapproxFig-1.png" id="48" name="Picture"/>
                    <pic:cNvPicPr>
                      <a:picLocks noChangeArrowheads="1" noChangeAspect="1"/>
                    </pic:cNvPicPr>
                  </pic:nvPicPr>
                  <pic:blipFill>
                    <a:blip r:embed="rId4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9" w:name="fig:MapproxFig"/>
      <w:bookmarkEnd w:id="49"/>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0"/>
    <w:bookmarkStart w:id="55" w:name="results"/>
    <w:p>
      <w:pPr>
        <w:pStyle w:val="Titre3"/>
      </w:pPr>
      <w:r>
        <w:t xml:space="preserve">Results</w:t>
      </w:r>
    </w:p>
    <w:p>
      <w:pPr>
        <w:pStyle w:val="FirstParagraph"/>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rPr>
          <w:i/>
          <w:iCs/>
        </w:rPr>
        <w:t xml:space="preserve">Effects of Missing Data and Locational Errors on Spatial Concentration Measures Based on Ripley’s</w:t>
      </w:r>
      <w:r>
        <w:rPr>
          <w:i/>
          <w:iCs/>
        </w:rPr>
        <w:t xml:space="preserve"> </w:t>
      </w:r>
      <w:r>
        <w:rPr>
          <w:i/>
          <w:i/>
          <w:iCs/>
          <w:iCs/>
        </w:rPr>
        <w:t xml:space="preserve">K</w:t>
      </w:r>
      <w:r>
        <w:rPr>
          <w:i/>
          <w:iCs/>
        </w:rPr>
        <w:t xml:space="preserve">-Function</w:t>
      </w:r>
      <w:r>
        <w:t xml:space="preserve"> </w:t>
      </w:r>
      <w:r>
        <w:t xml:space="preserve">(n.d.)</w:t>
      </w:r>
      <w:r>
        <w:t xml:space="preserve"> </w:t>
      </w:r>
      <w:r>
        <w:t xml:space="preserve">is worth mentioning.</w:t>
      </w:r>
      <w:r>
        <w:t xml:space="preserve"> </w:t>
      </w:r>
      <w:r>
        <w:t xml:space="preserve">They 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important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 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 kilometer while for textiles plants the agglomeration is the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p>
    <w:p>
      <w:pPr>
        <w:pStyle w:val="Corpsdetexte"/>
      </w:pPr>
      <w:r>
        <w:rPr>
          <w:b/>
          <w:bCs/>
        </w:rPr>
        <w:t xml:space="preserve">In sum, spatial proximity is a multiscale problem. Knowing</w:t>
      </w:r>
      <w:r>
        <w:rPr>
          <w:b/>
          <w:bCs/>
        </w:rPr>
        <w:t xml:space="preserve"> </w:t>
      </w:r>
      <w:r>
        <w:rPr>
          <w:b/>
          <w:bCs/>
          <w:i/>
          <w:iCs/>
        </w:rPr>
        <w:t xml:space="preserve">a priori</w:t>
      </w:r>
      <w:r>
        <w:rPr>
          <w:b/>
          <w:bCs/>
        </w:rPr>
        <w:t xml:space="preserve"> </w:t>
      </w:r>
      <w:r>
        <w:rPr>
          <w:b/>
          <w:bCs/>
        </w:rP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w:t>
      </w:r>
      <w:r>
        <w:t xml:space="preserve"> </w:t>
      </w:r>
      <w:r>
        <w:rPr>
          <w:i/>
          <w:iCs/>
        </w:rPr>
        <w:t xml:space="preserve">M</w:t>
      </w:r>
      <w:r>
        <w:t xml:space="preserve"> </w:t>
      </w:r>
      <w:r>
        <w:t xml:space="preserve">function to that of the original pattern.</w:t>
      </w:r>
      <w:r>
        <w:t xml:space="preserve"> </w:t>
      </w:r>
      <w:r>
        <w:t xml:space="preserve">A million-point pattern is drawn with aggregated Cases and thinned with down to 10% of its size.</w:t>
      </w:r>
      <w:r>
        <w:t xml:space="preserve"> </w:t>
      </w:r>
      <w:r>
        <w:t xml:space="preserve">The</w:t>
      </w:r>
      <w:r>
        <w:t xml:space="preserv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w:t>
      </w:r>
      <w:r>
        <w:t xml:space="preserv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w:t>
      </w:r>
      <w:r>
        <w:t xml:space="preserve">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Sweeney &amp; Konty (2005)</w:t>
      </w:r>
      <w:r>
        <w:t xml:space="preserve"> </w:t>
      </w:r>
      <w:r>
        <w:t xml:space="preserve">showed that the</w:t>
      </w:r>
      <w:r>
        <w:t xml:space="preserve"> </w:t>
      </w:r>
      <w:r>
        <w:rPr>
          <w:i/>
          <w:iCs/>
        </w:rPr>
        <w:t xml:space="preserve">K</w:t>
      </w:r>
      <w:r>
        <w:t xml:space="preserve"> </w:t>
      </w:r>
      <w:r>
        <w:t xml:space="preserve">and</w:t>
      </w:r>
      <w:r>
        <w:t xml:space="preserve"> </w:t>
      </w:r>
      <w:r>
        <w:rPr>
          <w:i/>
          <w:iCs/>
        </w:rPr>
        <w:t xml:space="preserve">D</w:t>
      </w:r>
      <w:r>
        <w:t xml:space="preserve"> </w:t>
      </w:r>
      <w:r>
        <w:t xml:space="preserve">functions, that are other DBMs, are invariant under random thinning.</w:t>
      </w:r>
      <w:r>
        <w:t xml:space="preserve"> </w:t>
      </w:r>
      <w:r>
        <w:t xml:space="preserve">So is the</w:t>
      </w:r>
      <w:r>
        <w:t xml:space="preserv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RMSE is well over 100% at short distance (Figure in supplementary material).</w:t>
      </w:r>
      <w:r>
        <w:t xml:space="preserve"> </w:t>
      </w:r>
      <w:r>
        <w:t xml:space="preserve">Finally, our results provided on large datasets confirm previous findings of</w:t>
      </w:r>
      <w:r>
        <w:t xml:space="preserve"> </w:t>
      </w:r>
      <w:r>
        <w:rPr>
          <w:i/>
          <w:iCs/>
        </w:rPr>
        <w:t xml:space="preserve">Effects of Missing Data and Locational Errors on Spatial Concentration Measures Based on Ripley’s</w:t>
      </w:r>
      <w:r>
        <w:rPr>
          <w:i/>
          <w:iCs/>
        </w:rPr>
        <w:t xml:space="preserve"> </w:t>
      </w:r>
      <w:r>
        <w:rPr>
          <w:i/>
          <w:i/>
          <w:iCs/>
          <w:iCs/>
        </w:rPr>
        <w:t xml:space="preserve">K</w:t>
      </w:r>
      <w:r>
        <w:rPr>
          <w:i/>
          <w:iCs/>
        </w:rPr>
        <w:t xml:space="preserve">-Function</w:t>
      </w:r>
      <w:r>
        <w:t xml:space="preserve"> </w:t>
      </w:r>
      <w:r>
        <w:t xml:space="preserve">(n.d.)</w:t>
      </w:r>
      <w:r>
        <w:t xml:space="preserve">.</w:t>
      </w:r>
      <w:r>
        <w:t xml:space="preserve"> </w:t>
      </w:r>
      <w:r>
        <w:t xml:space="preserve">They investigate the consequences on the</w:t>
      </w:r>
      <w:r>
        <w:t xml:space="preserve"> </w:t>
      </w:r>
      <w:r>
        <w:rPr>
          <w:i/>
          <w:iCs/>
        </w:rPr>
        <w:t xml:space="preserve">M</w:t>
      </w:r>
      <w:r>
        <w:t xml:space="preserve"> </w:t>
      </w:r>
      <w:r>
        <w:t xml:space="preserve">function</w:t>
      </w:r>
      <w:r>
        <w:t xml:space="preserve"> </w:t>
      </w:r>
      <w:r>
        <w:rPr>
          <w:i/>
          <w:iCs/>
        </w:rPr>
        <w:t xml:space="preserve">“missing clustered data”</w:t>
      </w:r>
      <w:r>
        <w:t xml:space="preserve"> </w:t>
      </w:r>
      <w:r>
        <w:t xml:space="preserve">in geo-located datasets.</w:t>
      </w:r>
      <w:r>
        <w:t xml:space="preserve"> </w:t>
      </w:r>
      <w:r>
        <w:rPr>
          <w:i/>
          <w:iCs/>
        </w:rPr>
        <w:t xml:space="preserve">Effects of Missing Data and Locational Errors on Spatial Concentration Measures Based on Ripley’s</w:t>
      </w:r>
      <w:r>
        <w:rPr>
          <w:i/>
          <w:iCs/>
        </w:rPr>
        <w:t xml:space="preserve"> </w:t>
      </w:r>
      <w:r>
        <w:rPr>
          <w:i/>
          <w:i/>
          <w:iCs/>
          <w:iCs/>
        </w:rPr>
        <w:t xml:space="preserve">K</w:t>
      </w:r>
      <w:r>
        <w:rPr>
          <w:i/>
          <w:iCs/>
        </w:rPr>
        <w:t xml:space="preserve">-Function</w:t>
      </w:r>
      <w:r>
        <w:t xml:space="preserve"> </w:t>
      </w:r>
      <w:r>
        <w:t xml:space="preserve">(n.d.)</w:t>
      </w:r>
      <w:r>
        <w:t xml:space="preserve"> </w:t>
      </w:r>
      <w:r>
        <w:t xml:space="preserve">motivate a missing clustered data problem (rather than a random one) arguing that such a problem is highly localized.</w:t>
      </w:r>
      <w:r>
        <w:t xml:space="preserve"> </w:t>
      </w:r>
      <w:r>
        <w:t xml:space="preserve">Their empirical application on manufacturing firms located in Trento (Italy) provide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The random thinning can thus be a good option to deal with very large datasets, avoiding any severe statistical bias.</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https://ericmarcon.github.io/MLargeDataSets/Appendix.pdf</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3"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3"/>
    <w:bookmarkStart w:id="74"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4"/>
    <w:bookmarkStart w:id="75"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5"/>
    <w:bookmarkStart w:id="76"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6"/>
    <w:bookmarkStart w:id="77"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7"/>
    <w:bookmarkStart w:id="78"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8"/>
    <w:bookmarkStart w:id="79"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79"/>
    <w:bookmarkStart w:id="80"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0"/>
    <w:bookmarkStart w:id="81"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1"/>
    <w:bookmarkStart w:id="82" w:name="ref-Chain2019"/>
    <w:p>
      <w:pPr>
        <w:pStyle w:val="Bibliographie"/>
      </w:pPr>
      <w:r>
        <w:t xml:space="preserve">Chain, C. P., Santos, A. C. D., Castro, L. G. D., &amp; Prado, J. W. D. (2019).</w:t>
      </w:r>
      <w:r>
        <w:t xml:space="preserve"> </w:t>
      </w:r>
      <w:r>
        <w:t xml:space="preserve">Bibliometric Analysis of the Quantitative Methods Applied to the Measurement of Industrial Clusters</w:t>
      </w:r>
      <w:r>
        <w:t xml:space="preserve">.</w:t>
      </w:r>
      <w:r>
        <w:t xml:space="preserve"> </w:t>
      </w:r>
      <w:r>
        <w:rPr>
          <w:i/>
          <w:iCs/>
        </w:rPr>
        <w:t xml:space="preserve">Journal of Economic Surveys</w:t>
      </w:r>
      <w:r>
        <w:t xml:space="preserve">,</w:t>
      </w:r>
      <w:r>
        <w:t xml:space="preserve"> </w:t>
      </w:r>
      <w:r>
        <w:rPr>
          <w:i/>
          <w:iCs/>
        </w:rPr>
        <w:t xml:space="preserve">33</w:t>
      </w:r>
      <w:r>
        <w:t xml:space="preserve">(1), 60–84.</w:t>
      </w:r>
    </w:p>
    <w:bookmarkEnd w:id="82"/>
    <w:bookmarkStart w:id="83"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3"/>
    <w:bookmarkStart w:id="84"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4"/>
    <w:bookmarkStart w:id="85"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5"/>
    <w:bookmarkStart w:id="86" w:name="ref-Cressie1993"/>
    <w:p>
      <w:pPr>
        <w:pStyle w:val="Bibliographie"/>
      </w:pPr>
      <w:r>
        <w:t xml:space="preserve">Cressie, N. A. (1993).</w:t>
      </w:r>
      <w:r>
        <w:t xml:space="preserve"> </w:t>
      </w:r>
      <w:r>
        <w:rPr>
          <w:i/>
          <w:iCs/>
        </w:rPr>
        <w:t xml:space="preserve">Statistics for Spatial Data</w:t>
      </w:r>
      <w:r>
        <w:t xml:space="preserve">. John Wiley &amp; Sons.</w:t>
      </w:r>
    </w:p>
    <w:bookmarkEnd w:id="86"/>
    <w:bookmarkStart w:id="87"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7"/>
    <w:bookmarkStart w:id="88"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8"/>
    <w:bookmarkStart w:id="89"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89"/>
    <w:bookmarkStart w:id="91"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0">
        <w:r>
          <w:rPr>
            <w:rStyle w:val="Lienhypertexte"/>
          </w:rPr>
          <w:t xml:space="preserve">https://doi.org/10.1016/j.stem.2021.03.014</w:t>
        </w:r>
      </w:hyperlink>
    </w:p>
    <w:bookmarkEnd w:id="91"/>
    <w:bookmarkStart w:id="92"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2"/>
    <w:bookmarkStart w:id="93"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3"/>
    <w:bookmarkStart w:id="94" w:name="ref-Arbia2017"/>
    <w:p>
      <w:pPr>
        <w:pStyle w:val="Bibliographie"/>
      </w:pPr>
      <w:r>
        <w:rPr>
          <w:i/>
          <w:iCs/>
        </w:rPr>
        <w:t xml:space="preserve">Effects of missing data and locational errors on spatial concentration measures based on ripley’s</w:t>
      </w:r>
      <w:r>
        <w:rPr>
          <w:i/>
          <w:iCs/>
        </w:rPr>
        <w:t xml:space="preserve"> </w:t>
      </w:r>
      <w:r>
        <w:rPr>
          <w:i/>
          <w:i/>
          <w:iCs/>
          <w:iCs/>
        </w:rPr>
        <w:t xml:space="preserve">K</w:t>
      </w:r>
      <w:r>
        <w:rPr>
          <w:i/>
          <w:iCs/>
        </w:rPr>
        <w:t xml:space="preserve">-function</w:t>
      </w:r>
      <w:r>
        <w:t xml:space="preserve">. (n.d.).</w:t>
      </w:r>
    </w:p>
    <w:bookmarkEnd w:id="94"/>
    <w:bookmarkStart w:id="95"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5"/>
    <w:bookmarkStart w:id="96"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American Economic Review</w:t>
      </w:r>
      <w:r>
        <w:t xml:space="preserve">,</w:t>
      </w:r>
      <w:r>
        <w:t xml:space="preserve"> </w:t>
      </w:r>
      <w:r>
        <w:rPr>
          <w:i/>
          <w:iCs/>
        </w:rPr>
        <w:t xml:space="preserve">89</w:t>
      </w:r>
      <w:r>
        <w:t xml:space="preserve">(2), 311–316.</w:t>
      </w:r>
    </w:p>
    <w:bookmarkEnd w:id="96"/>
    <w:bookmarkStart w:id="97"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7"/>
    <w:bookmarkStart w:id="98"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8"/>
    <w:bookmarkStart w:id="99"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99"/>
    <w:bookmarkStart w:id="100"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0"/>
    <w:bookmarkStart w:id="101"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1"/>
    <w:bookmarkStart w:id="102"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2"/>
    <w:bookmarkStart w:id="103"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3"/>
    <w:bookmarkStart w:id="104"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4"/>
    <w:bookmarkStart w:id="105"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5"/>
    <w:bookmarkStart w:id="106"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6"/>
    <w:bookmarkStart w:id="107"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7"/>
    <w:bookmarkStart w:id="109"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8">
        <w:r>
          <w:rPr>
            <w:rStyle w:val="Lienhypertexte"/>
          </w:rPr>
          <w:t xml:space="preserve">https://doi.org/10.1007/s00168-009-0342-3</w:t>
        </w:r>
      </w:hyperlink>
    </w:p>
    <w:bookmarkEnd w:id="109"/>
    <w:bookmarkStart w:id="110"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0"/>
    <w:bookmarkStart w:id="112"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1">
        <w:r>
          <w:rPr>
            <w:rStyle w:val="Lienhypertexte"/>
          </w:rPr>
          <w:t xml:space="preserve">https://doi.org/10.1371/journal.pone.0021830</w:t>
        </w:r>
      </w:hyperlink>
    </w:p>
    <w:bookmarkEnd w:id="112"/>
    <w:bookmarkStart w:id="113"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3"/>
    <w:bookmarkStart w:id="115"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4">
        <w:r>
          <w:rPr>
            <w:rStyle w:val="Lienhypertexte"/>
          </w:rPr>
          <w:t xml:space="preserve">https://doi.org/10.1093/jeg/lbg016</w:t>
        </w:r>
      </w:hyperlink>
    </w:p>
    <w:bookmarkEnd w:id="115"/>
    <w:bookmarkStart w:id="117"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6">
        <w:r>
          <w:rPr>
            <w:rStyle w:val="Lienhypertexte"/>
          </w:rPr>
          <w:t xml:space="preserve">https://doi.org/10.1093/jeg/lbp056</w:t>
        </w:r>
      </w:hyperlink>
    </w:p>
    <w:bookmarkEnd w:id="117"/>
    <w:bookmarkStart w:id="118"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18"/>
    <w:bookmarkStart w:id="120"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19">
        <w:r>
          <w:rPr>
            <w:rStyle w:val="Lienhypertexte"/>
          </w:rPr>
          <w:t xml:space="preserve">https://doi.org/10.1155/2012/619281</w:t>
        </w:r>
      </w:hyperlink>
    </w:p>
    <w:bookmarkEnd w:id="120"/>
    <w:bookmarkStart w:id="121"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1"/>
    <w:bookmarkStart w:id="122" w:name="ref-Marshall1890"/>
    <w:p>
      <w:pPr>
        <w:pStyle w:val="Bibliographie"/>
      </w:pPr>
      <w:r>
        <w:t xml:space="preserve">Marshall, A. (1890).</w:t>
      </w:r>
      <w:r>
        <w:t xml:space="preserve"> </w:t>
      </w:r>
      <w:r>
        <w:rPr>
          <w:i/>
          <w:iCs/>
        </w:rPr>
        <w:t xml:space="preserve">Principle of Economics</w:t>
      </w:r>
      <w:r>
        <w:t xml:space="preserve">. Macmillan.</w:t>
      </w:r>
    </w:p>
    <w:bookmarkEnd w:id="122"/>
    <w:bookmarkStart w:id="123"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3"/>
    <w:bookmarkStart w:id="125"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4">
        <w:r>
          <w:rPr>
            <w:rStyle w:val="Lienhypertexte"/>
          </w:rPr>
          <w:t xml:space="preserve">https://doi.org/10.1007/978-3-642-28894-4_32</w:t>
        </w:r>
      </w:hyperlink>
    </w:p>
    <w:bookmarkEnd w:id="125"/>
    <w:bookmarkStart w:id="126"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6"/>
    <w:bookmarkStart w:id="127"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7"/>
    <w:bookmarkStart w:id="128"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28"/>
    <w:bookmarkStart w:id="129"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29"/>
    <w:bookmarkStart w:id="131"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0">
        <w:r>
          <w:rPr>
            <w:rStyle w:val="Lienhypertexte"/>
          </w:rPr>
          <w:t xml:space="preserve">https://doi.org/10.1111/j.2517-6161.1977.tb01615.x</w:t>
        </w:r>
      </w:hyperlink>
    </w:p>
    <w:bookmarkEnd w:id="131"/>
    <w:bookmarkStart w:id="132"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2"/>
    <w:bookmarkStart w:id="134"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3">
        <w:r>
          <w:rPr>
            <w:rStyle w:val="Lienhypertexte"/>
          </w:rPr>
          <w:t xml:space="preserve">https://doi.org/10.1162/003465303765299882</w:t>
        </w:r>
      </w:hyperlink>
    </w:p>
    <w:bookmarkEnd w:id="134"/>
    <w:bookmarkStart w:id="135"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5"/>
    <w:bookmarkStart w:id="136"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6"/>
    <w:bookmarkStart w:id="138" w:name="ref-Scholl2013"/>
    <w:p>
      <w:pPr>
        <w:pStyle w:val="Bibliographie"/>
      </w:pPr>
      <w:r>
        <w:t xml:space="preserve">Scholl, T., &amp; Brenner, T. (2015).</w:t>
      </w:r>
      <w:r>
        <w:t xml:space="preserve"> </w:t>
      </w:r>
      <w:r>
        <w:t xml:space="preserve">Optimizing Distance-Based Methods for Large Data Sets</w:t>
      </w:r>
      <w:r>
        <w:t xml:space="preserve">.</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7">
        <w:r>
          <w:rPr>
            <w:rStyle w:val="Lienhypertexte"/>
          </w:rPr>
          <w:t xml:space="preserve">https://doi.org/10.1007/s10109-015-0219-1</w:t>
        </w:r>
      </w:hyperlink>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4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hyperlink" Id="rId149" Target="https://EricMarcon.github.io/MLargeDataSets/" TargetMode="External" /><Relationship Type="http://schemas.openxmlformats.org/officeDocument/2006/relationships/hyperlink" Id="rId124" Target="https://doi.org/10.1007/978-3-642-28894-4_32" TargetMode="External" /><Relationship Type="http://schemas.openxmlformats.org/officeDocument/2006/relationships/hyperlink" Id="rId108" Target="https://doi.org/10.1007/s00168-009-0342-3" TargetMode="External" /><Relationship Type="http://schemas.openxmlformats.org/officeDocument/2006/relationships/hyperlink" Id="rId137" Target="https://doi.org/10.1007/s10109-015-0219-1" TargetMode="External" /><Relationship Type="http://schemas.openxmlformats.org/officeDocument/2006/relationships/hyperlink" Id="rId90" Target="https://doi.org/10.1016/j.stem.2021.03.014" TargetMode="External" /><Relationship Type="http://schemas.openxmlformats.org/officeDocument/2006/relationships/hyperlink" Id="rId114" Target="https://doi.org/10.1093/jeg/lbg016" TargetMode="External" /><Relationship Type="http://schemas.openxmlformats.org/officeDocument/2006/relationships/hyperlink" Id="rId116"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0" Target="https://doi.org/10.1111/j.2517-6161.1977.tb01615.x" TargetMode="External" /><Relationship Type="http://schemas.openxmlformats.org/officeDocument/2006/relationships/hyperlink" Id="rId119" Target="https://doi.org/10.1155/2012/619281" TargetMode="External" /><Relationship Type="http://schemas.openxmlformats.org/officeDocument/2006/relationships/hyperlink" Id="rId133" Target="https://doi.org/10.1162/003465303765299882" TargetMode="External" /><Relationship Type="http://schemas.openxmlformats.org/officeDocument/2006/relationships/hyperlink" Id="rId111"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7" Target="https://ericmarcon.github.io/MLargeDataSets/Appendix.pdf"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4" Target="https://doi.org/10.1007/978-3-642-28894-4_32" TargetMode="External" /><Relationship Type="http://schemas.openxmlformats.org/officeDocument/2006/relationships/hyperlink" Id="rId108" Target="https://doi.org/10.1007/s00168-009-0342-3" TargetMode="External" /><Relationship Type="http://schemas.openxmlformats.org/officeDocument/2006/relationships/hyperlink" Id="rId137" Target="https://doi.org/10.1007/s10109-015-0219-1" TargetMode="External" /><Relationship Type="http://schemas.openxmlformats.org/officeDocument/2006/relationships/hyperlink" Id="rId90" Target="https://doi.org/10.1016/j.stem.2021.03.014" TargetMode="External" /><Relationship Type="http://schemas.openxmlformats.org/officeDocument/2006/relationships/hyperlink" Id="rId114" Target="https://doi.org/10.1093/jeg/lbg016" TargetMode="External" /><Relationship Type="http://schemas.openxmlformats.org/officeDocument/2006/relationships/hyperlink" Id="rId116"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0" Target="https://doi.org/10.1111/j.2517-6161.1977.tb01615.x" TargetMode="External" /><Relationship Type="http://schemas.openxmlformats.org/officeDocument/2006/relationships/hyperlink" Id="rId119" Target="https://doi.org/10.1155/2012/619281" TargetMode="External" /><Relationship Type="http://schemas.openxmlformats.org/officeDocument/2006/relationships/hyperlink" Id="rId133" Target="https://doi.org/10.1162/003465303765299882" TargetMode="External" /><Relationship Type="http://schemas.openxmlformats.org/officeDocument/2006/relationships/hyperlink" Id="rId111"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7" Target="https://ericmarcon.github.io/MLargeDataSets/Appendix.pdf"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2026-06-08T22:41:13Z</dcterms:created>
  <dcterms:modified xsi:type="dcterms:W3CDTF">2026-06-08T22:41:13Z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08,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08,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