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22,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 who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3.36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4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12 minutes of computing time.</w:t>
      </w:r>
      <w:r>
        <w:t xml:space="preserve"> </w:t>
      </w:r>
      <w:r>
        <w:t xml:space="preserve">Accordingly, 1,000 simulations would take around 8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user-guide-for-large-datasets"/>
    <w:p>
      <w:pPr>
        <w:pStyle w:val="Titre1"/>
      </w:pPr>
      <w:r>
        <w:t xml:space="preserve">User guide for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on a real case (Italian manufacturing firms in the province of Trento), Arbia et al. showedthat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of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 precited</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(easily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2026-06-22T16:10:18Z</dcterms:created>
  <dcterms:modified xsi:type="dcterms:W3CDTF">2026-06-22T16:10:18Z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22,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22,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