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27,</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(2010),</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rPr>
          <w:iCs/>
          <w:i/>
        </w:rPr>
        <w:t xml:space="preserve">et</w:t>
      </w:r>
      <w:r>
        <w:rPr>
          <w:iCs/>
          <w:i/>
        </w:rPr>
        <w:t xml:space="preserve"> </w:t>
      </w:r>
      <w:r>
        <w:rPr>
          <w:iCs/>
          <w:i/>
        </w:rPr>
        <w:t xml:space="preserve">al.</w:t>
      </w:r>
      <w:r>
        <w:t xml:space="preserve">,</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Sweeney &amp; Feser, 1998;</w:t>
      </w:r>
      <w:r>
        <w:t xml:space="preserve"> </w:t>
      </w:r>
      <w:r>
        <w:rPr>
          <w:bCs/>
          <w:b/>
        </w:rPr>
        <w:t xml:space="preserve">Sweeney2022?</w:t>
      </w:r>
      <w:r>
        <w:t xml:space="preserve">)</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0.98)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2.62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1.5).</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9 milliseconds for estimating the</w:t>
      </w:r>
      <w:r>
        <w:t xml:space="preserve"> </w:t>
      </w:r>
      <w:r>
        <w:rPr>
          <w:iCs/>
          <w:i/>
        </w:rPr>
        <w:t xml:space="preserve">M</w:t>
      </w:r>
      <w:r>
        <w:t xml:space="preserve"> function from a set of 5,000 points but 12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amounting to 8 bytes multiplied by the square of the number of points, i.e. 800 MB for 10,000 points only.</w:t>
      </w:r>
      <w:r>
        <w:t xml:space="preserve"> </w:t>
      </w:r>
      <w:r>
        <w:t xml:space="preserve">Since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in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w:t>
      </w:r>
      <w:r>
        <w:t xml:space="preserve"> </w:t>
      </w:r>
      <w:r>
        <w:t xml:space="preserve">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In the case of clustered distributions, careful use of location approximation is recommended, particularly for studies that suspect localised interactions at very small distances, such as the existence of information externalities or contagion phenomena.</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conceivable.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12 minutes of computing time.</w:t>
      </w:r>
      <w:r>
        <w:t xml:space="preserve"> </w:t>
      </w:r>
      <w:r>
        <w:t xml:space="preserve">1,000 simulations would then take around 8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possible weak correlation under the size of the grid.</w:t>
      </w:r>
      <w:r>
        <w:t xml:space="preserve"> </w:t>
      </w:r>
      <w:r>
        <w:t xml:space="preserve">The loss of information can be somewhat important if interactions appear at a distance lower than the size of the grid.</w:t>
      </w:r>
      <w:r>
        <w:t xml:space="preserve"> </w:t>
      </w:r>
      <w:r>
        <w:t xml:space="preserve">This situation should be analysed very attentively.</w:t>
      </w:r>
      <w:r>
        <w:t xml:space="preserve"> </w:t>
      </w:r>
      <w:r>
        <w:t xml:space="preserve">Our analysis was motivated to discuss</w:t>
      </w:r>
      <w:r>
        <w:t xml:space="preserve"> </w:t>
      </w:r>
      <w:r>
        <w:t xml:space="preserve">Tidu et al. (2024)</w:t>
      </w:r>
      <w:r>
        <w:t xml:space="preserve">'s results but a prior study proposed by</w:t>
      </w:r>
      <w:r>
        <w:t xml:space="preserve"> </w:t>
      </w:r>
      <w:r>
        <w:t xml:space="preserve">Arbia et al. (2017)</w:t>
      </w:r>
      <w:r>
        <w:t xml:space="preserve"> </w:t>
      </w:r>
      <w:r>
        <w:t xml:space="preserve">is in the same line.</w:t>
      </w:r>
      <w:r>
        <w:t xml:space="preserve"> </w:t>
      </w:r>
      <w:r>
        <w:t xml:space="preserve">They proposed a first evaluation of the consequences of a positional error not for all studied entities, but only for some of them.</w:t>
      </w:r>
      <w:r>
        <w:t xml:space="preserve"> </w:t>
      </w:r>
      <w:r>
        <w:t xml:space="preserve">This could be the case of an uncertainty of the geo-localisation for a given number of entities only what the authors called an</w:t>
      </w:r>
      <w:r>
        <w:t xml:space="preserve"> </w:t>
      </w:r>
      <w:r>
        <w:rPr>
          <w:iCs/>
          <w:i/>
        </w:rPr>
        <w:t xml:space="preserve">‘</w:t>
      </w:r>
      <w:r>
        <w:rPr>
          <w:iCs/>
          <w:i/>
        </w:rPr>
        <w:t xml:space="preserve">unintentional positional error</w:t>
      </w:r>
      <w:r>
        <w:rPr>
          <w:iCs/>
          <w:i/>
        </w:rPr>
        <w:t xml:space="preserve">’</w:t>
      </w:r>
      <w:r>
        <w:t xml:space="preserve">.</w:t>
      </w:r>
      <w:r>
        <w:t xml:space="preserve"> </w:t>
      </w:r>
      <w:r>
        <w:t xml:space="preserve">In that situation, these uncertain geo-localised entities are placed at the centroid of the area considered, exactly as in</w:t>
      </w:r>
      <w:r>
        <w:t xml:space="preserve"> </w:t>
      </w:r>
      <w:r>
        <w:t xml:space="preserve">Tidu et al. (2024)</w:t>
      </w:r>
      <w:r>
        <w:t xml:space="preserve">.</w:t>
      </w:r>
      <w:r>
        <w:t xml:space="preserve"> </w:t>
      </w:r>
      <w:r>
        <w:t xml:space="preserve">Arbia</w:t>
      </w:r>
      <w:r>
        <w:t xml:space="preserve"> </w:t>
      </w:r>
      <w:r>
        <w:rPr>
          <w:iCs/>
          <w:i/>
        </w:rPr>
        <w:t xml:space="preserve">et al.</w:t>
      </w:r>
      <w:r>
        <w:t xml:space="preserve"> </w:t>
      </w:r>
      <w:r>
        <w:t xml:space="preserve">showed on a real case (Italian manufacturing firms) that the error measurement is less severe as one’s can expected.</w:t>
      </w:r>
      <w:r>
        <w:t xml:space="preserve"> </w:t>
      </w:r>
      <w:r>
        <w:t xml:space="preserve">Their explanation rests on the definition</w:t>
      </w:r>
      <w:r>
        <w:t xml:space="preserve"> </w:t>
      </w:r>
      <w:r>
        <w:rPr>
          <w:iCs/>
          <w:i/>
        </w:rPr>
        <w:t xml:space="preserve">M</w:t>
      </w:r>
      <w:r>
        <w:t xml:space="preserve">, a relative measure: one can suspect a compensation effect of positional errors between the local ratio and the global one.</w:t>
      </w:r>
      <w:r>
        <w:t xml:space="preserve"> </w:t>
      </w:r>
      <w:r>
        <w:t xml:space="preserve">To conclude,</w:t>
      </w:r>
      <w:r>
        <w:t xml:space="preserve"> </w:t>
      </w:r>
      <w:r>
        <w:rPr>
          <w:bCs/>
          <w:b/>
        </w:rPr>
        <w:t xml:space="preserve">an approximation of the spatial locations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5" w:name="references"/>
    <w:p>
      <w:pPr>
        <w:pStyle w:val="Titre1"/>
      </w:pPr>
      <w:r>
        <w:t xml:space="preserve">References</w:t>
      </w:r>
    </w:p>
    <w:bookmarkStart w:id="114"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w:t>
      </w:r>
      <w:r>
        <w:t xml:space="preserve">(First). Routledge, Taylor &amp; Francis Group.</w:t>
      </w:r>
    </w:p>
    <w:bookmarkEnd w:id="67"/>
    <w:bookmarkStart w:id="69"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 </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8">
        <w:r>
          <w:rPr>
            <w:rStyle w:val="Lienhypertexte"/>
          </w:rPr>
          <w:t xml:space="preserve">https://doi.org/10.1080/17421772.2017.1297479</w:t>
        </w:r>
      </w:hyperlink>
    </w:p>
    <w:bookmarkEnd w:id="69"/>
    <w:bookmarkStart w:id="70"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0"/>
    <w:bookmarkStart w:id="72"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71">
        <w:r>
          <w:rPr>
            <w:rStyle w:val="Lienhypertexte"/>
          </w:rPr>
          <w:t xml:space="preserve">https://doi.org/10.1111/joes.12267</w:t>
        </w:r>
      </w:hyperlink>
    </w:p>
    <w:bookmarkEnd w:id="72"/>
    <w:bookmarkStart w:id="74"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3">
        <w:r>
          <w:rPr>
            <w:rStyle w:val="Lienhypertexte"/>
          </w:rPr>
          <w:t xml:space="preserve">https://doi.org/10.1111/pirs.12330</w:t>
        </w:r>
      </w:hyperlink>
    </w:p>
    <w:bookmarkEnd w:id="74"/>
    <w:bookmarkStart w:id="75" w:name="ref-Cressie1993"/>
    <w:p>
      <w:pPr>
        <w:pStyle w:val="Bibliographie"/>
      </w:pPr>
      <w:r>
        <w:t xml:space="preserve">Cressie, N. A. (1993).</w:t>
      </w:r>
      <w:r>
        <w:t xml:space="preserve"> </w:t>
      </w:r>
      <w:r>
        <w:rPr>
          <w:iCs/>
          <w:i/>
        </w:rPr>
        <w:t xml:space="preserve">Statistics for spatial data</w:t>
      </w:r>
      <w:r>
        <w:t xml:space="preserve">. John Wiley &amp; Sons.</w:t>
      </w:r>
    </w:p>
    <w:bookmarkEnd w:id="75"/>
    <w:bookmarkStart w:id="77"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6">
        <w:r>
          <w:rPr>
            <w:rStyle w:val="Lienhypertexte"/>
          </w:rPr>
          <w:t xml:space="preserve">https://doi.org/10.1111/j.1467-9663.2008.00465.x</w:t>
        </w:r>
      </w:hyperlink>
    </w:p>
    <w:bookmarkEnd w:id="77"/>
    <w:bookmarkStart w:id="79"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8">
        <w:r>
          <w:rPr>
            <w:rStyle w:val="Lienhypertexte"/>
          </w:rPr>
          <w:t xml:space="preserve">https://doi.org/10.1016/j.stem.2021.03.014</w:t>
        </w:r>
      </w:hyperlink>
    </w:p>
    <w:bookmarkEnd w:id="79"/>
    <w:bookmarkStart w:id="81"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80">
        <w:r>
          <w:rPr>
            <w:rStyle w:val="Lienhypertexte"/>
          </w:rPr>
          <w:t xml:space="preserve">https://doi.org/10.1111/0034-6527.00362</w:t>
        </w:r>
      </w:hyperlink>
    </w:p>
    <w:bookmarkEnd w:id="81"/>
    <w:bookmarkStart w:id="83"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2">
        <w:r>
          <w:rPr>
            <w:rStyle w:val="Lienhypertexte"/>
          </w:rPr>
          <w:t xml:space="preserve">https://doi.org/10.1109/tip.2005.852466</w:t>
        </w:r>
      </w:hyperlink>
    </w:p>
    <w:bookmarkEnd w:id="83"/>
    <w:bookmarkStart w:id="85"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4">
        <w:r>
          <w:rPr>
            <w:rStyle w:val="Lienhypertexte"/>
          </w:rPr>
          <w:t xml:space="preserve">https://doi.org/10.1007/s00168-009-0342-3</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applied probabilities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2">
        <w:r>
          <w:rPr>
            <w:rStyle w:val="Lienhypertexte"/>
          </w:rPr>
          <w:t xml:space="preserve">https://doi.org/10.1111/gean.12381</w:t>
        </w:r>
      </w:hyperlink>
    </w:p>
    <w:bookmarkEnd w:id="113"/>
    <w:bookmarkEnd w:id="114"/>
    <w:bookmarkEnd w:id="115"/>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4"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8" Target="https://doi.org/10.1016/j.stem.2021.03.014" TargetMode="External" /><Relationship Type="http://schemas.openxmlformats.org/officeDocument/2006/relationships/hyperlink" Id="rId68" Target="https://doi.org/10.1080/17421772.2017.1297479"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2" Target="https://doi.org/10.1109/tip.2005.852466" TargetMode="External" /><Relationship Type="http://schemas.openxmlformats.org/officeDocument/2006/relationships/hyperlink" Id="rId80"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6"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71" Target="https://doi.org/10.1111/joes.12267" TargetMode="External" /><Relationship Type="http://schemas.openxmlformats.org/officeDocument/2006/relationships/hyperlink" Id="rId73"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2025-05-27T14:51:16Z</dcterms:created>
  <dcterms:modified xsi:type="dcterms:W3CDTF">2025-05-27T14:51:16Z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(2010),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27,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27,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