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56.png" ContentType="image/png"/>
  <Override PartName="/word/media/rId36.png" ContentType="image/png"/>
  <Override PartName="/word/media/rId51.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October</w:t>
      </w:r>
      <w:r>
        <w:t xml:space="preserve"> </w:t>
      </w:r>
      <w:r>
        <w:t xml:space="preserve">24,</w:t>
      </w:r>
      <w:r>
        <w:t xml:space="preserve"> </w:t>
      </w:r>
      <w:r>
        <w:t xml:space="preserve">2025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any</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t xml:space="preserve">Marcon</w:t>
      </w:r>
      <w:r>
        <w:t xml:space="preserve"> </w:t>
      </w:r>
      <w:r>
        <w:t xml:space="preserve">and</w:t>
      </w:r>
      <w:r>
        <w:t xml:space="preserve"> </w:t>
      </w:r>
      <w:r>
        <w:t xml:space="preserve">Puech’s</w:t>
      </w:r>
      <w:r>
        <w:t xml:space="preserve"> </w:t>
      </w:r>
      <w:r>
        <w:rPr>
          <w:iCs/>
          <w:i/>
        </w:rPr>
        <w:t xml:space="preserve">M</w:t>
      </w:r>
      <w:r>
        <w:t xml:space="preserve"> </w:t>
      </w:r>
      <w:r>
        <w:t xml:space="preserve">function,</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of</w:t>
      </w:r>
      <w:r>
        <w:t xml:space="preserve"> </w:t>
      </w:r>
      <w:r>
        <w:rPr>
          <w:iCs/>
          <w:i/>
        </w:rPr>
        <w:t xml:space="preserve">M</w:t>
      </w:r>
      <w:r>
        <w:t xml:space="preserve">’s</w:t>
      </w:r>
      <w:r>
        <w:t xml:space="preserve"> </w:t>
      </w:r>
      <w:r>
        <w:t xml:space="preserve">results</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it</w:t>
      </w:r>
      <w:r>
        <w:t xml:space="preserve"> </w:t>
      </w:r>
      <w:r>
        <w:t xml:space="preserve">provides.</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very</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detailed geographical levels have thus been proposed in recent years for large datasets.</w:t>
      </w:r>
      <w:r>
        <w:t xml:space="preserve"> </w:t>
      </w:r>
      <w:r>
        <w:t xml:space="preserve">Particular attention has been paid to detect the spatial structures (attraction, repulsion, independence) of individual spatialized data using analyses that are no longer based on zoned data but on geo-located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discretizing space into separate units.</w:t>
      </w:r>
      <w:r>
        <w:t xml:space="preserve"> </w:t>
      </w:r>
      <w:r>
        <w:t xml:space="preserve">A great number of studies have shown how important it is to use this type of methodology in social sciences</w:t>
      </w:r>
      <w:r>
        <w:t xml:space="preserve"> </w:t>
      </w:r>
      <w:r>
        <w:t xml:space="preserve">(Arbia, 1989; Marcon &amp; Puech, 2003; Sweeney &amp; Arabadjis, 2022)</w:t>
      </w:r>
      <w:r>
        <w:t xml:space="preserve"> </w:t>
      </w:r>
      <w:r>
        <w:t xml:space="preserve">or in exact sciences</w:t>
      </w:r>
      <w:r>
        <w:t xml:space="preserve"> </w:t>
      </w:r>
      <w:r>
        <w:t xml:space="preserve">(Cressie, 1993; Dray et al., 2021; Lentz et al., 2011)</w:t>
      </w:r>
      <w:r>
        <w:t xml:space="preserve">.</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distance-based method, which we will refer to as</w:t>
      </w:r>
      <w:r>
        <w:t xml:space="preserve"> </w:t>
      </w:r>
      <w:r>
        <w:rPr>
          <w:iCs/>
          <w:i/>
        </w:rPr>
        <w:t xml:space="preserve">M</w:t>
      </w:r>
      <w:r>
        <w:t xml:space="preserve"> </w:t>
      </w:r>
      <w:r>
        <w:t xml:space="preserve">in the remainder of the article, makes it possible to highlight spatial structures within a spatialized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a relative measure</w:t>
      </w:r>
      <w:r>
        <w:t xml:space="preserve"> </w:t>
      </w:r>
      <w:r>
        <w:t xml:space="preserve">(see Marcon &amp; Puech, 2017 for a literature review on the advantages and limitations of a dozen existing distance-based measures)</w:t>
      </w:r>
      <w:r>
        <w:t xml:space="preserve">.</w:t>
      </w:r>
    </w:p>
    <w:p>
      <w:pPr>
        <w:pStyle w:val="Corpsdetexte"/>
      </w:pP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2025)</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rPr>
          <w:bCs/>
          <w:b/>
        </w:rPr>
        <w:t xml:space="preserve">In our paper, we propose to test the effectiveness of</w:t>
      </w:r>
      <w:r>
        <w:rPr>
          <w:bCs/>
          <w:b/>
        </w:rPr>
        <w:t xml:space="preserve"> </w:t>
      </w:r>
      <w:r>
        <w:rPr>
          <w:bCs/>
          <w:b/>
        </w:rPr>
        <w:t xml:space="preserve">Tidu et al. (2024)</w:t>
      </w:r>
      <w:r>
        <w:rPr>
          <w:bCs/>
          <w:b/>
        </w:rPr>
        <w:t xml:space="preserve">’s method and help the researchers to choose the appropriate method to characterize the spatial structure of quite large datasets.</w:t>
      </w:r>
      <w:r>
        <w:t xml:space="preserve"> </w:t>
      </w:r>
      <w:r>
        <w:t xml:space="preserve">First, we show the advantages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(in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geo-located points without relying on a specific zoning of space.</w:t>
      </w:r>
      <w:r>
        <w:t xml:space="preserve"> </w:t>
      </w:r>
      <w:r>
        <w:t xml:space="preserve">As any distance-based method,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neighbors of interest, a local one to a global one.</w:t>
      </w:r>
      <w:r>
        <w:t xml:space="preserve"> </w:t>
      </w:r>
      <w:r>
        <w:t xml:space="preserve">The local one is defined as the proportion of neighbors of interest within a distance </w:t>
      </w:r>
      <w:r>
        <w:rPr>
          <w:iCs/>
          <w:i/>
        </w:rPr>
        <w:t xml:space="preserve">r</w:t>
      </w:r>
      <w:r>
        <w:t xml:space="preserve">.</w:t>
      </w:r>
      <w:r>
        <w:t xml:space="preserve"> </w:t>
      </w:r>
      <w:r>
        <w:t xml:space="preserve">The global one is the same proportion but defined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neighbors is greater than the one observed on the entire territory,</w:t>
      </w:r>
    </w:p>
    <w:p>
      <w:pPr>
        <w:numPr>
          <w:ilvl w:val="0"/>
          <w:numId w:val="1001"/>
        </w:numPr>
        <w:pStyle w:val="Compact"/>
      </w:pPr>
      <w:r>
        <w:t xml:space="preserve">spatial dispersion (repulsion) of entities if the relative proportion of local neighbors is lower than the one observed all over the territory,</w:t>
      </w:r>
    </w:p>
    <w:p>
      <w:pPr>
        <w:numPr>
          <w:ilvl w:val="0"/>
          <w:numId w:val="1001"/>
        </w:numPr>
        <w:pStyle w:val="Compact"/>
      </w:pPr>
      <w:r>
        <w:t xml:space="preserve">independence between entities if the local distribution of neighbors does not differ from the global one.</w:t>
      </w:r>
    </w:p>
    <w:p>
      <w:pPr>
        <w:pStyle w:val="FirstParagraph"/>
      </w:pPr>
      <w:r>
        <w:t xml:space="preserve">This comparison of proportions of neighbors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that use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rather than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studied the location of shops at a urban level,</w:t>
      </w:r>
      <w:r>
        <w:t xml:space="preserve"> </w:t>
      </w:r>
      <w:r>
        <w:t xml:space="preserve">Coll-Martínez et al. (2019)</w:t>
      </w:r>
      <w:r>
        <w:t xml:space="preserve"> </w:t>
      </w:r>
      <w:r>
        <w:t xml:space="preserve">analysed that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such as</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w:t>
      </w:r>
      <w:r>
        <w:t xml:space="preserve">; see</w:t>
      </w:r>
      <w:r>
        <w:t xml:space="preserve"> </w:t>
      </w:r>
      <w:r>
        <w:t xml:space="preserve">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was developed to analyse interactions among entities in a context of heterogeneous space.</w:t>
      </w:r>
      <w:r>
        <w:t xml:space="preserve"> </w:t>
      </w:r>
      <w:r>
        <w:t xml:space="preserve">It means that within this statistical framework, we consider that any entity analysed does not have the same probability to locate everywhere on the territory (the</w:t>
      </w:r>
      <w:r>
        <w:t xml:space="preserve"> </w:t>
      </w:r>
      <w:r>
        <w:rPr>
          <w:iCs/>
          <w:i/>
        </w:rPr>
        <w:t xml:space="preserve">first-order property of the point pattern</w:t>
      </w:r>
      <w:r>
        <w:t xml:space="preserve"> </w:t>
      </w:r>
      <w:r>
        <w:t xml:space="preserve">is its intensity).</w:t>
      </w:r>
      <w:r>
        <w:t xml:space="preserve"> </w:t>
      </w:r>
      <w:r>
        <w:t xml:space="preserve">Then, after controlling for space heterogeneity, we are able to identify interactions and thus detect spatial concentration or dispersion (the</w:t>
      </w:r>
      <w:r>
        <w:t xml:space="preserve"> </w:t>
      </w:r>
      <w:r>
        <w:rPr>
          <w:iCs/>
          <w:i/>
        </w:rPr>
        <w:t xml:space="preserve">second-order property of the point pattern</w:t>
      </w:r>
      <w:r>
        <w:t xml:space="preserve">).</w:t>
      </w:r>
      <w:r>
        <w:t xml:space="preserve"> </w:t>
      </w:r>
      <w:r>
        <w:t xml:space="preserve">Space heterogeneity is a consistent assumption for studying agglomeration of industries</w:t>
      </w:r>
      <w:r>
        <w:t xml:space="preserve"> </w:t>
      </w:r>
      <w:r>
        <w:t xml:space="preserve">(see the discussion of Duranton &amp; Overman, 2005 on that subject)</w:t>
      </w:r>
      <w:r>
        <w:t xml:space="preserve">.</w:t>
      </w:r>
    </w:p>
    <w:p>
      <w:pPr>
        <w:pStyle w:val="Corpsdetexte"/>
      </w:pPr>
      <w:r>
        <w:t xml:space="preserve">The definition of the intra-type version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points at the centres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location of point </w:t>
      </w:r>
      <m:oMath>
        <m:r>
          <m:t>i</m:t>
        </m:r>
      </m:oMath>
      <w:r>
        <w:t xml:space="preserve"> </w:t>
      </w:r>
      <w:r>
        <w:t xml:space="preserve">of the reference type </w:t>
      </w:r>
      <m:oMath>
        <m:r>
          <m:t>s</m:t>
        </m:r>
      </m:oMath>
      <w:r>
        <w:t xml:space="preserve">, at the centre of the disk (the point whose neighbourhood is to be analysed),</w:t>
      </w:r>
    </w:p>
    <w:p>
      <w:pPr>
        <w:numPr>
          <w:ilvl w:val="0"/>
          <w:numId w:val="1002"/>
        </w:numPr>
        <w:pStyle w:val="Compact"/>
      </w:pPr>
      <m:oMath>
        <m:sSubSup>
          <m:e>
            <m:r>
              <m:t>x</m:t>
            </m:r>
          </m:e>
          <m:sub>
            <m:r>
              <m:t>j</m:t>
            </m:r>
          </m:sub>
          <m:sup>
            <m:r>
              <m:t>s</m:t>
            </m:r>
          </m:sup>
        </m:sSubSup>
      </m:oMath>
      <w:r>
        <w:t xml:space="preserve">, the location of a neighbour</w:t>
      </w:r>
      <w:r>
        <w:t xml:space="preserve">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location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neighbour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number of remarks must be made.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lower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is chosen (for example 5%) as well as the number of simulations.</w:t>
      </w:r>
      <w:r>
        <w:t xml:space="preserve"> </w:t>
      </w:r>
      <w:r>
        <w:t xml:space="preserve">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2025)</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can also be used for network 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100,000)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 grid.</w:t>
      </w:r>
      <w:r>
        <w:t xml:space="preserve"> </w:t>
      </w:r>
      <w:r>
        <w:t xml:space="preserve">This partition simulates the approximation of the position of the points of an administrative unit to the position of its centre.</w:t>
      </w:r>
      <w:r>
        <w:t xml:space="preserve"> </w:t>
      </w:r>
      <w:r>
        <w:t xml:space="preserve">This grid size is consistent with that of</w:t>
      </w:r>
      <w:r>
        <w:t xml:space="preserve"> </w:t>
      </w:r>
      <w:r>
        <w:t xml:space="preserve">Tidu et al. (2024)</w:t>
      </w:r>
      <w:r>
        <w:t xml:space="preserve"> </w:t>
      </w:r>
      <w:r>
        <w:t xml:space="preserve">to compare our results easily.</w:t>
      </w:r>
      <w:r>
        <w:t xml:space="preserve"> </w:t>
      </w:r>
      <w:r>
        <w:t xml:space="preserve">The choice of the optimal level of the grid remains an open question, as</w:t>
      </w:r>
      <w:r>
        <w:t xml:space="preserve"> </w:t>
      </w:r>
      <w:r>
        <w:t xml:space="preserve">Arbia et al. (2021)</w:t>
      </w:r>
      <w:r>
        <w:t xml:space="preserve"> </w:t>
      </w:r>
      <w:r>
        <w:t xml:space="preserve">noticed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the data is a set of points or a distance matrix.</w:t>
      </w:r>
      <w:r>
        <w:t xml:space="preserve"> </w:t>
      </w:r>
      <w:r>
        <w:t xml:space="preserve">The set of points in figure </w:t>
      </w:r>
      <w:r>
        <w:t xml:space="preserve">1</w:t>
      </w:r>
      <w:r>
        <w:t xml:space="preserve"> </w:t>
      </w:r>
      <w:r>
        <w:t xml:space="preserve">is used.</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lesser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parallelizing the necessary simulations to save time.</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95% confidence envelope, obtained from 100 simulations, appears in grey and is cente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95% confidence envelope, obtained from 100 simulations, appears in grey and is centered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(point set or distance matrix).</w:t>
      </w:r>
    </w:p>
    <w:p>
      <w:pPr>
        <w:pStyle w:val="Corpsdetexte"/>
      </w:pPr>
      <w:r>
        <w:t xml:space="preserve">The size of distance matrices is the square of the number of points, i.e. </w:t>
      </w:r>
      <m:oMath>
        <m:sSup>
          <m:e>
            <m:r>
              <m:t>10</m:t>
            </m:r>
          </m:e>
          <m:sup>
            <m:r>
              <m:t>10</m:t>
            </m:r>
          </m:sup>
        </m:sSup>
      </m:oMath>
      <w:r>
        <w:t xml:space="preserve"> </w:t>
      </w:r>
      <w:r>
        <w:t xml:space="preserve">cells for 100,000 points.</w:t>
      </w:r>
      <w:r>
        <w:t xml:space="preserve"> </w:t>
      </w:r>
      <w:r>
        <w:t xml:space="preserve">R does not handle them because it relies on integer values to index them: square matrices can’t be larger than 46340 rows and columns, i.e. the square root of the largest supported integer value.</w:t>
      </w:r>
      <w:r>
        <w:t xml:space="preserve"> </w:t>
      </w:r>
      <w:r>
        <w:t xml:space="preserve">This does not allow dealing with large datasets so this approach will not be explored further in this paper.</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characterize the spatial structure of large sets of points may be limited by its computing time or the memory required.</w:t>
      </w:r>
      <w:r>
        <w:t xml:space="preserve"> </w:t>
      </w:r>
      <w:r>
        <w:t xml:space="preserve">We investigate in this section these to potential limitations.</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0.98)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average time for</w:t>
      </w:r>
      <w:r>
        <w:t xml:space="preserve"> </w:t>
      </w:r>
      <m:oMath>
        <m:r>
          <m:t>n</m:t>
        </m:r>
      </m:oMath>
      <w:r>
        <w:t xml:space="preserve"> points (e.g.: 3.77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1.4).</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measures were repeated 10 time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measures were repeated 10 times.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p>
    <w:bookmarkEnd w:id="48"/>
    <w:bookmarkEnd w:id="49"/>
    <w:bookmarkStart w:id="61" w:name="Xfafa53c07cb80c8857cbbdde7d7f91cdb3b32b3"/>
    <w:p>
      <w:pPr>
        <w:pStyle w:val="Titre1"/>
      </w:pPr>
      <w:r>
        <w:t xml:space="preserve">Effects of approximating the position of points</w:t>
      </w:r>
    </w:p>
    <w:bookmarkStart w:id="50" w:name="two-main-effects"/>
    <w:p>
      <w:pPr>
        <w:pStyle w:val="Titre2"/>
      </w:pPr>
      <w:r>
        <w:t xml:space="preserve">Two main effects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The first consequence is that</w:t>
      </w:r>
      <w:r>
        <w:t xml:space="preserve"> </w:t>
      </w:r>
      <w:r>
        <w:rPr>
          <w:bCs/>
          <w:b/>
        </w:rPr>
        <w:t xml:space="preserve">no spatial structure in each cell can be detected because the information is lost.</w:t>
      </w:r>
      <w:r>
        <w:t xml:space="preserve"> </w:t>
      </w:r>
      <w:r>
        <w:t xml:space="preserve">The merits of any distance-based methods is undoubtedly detecting the exact geographic scale(s) at which any patterns of aggregation, dispersion or independence of points exist.</w:t>
      </w:r>
      <w:r>
        <w:t xml:space="preserve"> </w:t>
      </w:r>
      <w:r>
        <w:t xml:space="preserve">Grouping points at the centroid of cells leads to erase any spatial structure under the size grid.</w:t>
      </w:r>
      <w:r>
        <w:t xml:space="preserve"> </w:t>
      </w:r>
      <w:r>
        <w:t xml:space="preserve">The same limit under the size grid is faced for distributions with multiple patterns of points (that is a coexistence of attraction and dispersion of points depending on the distance considered).</w:t>
      </w:r>
      <w:r>
        <w:t xml:space="preserve"> </w:t>
      </w:r>
      <w:r>
        <w:t xml:space="preserve">Tidu et al. (2024)</w:t>
      </w:r>
      <w:r>
        <w:t xml:space="preserve"> </w:t>
      </w:r>
      <w:r>
        <w:t xml:space="preserve">gather on average 320 points in each 377 municipality of Sardinia: the price to pay is overlooking the very local structure of these points.</w:t>
      </w:r>
      <w:r>
        <w:t xml:space="preserve"> </w:t>
      </w:r>
      <w:r>
        <w:t xml:space="preserve">We also suspect</w:t>
      </w:r>
      <w:r>
        <w:t xml:space="preserve"> </w:t>
      </w:r>
      <w:r>
        <w:rPr>
          <w:bCs/>
          <w:b/>
        </w:rPr>
        <w:t xml:space="preserve">the appearance of a bias in the estimation of </w:t>
      </w:r>
      <w:r>
        <w:rPr>
          <w:iCs/>
          <w:i/>
          <w:bCs/>
          <w:b/>
        </w:rPr>
        <w:t xml:space="preserve">M</w:t>
      </w:r>
      <w:r>
        <w:rPr>
          <w:bCs/>
          <w:b/>
        </w:rPr>
        <w:t xml:space="preserve"> </w:t>
      </w:r>
      <w:r>
        <w:rPr>
          <w:bCs/>
          <w:b/>
        </w:rPr>
        <w:t xml:space="preserve">on a scale of the order of magnitude of the size of the cells,</w:t>
      </w:r>
      <w:r>
        <w:t xml:space="preserve"> </w:t>
      </w:r>
      <w:r>
        <w:t xml:space="preserve">that should decrease with distance, when the relative size of the cells gets negligible.</w:t>
      </w:r>
    </w:p>
    <w:bookmarkEnd w:id="50"/>
    <w:bookmarkStart w:id="55" w:name="test-setting"/>
    <w:p>
      <w:pPr>
        <w:pStyle w:val="Titre2"/>
      </w:pPr>
      <w:r>
        <w:t xml:space="preserve">Test setting</w:t>
      </w:r>
    </w:p>
    <w:p>
      <w:pPr>
        <w:pStyle w:val="FirstParagraph"/>
      </w:pPr>
      <w:r>
        <w:t xml:space="preserve">The effect of the location approximation is tested on a set of aggregated points, similar to the real</w:t>
      </w:r>
      <w:r>
        <w:t xml:space="preserve"> </w:t>
      </w:r>
      <w:r>
        <w:t xml:space="preserve">Tidu et al. (2024)</w:t>
      </w:r>
      <w:r>
        <w:t xml:space="preserve"> </w:t>
      </w:r>
      <w:r>
        <w:t xml:space="preserve">data, and on a completely random point pattern.</w:t>
      </w:r>
      <w:r>
        <w:t xml:space="preserve"> </w:t>
      </w:r>
      <w:r>
        <w:t xml:space="preserve">Both are made of 100,000 points so that groups include 250 points (100,000 points divided by 400 groups) on average.</w:t>
      </w:r>
    </w:p>
    <w:p>
      <w:pPr>
        <w:pStyle w:val="Corpsdetexte"/>
      </w:pPr>
      <w:r>
        <w:t xml:space="preserve">20 sets of completely random and as many aggregated points (100,000 points with 5% of Cases) are simulated.</w:t>
      </w:r>
      <w:r>
        <w:t xml:space="preserve"> </w:t>
      </w:r>
      <w:r>
        <w:t xml:space="preserve">To evaluate the effect of the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for CSR (a) and Matérn (b) point patterns." title="" id="52" name="Picture"/>
            <a:graphic>
              <a:graphicData uri="http://schemas.openxmlformats.org/drawingml/2006/picture">
                <pic:pic>
                  <pic:nvPicPr>
                    <pic:cNvPr descr="MLargeDataSets_files/figure-docx/MapproxFig-1.png" id="53" name="Picture"/>
                    <pic:cNvPicPr>
                      <a:picLocks noChangeArrowheads="1" noChangeAspect="1"/>
                    </pic:cNvPicPr>
                  </pic:nvPicPr>
                  <pic:blipFill>
                    <a:blip r:embed="rId5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4" w:name="fig:MapproxFig"/>
      <w:bookmarkEnd w:id="54"/>
      <w:r>
        <w:t xml:space="preserve">Figure 5: Average estimate of </w:t>
      </w:r>
      <w:r>
        <w:rPr>
          <w:iCs/>
          <w:i/>
        </w:rPr>
        <w:t xml:space="preserve">M</w:t>
      </w:r>
      <w:r>
        <w:t xml:space="preserve"> </w:t>
      </w:r>
      <w:r>
        <w:t xml:space="preserve">from the exact position of the points compared with the values obtained by grouping the points for CSR (a) and Matérn (b) point patterns.</w:t>
      </w:r>
    </w:p>
    <w:p>
      <w:pPr>
        <w:pStyle w:val="Corpsdetexte"/>
      </w:pPr>
    </w:p>
    <w:bookmarkEnd w:id="55"/>
    <w:bookmarkStart w:id="60" w:name="results"/>
    <w:p>
      <w:pPr>
        <w:pStyle w:val="Titre2"/>
      </w:pPr>
      <w:r>
        <w:t xml:space="preserve">Results</w:t>
      </w:r>
    </w:p>
    <w:p>
      <w:pPr>
        <w:pStyle w:val="FirstParagraph"/>
      </w:pPr>
      <w:r>
        <w:t xml:space="preserve">The mean values of the estimates of </w:t>
      </w:r>
      <w:r>
        <w:rPr>
          <w:iCs/>
          <w:i/>
        </w:rPr>
        <w:t xml:space="preserve">M</w:t>
      </w:r>
      <w:r>
        <w:t xml:space="preserve"> </w:t>
      </w:r>
      <w:r>
        <w:t xml:space="preserve">are presented in figure </w:t>
      </w:r>
      <w:r>
        <w:t xml:space="preserve">5</w:t>
      </w:r>
      <w:r>
        <w:t xml:space="preserve">.</w:t>
      </w:r>
      <w:r>
        <w:t xml:space="preserve"> </w:t>
      </w:r>
      <w:r>
        <w:t xml:space="preserve">The size of the grid cells is equal to 0.05.</w:t>
      </w:r>
      <w:r>
        <w:t xml:space="preserve"> </w:t>
      </w:r>
      <w:r>
        <w:t xml:space="preserve">All neighbors at distances less than this threshold are placed at zero distance.</w:t>
      </w:r>
      <w:r>
        <w:t xml:space="preserve"> </w:t>
      </w:r>
      <w:r>
        <w:t xml:space="preserve">The estimate of the corresponding </w:t>
      </w:r>
      <w:r>
        <w:rPr>
          <w:iCs/>
          <w:i/>
        </w:rPr>
        <w:t xml:space="preserve">M</w:t>
      </w:r>
      <w:r>
        <w:t xml:space="preserve"> </w:t>
      </w:r>
      <w:r>
        <w:t xml:space="preserve">function (called Grouped </w:t>
      </w:r>
      <w:r>
        <w:rPr>
          <w:iCs/>
          <w:i/>
        </w:rPr>
        <w:t xml:space="preserve">M</w:t>
      </w:r>
      <w:r>
        <w:t xml:space="preserve">) is constant in that case, up to this threshold.</w:t>
      </w:r>
      <w:r>
        <w:t xml:space="preserve"> </w:t>
      </w:r>
      <w:r>
        <w:t xml:space="preserve">When the actual point pattern is not structured, some artefactual aggregation is generated at small scale.</w:t>
      </w:r>
      <w:r>
        <w:t xml:space="preserve"> </w:t>
      </w:r>
      <w:r>
        <w:t xml:space="preserve">In contrast, the local aggregation of the Matérn pattern is underestimated.</w:t>
      </w:r>
      <w:r>
        <w:t xml:space="preserve"> </w:t>
      </w:r>
      <w:r>
        <w:t xml:space="preserve">As we can observe on figure </w:t>
      </w:r>
      <w:r>
        <w:t xml:space="preserve">5</w:t>
      </w:r>
      <w:r>
        <w:t xml:space="preserve">, at very short distances the Grouped </w:t>
      </w:r>
      <w:r>
        <w:rPr>
          <w:iCs/>
          <w:i/>
        </w:rPr>
        <w:t xml:space="preserve">M</w:t>
      </w:r>
      <w:r>
        <w:t xml:space="preserve"> </w:t>
      </w:r>
      <w:r>
        <w:t xml:space="preserve">plot is below the Exact </w:t>
      </w:r>
      <w:r>
        <w:rPr>
          <w:iCs/>
          <w:i/>
        </w:rPr>
        <w:t xml:space="preserve">M</w:t>
      </w:r>
      <w:r>
        <w:t xml:space="preserve"> </w:t>
      </w:r>
      <w:r>
        <w:t xml:space="preserve">plot, that is the </w:t>
      </w:r>
      <w:r>
        <w:rPr>
          <w:iCs/>
          <w:i/>
        </w:rPr>
        <w:t xml:space="preserve">M</w:t>
      </w:r>
      <w:r>
        <w:t xml:space="preserve"> </w:t>
      </w:r>
      <w:r>
        <w:t xml:space="preserve">function defines with the exact position of points.</w:t>
      </w:r>
    </w:p>
    <w:p>
      <w:pPr>
        <w:pStyle w:val="Corpsdetexte"/>
      </w:pPr>
      <w:r>
        <w:t xml:space="preserve">Tidu et al. (2024)</w:t>
      </w:r>
      <w:r>
        <w:t xml:space="preserve"> </w:t>
      </w:r>
      <w:r>
        <w:t xml:space="preserve">tested the effect of grouping the points by the correlation between exact and approximated</w:t>
      </w:r>
      <w:r>
        <w:t xml:space="preserve"> </w:t>
      </w:r>
      <w:r>
        <w:rPr>
          <w:iCs/>
          <w:i/>
        </w:rPr>
        <w:t xml:space="preserve">M</w:t>
      </w:r>
      <w:r>
        <w:t xml:space="preserve"> </w:t>
      </w:r>
      <w:r>
        <w:t xml:space="preserve">values.</w:t>
      </w:r>
      <w:r>
        <w:t xml:space="preserve"> </w:t>
      </w:r>
      <w:r>
        <w:t xml:space="preserve">We did not follow them because the main source of variation of the grouped-point</w:t>
      </w:r>
      <w:r>
        <w:t xml:space="preserve"> </w:t>
      </w:r>
      <w:r>
        <w:rPr>
          <w:iCs/>
          <w:i/>
        </w:rPr>
        <w:t xml:space="preserve">M</w:t>
      </w:r>
      <w:r>
        <w:t xml:space="preserve"> </w:t>
      </w:r>
      <w:r>
        <w:t xml:space="preserve">values is that of the grouping itself: when the number of points per group is small, groups vary a lot between simulations, and the correlation is weak, whilst it increases with the size of the data (an illustration is given in the appendix).</w:t>
      </w:r>
      <w:r>
        <w:t xml:space="preserve"> </w:t>
      </w:r>
      <w:r>
        <w:t xml:space="preserve">Since a very high correlation does not exclude systematic errors, it is not considered as an appropriate statistic here.</w:t>
      </w:r>
    </w:p>
    <w:p>
      <w:pPr>
        <w:pStyle w:val="Corpsdetexte"/>
      </w:pPr>
    </w:p>
    <w:p>
      <w:pPr>
        <w:pStyle w:val="CaptionedFigure"/>
      </w:pPr>
      <w:r>
        <w:drawing>
          <wp:inline>
            <wp:extent cx="4620126" cy="3696101"/>
            <wp:effectExtent b="0" l="0" r="0" t="0"/>
            <wp:docPr descr="Figure 6: p-values to reject the null hypothesis (H0) of independence of the point locations tested by the M function. The color of curves represents CSR or aggregated point patterns. Solid lines give the exact p-values of M, dotted lines the values estimated on grouped point patterns. The horizontal, dotted line corresponds to the significance threshold, i.e. 97.5%, to reject H0 in a 5% risk-level two-tailed test." title="" id="57" name="Picture"/>
            <a:graphic>
              <a:graphicData uri="http://schemas.openxmlformats.org/drawingml/2006/picture">
                <pic:pic>
                  <pic:nvPicPr>
                    <pic:cNvPr descr="MLargeDataSets_files/figure-docx/MCompareFig-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9" w:name="fig:MCompareFig"/>
      <w:bookmarkEnd w:id="59"/>
      <w:r>
        <w:t xml:space="preserve">Figure 6: p-values to reject the null hypothesis (H0) of independence of the point locations tested by the</w:t>
      </w:r>
      <w:r>
        <w:t xml:space="preserve"> </w:t>
      </w:r>
      <w:r>
        <w:rPr>
          <w:iCs/>
          <w:i/>
        </w:rPr>
        <w:t xml:space="preserve">M</w:t>
      </w:r>
      <w:r>
        <w:t xml:space="preserve"> </w:t>
      </w:r>
      <w:r>
        <w:t xml:space="preserve">function. The color of curves represents CSR or aggregated point patterns. Solid lines give the exact p-values of</w:t>
      </w:r>
      <w:r>
        <w:t xml:space="preserve"> </w:t>
      </w:r>
      <w:r>
        <w:rPr>
          <w:iCs/>
          <w:i/>
        </w:rPr>
        <w:t xml:space="preserve">M</w:t>
      </w:r>
      <w:r>
        <w:t xml:space="preserve">, dotted lines the values estimated on grouped point patterns. The horizontal, dotted line corresponds to the significance threshold, i.e. 97.5%, to reject H0 in a 5% risk-level two-tailed test.</w:t>
      </w:r>
    </w:p>
    <w:p>
      <w:pPr>
        <w:pStyle w:val="Corpsdetexte"/>
      </w:pPr>
    </w:p>
    <w:p>
      <w:pPr>
        <w:pStyle w:val="Corpsdetexte"/>
      </w:pPr>
      <w:r>
        <w:t xml:space="preserve">We chose the following test.</w:t>
      </w:r>
      <w:r>
        <w:t xml:space="preserve"> </w:t>
      </w:r>
      <w:r>
        <w:t xml:space="preserve">The</w:t>
      </w:r>
      <w:r>
        <w:t xml:space="preserve"> </w:t>
      </w:r>
      <w:r>
        <w:rPr>
          <w:iCs/>
          <w:i/>
        </w:rPr>
        <w:t xml:space="preserve">M</w:t>
      </w:r>
      <w:r>
        <w:t xml:space="preserve"> </w:t>
      </w:r>
      <w:r>
        <w:t xml:space="preserve">function is used basically as a test against the independence of point locations.</w:t>
      </w:r>
      <w:r>
        <w:t xml:space="preserve"> </w:t>
      </w:r>
      <w:r>
        <w:t xml:space="preserve">To assess the impact of grouping the points on the result the test, figure </w:t>
      </w:r>
      <w:r>
        <w:t xml:space="preserve">6</w:t>
      </w:r>
      <w:r>
        <w:t xml:space="preserve"> </w:t>
      </w:r>
      <w:r>
        <w:t xml:space="preserve">shows its average p-value, computed among 20 simulations of each point pattern.</w:t>
      </w:r>
      <w:r>
        <w:t xml:space="preserve"> </w:t>
      </w:r>
      <w:r>
        <w:t xml:space="preserve">At each distance, the value of </w:t>
      </w:r>
      <w:r>
        <w:rPr>
          <w:iCs/>
          <w:i/>
        </w:rPr>
        <w:t xml:space="preserve">M</w:t>
      </w:r>
      <w:r>
        <w:t xml:space="preserve"> </w:t>
      </w:r>
      <w:r>
        <w:t xml:space="preserve">is compared to that obtained with point patterns simulated according to the null hypothesis, that is rejected if the actual value is out of the 95% central quantiles of the simulations.</w:t>
      </w:r>
    </w:p>
    <w:p>
      <w:pPr>
        <w:pStyle w:val="Corpsdetexte"/>
      </w:pPr>
      <w:r>
        <w:t xml:space="preserve">In the case of CSR, the p-value to reject independence is without surprise around 50%, whatever the distance, whether the points are grouped or not.</w:t>
      </w:r>
      <w:r>
        <w:t xml:space="preserve"> </w:t>
      </w:r>
      <w:r>
        <w:t xml:space="preserve">In the case of aggregated patterns, the null hypothesis is rejected correctly when the points are grouped.</w:t>
      </w:r>
      <w:r>
        <w:t xml:space="preserve"> </w:t>
      </w:r>
      <w:r>
        <w:t xml:space="preserve">At small scale, below the size of the cells,</w:t>
      </w:r>
      <w:r>
        <w:t xml:space="preserve"> </w:t>
      </w:r>
      <w:r>
        <w:rPr>
          <w:iCs/>
          <w:i/>
        </w:rPr>
        <w:t xml:space="preserve">M</w:t>
      </w:r>
      <w:r>
        <w:t xml:space="preserve"> </w:t>
      </w:r>
      <w:r>
        <w:t xml:space="preserve">values are actually that of the size of the cells: the test is correct because the point process we used is aggregated at all scales.</w:t>
      </w:r>
      <w:r>
        <w:t xml:space="preserve"> </w:t>
      </w:r>
      <w:r>
        <w:t xml:space="preserve">The point pattern may have been repulsive at small scale, but this information was destroyed by grouping the points: neither</w:t>
      </w:r>
      <w:r>
        <w:t xml:space="preserve"> </w:t>
      </w:r>
      <w:r>
        <w:rPr>
          <w:iCs/>
          <w:i/>
        </w:rPr>
        <w:t xml:space="preserve">M</w:t>
      </w:r>
      <w:r>
        <w:t xml:space="preserve"> </w:t>
      </w:r>
      <w:r>
        <w:t xml:space="preserve">values nor their p-values are reliable below the size of the cells.</w:t>
      </w:r>
    </w:p>
    <w:p>
      <w:pPr>
        <w:pStyle w:val="Corpsdetexte"/>
      </w:pPr>
      <w:r>
        <w:rPr>
          <w:bCs/>
          <w:b/>
        </w:rPr>
        <w:t xml:space="preserve">If short-distance interactions are suspected, such as information externalities or contagion phenomena, very careful use of location approximation is recommended. The approximation may not be acceptable depending on the grid size chosen, since all information below this size is lost. Above it, the</w:t>
      </w:r>
      <w:r>
        <w:rPr>
          <w:bCs/>
          <w:b/>
        </w:rPr>
        <w:t xml:space="preserve"> </w:t>
      </w:r>
      <w:r>
        <w:rPr>
          <w:iCs/>
          <w:i/>
          <w:bCs/>
          <w:b/>
        </w:rPr>
        <w:t xml:space="preserve">M</w:t>
      </w:r>
      <w:r>
        <w:rPr>
          <w:bCs/>
          <w:b/>
        </w:rPr>
        <w:t xml:space="preserve"> </w:t>
      </w:r>
      <w:r>
        <w:rPr>
          <w:bCs/>
          <w:b/>
        </w:rPr>
        <w:t xml:space="preserve">function if not affected by the approximation.</w:t>
      </w:r>
    </w:p>
    <w:bookmarkEnd w:id="60"/>
    <w:bookmarkEnd w:id="61"/>
    <w:bookmarkStart w:id="63"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4 seconds for a set of 100,000 points on a modern computer</w:t>
      </w:r>
      <w:r>
        <w:rPr>
          <w:rStyle w:val="Appelnotedebasdep"/>
        </w:rPr>
        <w:footnoteReference w:id="62"/>
      </w:r>
      <w:r>
        <w:t xml:space="preserve"> </w:t>
      </w:r>
      <w:r>
        <w:t xml:space="preserve">and requires 25 MB of RAM.</w:t>
      </w:r>
      <w:r>
        <w:t xml:space="preserve"> </w:t>
      </w:r>
      <w:r>
        <w:t xml:space="preserve">Calculating a confidence interval from 1,000 simulations therefore takes less than 67 minutes.</w:t>
      </w:r>
      <w:r>
        <w:t xml:space="preserve"> </w:t>
      </w:r>
      <w:r>
        <w:t xml:space="preserve">For a set of five million points, the power law predicts around 12 minutes of computing time.</w:t>
      </w:r>
      <w:r>
        <w:t xml:space="preserve"> </w:t>
      </w:r>
      <w:r>
        <w:t xml:space="preserve">1,000 simulations would then take around 8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 100,000 points</w:t>
      </w:r>
      <w:r>
        <w:t xml:space="preserve">: less than an hour is enough to calculate confidence intervals.</w:t>
      </w:r>
      <w:r>
        <w:t xml:space="preserve"> </w:t>
      </w:r>
      <w:r>
        <w:t xml:space="preserve">Since parallelising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central processing unit (CPU)’s.</w:t>
      </w:r>
      <w:r>
        <w:t xml:space="preserve"> </w:t>
      </w:r>
      <w:r>
        <w:t xml:space="preserve">Beyond that, approximating the location reduces the size of the set of points to the number of locations selected.</w:t>
      </w:r>
      <w:r>
        <w:t xml:space="preserve"> </w:t>
      </w:r>
      <w:r>
        <w:t xml:space="preserve">Again, it may be up to 100,000 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With regard to the errors generated in</w:t>
      </w:r>
      <w:r>
        <w:t xml:space="preserve"> </w:t>
      </w:r>
      <w:r>
        <w:rPr>
          <w:iCs/>
          <w:i/>
        </w:rPr>
        <w:t xml:space="preserve">M</w:t>
      </w:r>
      <w:r>
        <w:t xml:space="preserve">’s estimates when the approximation of location is used, our findings somehow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The issue of the spatial approximation comes from the loss of information about possible interactions at distances smaller than the size of the grid.</w:t>
      </w:r>
      <w:r>
        <w:t xml:space="preserve"> </w:t>
      </w:r>
      <w:r>
        <w:t xml:space="preserve">This situation should be analysed very attentively.</w:t>
      </w:r>
    </w:p>
    <w:p>
      <w:pPr>
        <w:pStyle w:val="Corpsdetexte"/>
      </w:pPr>
      <w:r>
        <w:t xml:space="preserve">Moreover, our analysis was motivated to discuss</w:t>
      </w:r>
      <w:r>
        <w:t xml:space="preserve"> </w:t>
      </w:r>
      <w:r>
        <w:t xml:space="preserve">Tidu et al. (2024)</w:t>
      </w:r>
      <w:r>
        <w:t xml:space="preserve">’s results but the previous study of</w:t>
      </w:r>
      <w:r>
        <w:t xml:space="preserve"> </w:t>
      </w:r>
      <w:r>
        <w:t xml:space="preserve">Arbia et al. (2017)</w:t>
      </w:r>
      <w:r>
        <w:t xml:space="preserve"> </w:t>
      </w:r>
      <w:r>
        <w:t xml:space="preserve">is also worth mentioning in this context.</w:t>
      </w:r>
      <w:r>
        <w:t xml:space="preserve"> </w:t>
      </w:r>
      <w:r>
        <w:t xml:space="preserve">In that article,</w:t>
      </w:r>
      <w:r>
        <w:t xml:space="preserve"> </w:t>
      </w:r>
      <w:r>
        <w:t xml:space="preserve">Arbia et al. (2017)</w:t>
      </w:r>
      <w:r>
        <w:t xml:space="preserve"> </w:t>
      </w:r>
      <w:r>
        <w:t xml:space="preserve">investigated the subject of applying distance-based methods to spatial datasets that include positional errors.</w:t>
      </w:r>
      <w:r>
        <w:t xml:space="preserve"> </w:t>
      </w:r>
      <w:r>
        <w:t xml:space="preserve">They proposed a first evaluation of the consequences of an</w:t>
      </w:r>
      <w:r>
        <w:t xml:space="preserve"> </w:t>
      </w:r>
      <w:r>
        <w:rPr>
          <w:iCs/>
          <w:i/>
        </w:rPr>
        <w:t xml:space="preserve">‘</w:t>
      </w:r>
      <w:r>
        <w:rPr>
          <w:iCs/>
          <w:i/>
        </w:rPr>
        <w:t xml:space="preserve">unintentional positional error</w:t>
      </w:r>
      <w:r>
        <w:rPr>
          <w:iCs/>
          <w:i/>
        </w:rPr>
        <w:t xml:space="preserve">’</w:t>
      </w:r>
      <w:r>
        <w:t xml:space="preserve"> </w:t>
      </w:r>
      <w:r>
        <w:t xml:space="preserve">due to the uncertainty of the location of a part of the studied entities, e.g. when their address is not accurate.</w:t>
      </w:r>
      <w:r>
        <w:t xml:space="preserve"> </w:t>
      </w:r>
      <w:r>
        <w:t xml:space="preserve">In that situation, these uncertain geo-localised entities are placed at the centroid of the zone considered, exactly as in</w:t>
      </w:r>
      <w:r>
        <w:t xml:space="preserve"> </w:t>
      </w:r>
      <w:r>
        <w:t xml:space="preserve">Tidu et al. (2024)</w:t>
      </w:r>
      <w:r>
        <w:t xml:space="preserve">.</w:t>
      </w:r>
      <w:r>
        <w:t xml:space="preserve"> </w:t>
      </w:r>
      <w:r>
        <w:t xml:space="preserve">Arbia et al. showed on a real case (Italian manufacturing firms) that the error measurement was less severe than expected.</w:t>
      </w:r>
      <w:r>
        <w:t xml:space="preserve"> </w:t>
      </w:r>
      <w:r>
        <w:t xml:space="preserve">Their explanation rests on the definition</w:t>
      </w:r>
      <w:r>
        <w:t xml:space="preserve"> </w:t>
      </w:r>
      <w:r>
        <w:rPr>
          <w:iCs/>
          <w:i/>
        </w:rPr>
        <w:t xml:space="preserve">M</w:t>
      </w:r>
      <w:r>
        <w:t xml:space="preserve">, a relative measure: a compensation effect of positional errors is suspected between the local ratio and the global one.</w:t>
      </w:r>
    </w:p>
    <w:p>
      <w:pPr>
        <w:pStyle w:val="Corpsdetexte"/>
      </w:pPr>
      <w:r>
        <w:t xml:space="preserve">To conclude,</w:t>
      </w:r>
      <w:r>
        <w:t xml:space="preserve"> </w:t>
      </w:r>
      <w:r>
        <w:rPr>
          <w:bCs/>
          <w:b/>
        </w:rPr>
        <w:t xml:space="preserve">an approximation of the spatial locations may be considered to save computation time, given the strong agreement observed between the values of</w:t>
      </w:r>
      <w:r>
        <w:rPr>
          <w:bCs/>
          <w:b/>
        </w:rPr>
        <w:t xml:space="preserve"> </w:t>
      </w:r>
      <w:r>
        <w:rPr>
          <w:iCs/>
          <w:i/>
          <w:bCs/>
          <w:b/>
        </w:rPr>
        <w:t xml:space="preserve">M</w:t>
      </w:r>
      <w:r>
        <w:rPr>
          <w:bCs/>
          <w:b/>
        </w:rPr>
        <w:t xml:space="preserve"> </w:t>
      </w:r>
      <w:r>
        <w:rPr>
          <w:bCs/>
          <w:b/>
        </w:rPr>
        <w:t xml:space="preserve">on exact and approximated data above the size of the grid, but the information about interactions at smaller scales is lost</w:t>
      </w:r>
      <w:r>
        <w:t xml:space="preserve">.</w:t>
      </w:r>
      <w:r>
        <w:t xml:space="preserve"> </w:t>
      </w:r>
      <w:r>
        <w:t xml:space="preserve">As we noticed, the choice of the optimal level of the grid is challenging, which calls for a certain degree of wariness in the use of the approximated locations.</w:t>
      </w:r>
      <w:r>
        <w:t xml:space="preserve"> </w:t>
      </w:r>
      <w:r>
        <w:t xml:space="preserve">Choosing the approximation scale is a trade-off between accuracy, i.e. a small distance threshold above which results are accurate, and speed with a coarse grid.</w:t>
      </w:r>
    </w:p>
    <w:bookmarkEnd w:id="63"/>
    <w:bookmarkStart w:id="65" w:name="appendix"/>
    <w:p>
      <w:pPr>
        <w:pStyle w:val="Titre1"/>
      </w:pPr>
      <w:r>
        <w:t xml:space="preserve">Appendix</w:t>
      </w:r>
    </w:p>
    <w:p>
      <w:pPr>
        <w:pStyle w:val="FirstParagraph"/>
      </w:pPr>
      <w:r>
        <w:t xml:space="preserve">R code is available at the following address:</w:t>
      </w:r>
      <w:r>
        <w:t xml:space="preserve"> </w:t>
      </w:r>
      <w:hyperlink r:id="rId64">
        <w:r>
          <w:rPr>
            <w:rStyle w:val="Lienhypertexte"/>
          </w:rPr>
          <w:t xml:space="preserve">https://ericmarcon.github.io/MLargeDataSets/Appendix.pdf</w:t>
        </w:r>
      </w:hyperlink>
    </w:p>
    <w:bookmarkEnd w:id="65"/>
    <w:bookmarkStart w:id="66"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r>
        <w:t xml:space="preserve"> </w:t>
      </w:r>
      <w:r>
        <w:t xml:space="preserve">The authors thank participants of the SEW 2025 and especially Nardelli Vincenzo for helpful advice.</w:t>
      </w:r>
    </w:p>
    <w:bookmarkEnd w:id="66"/>
    <w:bookmarkStart w:id="116" w:name="references"/>
    <w:p>
      <w:pPr>
        <w:pStyle w:val="Titre1"/>
      </w:pPr>
      <w:r>
        <w:t xml:space="preserve">References</w:t>
      </w:r>
    </w:p>
    <w:bookmarkStart w:id="115" w:name="refs"/>
    <w:bookmarkStart w:id="67"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7"/>
    <w:bookmarkStart w:id="68" w:name="ref-Arbia2021"/>
    <w:p>
      <w:pPr>
        <w:pStyle w:val="Bibliographie"/>
      </w:pPr>
      <w:r>
        <w:t xml:space="preserve">Arbia, G., Espa, G., &amp; Giuliani, D. (2021).</w:t>
      </w:r>
      <w:r>
        <w:t xml:space="preserve"> </w:t>
      </w:r>
      <w:r>
        <w:rPr>
          <w:iCs/>
          <w:i/>
        </w:rPr>
        <w:t xml:space="preserve">Spatial microeconometrics</w:t>
      </w:r>
      <w:r>
        <w:t xml:space="preserve">. Routledge, Taylor &amp; Francis Group.</w:t>
      </w:r>
    </w:p>
    <w:bookmarkEnd w:id="68"/>
    <w:bookmarkStart w:id="70" w:name="ref-Arbia2017"/>
    <w:p>
      <w:pPr>
        <w:pStyle w:val="Bibliographie"/>
      </w:pPr>
      <w:r>
        <w:t xml:space="preserve">Arbia, G., Espa, G., Giuliani, D., &amp; Dickson, M. M. (2017). Effects of missing data and locational errors on spatial concentration measures based on</w:t>
      </w:r>
      <w:r>
        <w:t xml:space="preserve"> </w:t>
      </w:r>
      <w:r>
        <w:t xml:space="preserve">Ripley</w:t>
      </w:r>
      <w:r>
        <w:t xml:space="preserve">’s</w:t>
      </w:r>
      <w:r>
        <w:t xml:space="preserve"> </w:t>
      </w:r>
      <w:r>
        <w:t xml:space="preserve">K</w:t>
      </w:r>
      <w:r>
        <w:t xml:space="preserve">-function.</w:t>
      </w:r>
      <w:r>
        <w:t xml:space="preserve"> </w:t>
      </w:r>
      <w:r>
        <w:rPr>
          <w:iCs/>
          <w:i/>
        </w:rPr>
        <w:t xml:space="preserve">Spatial Economic Analysis</w:t>
      </w:r>
      <w:r>
        <w:t xml:space="preserve">,</w:t>
      </w:r>
      <w:r>
        <w:t xml:space="preserve"> </w:t>
      </w:r>
      <w:r>
        <w:rPr>
          <w:iCs/>
          <w:i/>
        </w:rPr>
        <w:t xml:space="preserve">12</w:t>
      </w:r>
      <w:r>
        <w:t xml:space="preserve">(2-3), 326–346.</w:t>
      </w:r>
      <w:r>
        <w:t xml:space="preserve"> </w:t>
      </w:r>
      <w:hyperlink r:id="rId69">
        <w:r>
          <w:rPr>
            <w:rStyle w:val="Lienhypertexte"/>
          </w:rPr>
          <w:t xml:space="preserve">https://doi.org/10.1080/17421772.2017.1297479</w:t>
        </w:r>
      </w:hyperlink>
    </w:p>
    <w:bookmarkEnd w:id="70"/>
    <w:bookmarkStart w:id="71"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71"/>
    <w:bookmarkStart w:id="73"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72">
        <w:r>
          <w:rPr>
            <w:rStyle w:val="Lienhypertexte"/>
          </w:rPr>
          <w:t xml:space="preserve">https://doi.org/10.1111/joes.12267</w:t>
        </w:r>
      </w:hyperlink>
    </w:p>
    <w:bookmarkEnd w:id="73"/>
    <w:bookmarkStart w:id="75"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4">
        <w:r>
          <w:rPr>
            <w:rStyle w:val="Lienhypertexte"/>
          </w:rPr>
          <w:t xml:space="preserve">https://doi.org/10.1111/pirs.12330</w:t>
        </w:r>
      </w:hyperlink>
    </w:p>
    <w:bookmarkEnd w:id="75"/>
    <w:bookmarkStart w:id="76" w:name="ref-Cressie1993"/>
    <w:p>
      <w:pPr>
        <w:pStyle w:val="Bibliographie"/>
      </w:pPr>
      <w:r>
        <w:t xml:space="preserve">Cressie, N. A. (1993).</w:t>
      </w:r>
      <w:r>
        <w:t xml:space="preserve"> </w:t>
      </w:r>
      <w:r>
        <w:rPr>
          <w:iCs/>
          <w:i/>
        </w:rPr>
        <w:t xml:space="preserve">Statistics for spatial data</w:t>
      </w:r>
      <w:r>
        <w:t xml:space="preserve">. John Wiley &amp; Sons.</w:t>
      </w:r>
    </w:p>
    <w:bookmarkEnd w:id="76"/>
    <w:bookmarkStart w:id="78"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7">
        <w:r>
          <w:rPr>
            <w:rStyle w:val="Lienhypertexte"/>
          </w:rPr>
          <w:t xml:space="preserve">https://doi.org/10.1111/j.1467-9663.2008.00465.x</w:t>
        </w:r>
      </w:hyperlink>
    </w:p>
    <w:bookmarkEnd w:id="78"/>
    <w:bookmarkStart w:id="80"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9">
        <w:r>
          <w:rPr>
            <w:rStyle w:val="Lienhypertexte"/>
          </w:rPr>
          <w:t xml:space="preserve">https://doi.org/10.1016/j.stem.2021.03.014</w:t>
        </w:r>
      </w:hyperlink>
    </w:p>
    <w:bookmarkEnd w:id="80"/>
    <w:bookmarkStart w:id="82"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81">
        <w:r>
          <w:rPr>
            <w:rStyle w:val="Lienhypertexte"/>
          </w:rPr>
          <w:t xml:space="preserve">https://doi.org/10.1111/0034-6527.00362</w:t>
        </w:r>
      </w:hyperlink>
    </w:p>
    <w:bookmarkEnd w:id="82"/>
    <w:bookmarkStart w:id="84"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3">
        <w:r>
          <w:rPr>
            <w:rStyle w:val="Lienhypertexte"/>
          </w:rPr>
          <w:t xml:space="preserve">https://doi.org/10.1109/tip.2005.852466</w:t>
        </w:r>
      </w:hyperlink>
    </w:p>
    <w:bookmarkEnd w:id="84"/>
    <w:bookmarkStart w:id="86"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5">
        <w:r>
          <w:rPr>
            <w:rStyle w:val="Lienhypertexte"/>
          </w:rPr>
          <w:t xml:space="preserve">https://doi.org/10.1007/s00168-009-0342-3</w:t>
        </w:r>
      </w:hyperlink>
    </w:p>
    <w:bookmarkEnd w:id="86"/>
    <w:bookmarkStart w:id="88"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7">
        <w:r>
          <w:rPr>
            <w:rStyle w:val="Lienhypertexte"/>
          </w:rPr>
          <w:t xml:space="preserve">https://doi.org/10.1371/journal.pone.0021830</w:t>
        </w:r>
      </w:hyperlink>
    </w:p>
    <w:bookmarkEnd w:id="88"/>
    <w:bookmarkStart w:id="90"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9">
        <w:r>
          <w:rPr>
            <w:rStyle w:val="Lienhypertexte"/>
          </w:rPr>
          <w:t xml:space="preserve">https://doi.org/10.1093/jeg/lbg016</w:t>
        </w:r>
      </w:hyperlink>
    </w:p>
    <w:bookmarkEnd w:id="90"/>
    <w:bookmarkStart w:id="92"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91">
        <w:r>
          <w:rPr>
            <w:rStyle w:val="Lienhypertexte"/>
          </w:rPr>
          <w:t xml:space="preserve">https://doi.org/10.1093/jeg/lbp056</w:t>
        </w:r>
      </w:hyperlink>
    </w:p>
    <w:bookmarkEnd w:id="92"/>
    <w:bookmarkStart w:id="94"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3">
        <w:r>
          <w:rPr>
            <w:rStyle w:val="Lienhypertexte"/>
          </w:rPr>
          <w:t xml:space="preserve">https://doi.org/10.1016/j.regsciurbeco.2016.10.004</w:t>
        </w:r>
      </w:hyperlink>
    </w:p>
    <w:bookmarkEnd w:id="94"/>
    <w:bookmarkStart w:id="96"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 619281.</w:t>
      </w:r>
      <w:r>
        <w:t xml:space="preserve"> </w:t>
      </w:r>
      <w:hyperlink r:id="rId95">
        <w:r>
          <w:rPr>
            <w:rStyle w:val="Lienhypertexte"/>
          </w:rPr>
          <w:t xml:space="preserve">https://doi.org/10.1155/2012/619281</w:t>
        </w:r>
      </w:hyperlink>
    </w:p>
    <w:bookmarkEnd w:id="96"/>
    <w:bookmarkStart w:id="98"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7">
        <w:r>
          <w:rPr>
            <w:rStyle w:val="Lienhypertexte"/>
          </w:rPr>
          <w:t xml:space="preserve">https://doi.org/10.18637/jss.v067.c03</w:t>
        </w:r>
      </w:hyperlink>
    </w:p>
    <w:bookmarkEnd w:id="98"/>
    <w:bookmarkStart w:id="99"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9"/>
    <w:bookmarkStart w:id="100" w:name="ref-Moller2004"/>
    <w:p>
      <w:pPr>
        <w:pStyle w:val="Bibliographie"/>
      </w:pPr>
      <w:r>
        <w:t xml:space="preserve">Møller, J., &amp; Waagepetersen, R. P. (2004).</w:t>
      </w:r>
      <w:r>
        <w:t xml:space="preserve"> </w:t>
      </w:r>
      <w:r>
        <w:rPr>
          <w:iCs/>
          <w:i/>
        </w:rPr>
        <w:t xml:space="preserve">Statistical inference and simulation for spatial point processes</w:t>
      </w:r>
      <w:r>
        <w:t xml:space="preserve"> </w:t>
      </w:r>
      <w:r>
        <w:t xml:space="preserve">(Vol. 100).</w:t>
      </w:r>
      <w:r>
        <w:t xml:space="preserve"> </w:t>
      </w:r>
      <w:r>
        <w:t xml:space="preserve">Chapman and Hall</w:t>
      </w:r>
      <w:r>
        <w:t xml:space="preserve">.</w:t>
      </w:r>
    </w:p>
    <w:bookmarkEnd w:id="100"/>
    <w:bookmarkStart w:id="102" w:name="ref-Nissi2013"/>
    <w:p>
      <w:pPr>
        <w:pStyle w:val="Bibliographie"/>
      </w:pPr>
      <w:r>
        <w:t xml:space="preserve">Nissi, E., Sarra, A., Palermi, S., &amp; Luca, G. (2013). The application of</w:t>
      </w:r>
      <w:r>
        <w:t xml:space="preserve"> </w:t>
      </w:r>
      <w:r>
        <w:t xml:space="preserve">M</w:t>
      </w:r>
      <w:r>
        <w:t xml:space="preserve">-function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101">
        <w:r>
          <w:rPr>
            <w:rStyle w:val="Lienhypertexte"/>
          </w:rPr>
          <w:t xml:space="preserve">https://doi.org/10.1007/978-3-642-28894-4_32</w:t>
        </w:r>
      </w:hyperlink>
    </w:p>
    <w:bookmarkEnd w:id="102"/>
    <w:bookmarkStart w:id="103"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3"/>
    <w:bookmarkStart w:id="104" w:name="ref-R"/>
    <w:p>
      <w:pPr>
        <w:pStyle w:val="Bibliographie"/>
      </w:pPr>
      <w:r>
        <w:t xml:space="preserve">R Core Team. (2025).</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4"/>
    <w:bookmarkStart w:id="106"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5">
        <w:r>
          <w:rPr>
            <w:rStyle w:val="Lienhypertexte"/>
          </w:rPr>
          <w:t xml:space="preserve">https://www.jstor.org/stable/2242958</w:t>
        </w:r>
      </w:hyperlink>
    </w:p>
    <w:bookmarkEnd w:id="106"/>
    <w:bookmarkStart w:id="108"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7">
        <w:r>
          <w:rPr>
            <w:rStyle w:val="Lienhypertexte"/>
          </w:rPr>
          <w:t xml:space="preserve">https://doi.org/10.1111/j.2517-6161.1977.tb01615.x</w:t>
        </w:r>
      </w:hyperlink>
    </w:p>
    <w:bookmarkEnd w:id="108"/>
    <w:bookmarkStart w:id="110"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9">
        <w:r>
          <w:rPr>
            <w:rStyle w:val="Lienhypertexte"/>
          </w:rPr>
          <w:t xml:space="preserve">https://doi.org/10.1007/s10109-015-0219-1</w:t>
        </w:r>
      </w:hyperlink>
    </w:p>
    <w:bookmarkEnd w:id="110"/>
    <w:bookmarkStart w:id="112" w:name="ref-Sweeney2022"/>
    <w:p>
      <w:pPr>
        <w:pStyle w:val="Bibliographie"/>
      </w:pPr>
      <w:r>
        <w:t xml:space="preserve">Sweeney, S., &amp; Arabadjis, S. (2022). Spatial point patterns. In S. J. Rey &amp; R. Franklin (Eds.),</w:t>
      </w:r>
      <w:r>
        <w:t xml:space="preserve"> </w:t>
      </w:r>
      <w:r>
        <w:rPr>
          <w:iCs/>
          <w:i/>
        </w:rPr>
        <w:t xml:space="preserve">Handbook of</w:t>
      </w:r>
      <w:r>
        <w:rPr>
          <w:iCs/>
          <w:i/>
        </w:rPr>
        <w:t xml:space="preserve"> </w:t>
      </w:r>
      <w:r>
        <w:rPr>
          <w:iCs/>
          <w:i/>
        </w:rPr>
        <w:t xml:space="preserve">Spatial Analysis</w:t>
      </w:r>
      <w:r>
        <w:rPr>
          <w:iCs/>
          <w:i/>
        </w:rPr>
        <w:t xml:space="preserve"> </w:t>
      </w:r>
      <w:r>
        <w:rPr>
          <w:iCs/>
          <w:i/>
        </w:rPr>
        <w:t xml:space="preserve">in the</w:t>
      </w:r>
      <w:r>
        <w:rPr>
          <w:iCs/>
          <w:i/>
        </w:rPr>
        <w:t xml:space="preserve"> </w:t>
      </w:r>
      <w:r>
        <w:rPr>
          <w:iCs/>
          <w:i/>
        </w:rPr>
        <w:t xml:space="preserve">Social Sciences</w:t>
      </w:r>
      <w:r>
        <w:t xml:space="preserve"> </w:t>
      </w:r>
      <w:r>
        <w:t xml:space="preserve">(pp. 262–276). Edward Elgar Publishing.</w:t>
      </w:r>
      <w:r>
        <w:t xml:space="preserve"> </w:t>
      </w:r>
      <w:hyperlink r:id="rId111">
        <w:r>
          <w:rPr>
            <w:rStyle w:val="Lienhypertexte"/>
          </w:rPr>
          <w:t xml:space="preserve">https://doi.org/10.4337/9781789903942.00023</w:t>
        </w:r>
      </w:hyperlink>
    </w:p>
    <w:bookmarkEnd w:id="112"/>
    <w:bookmarkStart w:id="114"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(2), 384–403.</w:t>
      </w:r>
      <w:r>
        <w:t xml:space="preserve"> </w:t>
      </w:r>
      <w:hyperlink r:id="rId113">
        <w:r>
          <w:rPr>
            <w:rStyle w:val="Lienhypertexte"/>
          </w:rPr>
          <w:t xml:space="preserve">https://doi.org/10.1111/gean.12381</w:t>
        </w:r>
      </w:hyperlink>
    </w:p>
    <w:bookmarkEnd w:id="114"/>
    <w:bookmarkEnd w:id="115"/>
    <w:bookmarkEnd w:id="116"/>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2">
    <w:p>
      <w:pPr>
        <w:pStyle w:val="Notedebasdepage"/>
      </w:pPr>
      <w:r>
        <w:rPr>
          <w:rStyle w:val="Appelnotedebasdep"/>
        </w:rPr>
        <w:footnoteRef/>
      </w:r>
      <w:r>
        <w:t xml:space="preserve"> </w:t>
      </w:r>
      <w:r>
        <w:t xml:space="preserve">The results presented here were obtained on a GitHub-hosted runner under Mac OS with a virtual 3-core Apple M1 (Virtual),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56" Target="media/rId56.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101" Target="https://doi.org/10.1007/978-3-642-28894-4_32" TargetMode="External" /><Relationship Type="http://schemas.openxmlformats.org/officeDocument/2006/relationships/hyperlink" Id="rId85" Target="https://doi.org/10.1007/s00168-009-0342-3" TargetMode="External" /><Relationship Type="http://schemas.openxmlformats.org/officeDocument/2006/relationships/hyperlink" Id="rId109" Target="https://doi.org/10.1007/s10109-015-0219-1" TargetMode="External" /><Relationship Type="http://schemas.openxmlformats.org/officeDocument/2006/relationships/hyperlink" Id="rId93" Target="https://doi.org/10.1016/j.regsciurbeco.2016.10.004" TargetMode="External" /><Relationship Type="http://schemas.openxmlformats.org/officeDocument/2006/relationships/hyperlink" Id="rId79" Target="https://doi.org/10.1016/j.stem.2021.03.014" TargetMode="External" /><Relationship Type="http://schemas.openxmlformats.org/officeDocument/2006/relationships/hyperlink" Id="rId69" Target="https://doi.org/10.1080/17421772.2017.1297479" TargetMode="External" /><Relationship Type="http://schemas.openxmlformats.org/officeDocument/2006/relationships/hyperlink" Id="rId89" Target="https://doi.org/10.1093/jeg/lbg016" TargetMode="External" /><Relationship Type="http://schemas.openxmlformats.org/officeDocument/2006/relationships/hyperlink" Id="rId91" Target="https://doi.org/10.1093/jeg/lbp056" TargetMode="External" /><Relationship Type="http://schemas.openxmlformats.org/officeDocument/2006/relationships/hyperlink" Id="rId83" Target="https://doi.org/10.1109/tip.2005.852466" TargetMode="External" /><Relationship Type="http://schemas.openxmlformats.org/officeDocument/2006/relationships/hyperlink" Id="rId81" Target="https://doi.org/10.1111/0034-6527.00362" TargetMode="External" /><Relationship Type="http://schemas.openxmlformats.org/officeDocument/2006/relationships/hyperlink" Id="rId113" Target="https://doi.org/10.1111/gean.12381" TargetMode="External" /><Relationship Type="http://schemas.openxmlformats.org/officeDocument/2006/relationships/hyperlink" Id="rId77" Target="https://doi.org/10.1111/j.1467-9663.2008.00465.x" TargetMode="External" /><Relationship Type="http://schemas.openxmlformats.org/officeDocument/2006/relationships/hyperlink" Id="rId107" Target="https://doi.org/10.1111/j.2517-6161.1977.tb01615.x" TargetMode="External" /><Relationship Type="http://schemas.openxmlformats.org/officeDocument/2006/relationships/hyperlink" Id="rId72" Target="https://doi.org/10.1111/joes.12267" TargetMode="External" /><Relationship Type="http://schemas.openxmlformats.org/officeDocument/2006/relationships/hyperlink" Id="rId74" Target="https://doi.org/10.1111/pirs.12330" TargetMode="External" /><Relationship Type="http://schemas.openxmlformats.org/officeDocument/2006/relationships/hyperlink" Id="rId95" Target="https://doi.org/10.1155/2012/619281" TargetMode="External" /><Relationship Type="http://schemas.openxmlformats.org/officeDocument/2006/relationships/hyperlink" Id="rId87" Target="https://doi.org/10.1371/journal.pone.0021830" TargetMode="External" /><Relationship Type="http://schemas.openxmlformats.org/officeDocument/2006/relationships/hyperlink" Id="rId97" Target="https://doi.org/10.18637/jss.v067.c03" TargetMode="External" /><Relationship Type="http://schemas.openxmlformats.org/officeDocument/2006/relationships/hyperlink" Id="rId111" Target="https://doi.org/10.4337/9781789903942.00023" TargetMode="External" /><Relationship Type="http://schemas.openxmlformats.org/officeDocument/2006/relationships/hyperlink" Id="rId64" Target="https://ericmarcon.github.io/MLargeDataSets/Appendix.pdf" TargetMode="External" /><Relationship Type="http://schemas.openxmlformats.org/officeDocument/2006/relationships/hyperlink" Id="rId105" Target="https://www.jstor.org/stable/2242958" TargetMode="External" /></Relationships>
</file>

<file path=word/_rels/footnotes.xml.rels><?xml version="1.0" encoding="UTF-8"?><Relationships xmlns="http://schemas.openxmlformats.org/package/2006/relationships"><Relationship Type="http://schemas.openxmlformats.org/officeDocument/2006/relationships/hyperlink" Id="rId101" Target="https://doi.org/10.1007/978-3-642-28894-4_32" TargetMode="External" /><Relationship Type="http://schemas.openxmlformats.org/officeDocument/2006/relationships/hyperlink" Id="rId85" Target="https://doi.org/10.1007/s00168-009-0342-3" TargetMode="External" /><Relationship Type="http://schemas.openxmlformats.org/officeDocument/2006/relationships/hyperlink" Id="rId109" Target="https://doi.org/10.1007/s10109-015-0219-1" TargetMode="External" /><Relationship Type="http://schemas.openxmlformats.org/officeDocument/2006/relationships/hyperlink" Id="rId93" Target="https://doi.org/10.1016/j.regsciurbeco.2016.10.004" TargetMode="External" /><Relationship Type="http://schemas.openxmlformats.org/officeDocument/2006/relationships/hyperlink" Id="rId79" Target="https://doi.org/10.1016/j.stem.2021.03.014" TargetMode="External" /><Relationship Type="http://schemas.openxmlformats.org/officeDocument/2006/relationships/hyperlink" Id="rId69" Target="https://doi.org/10.1080/17421772.2017.1297479" TargetMode="External" /><Relationship Type="http://schemas.openxmlformats.org/officeDocument/2006/relationships/hyperlink" Id="rId89" Target="https://doi.org/10.1093/jeg/lbg016" TargetMode="External" /><Relationship Type="http://schemas.openxmlformats.org/officeDocument/2006/relationships/hyperlink" Id="rId91" Target="https://doi.org/10.1093/jeg/lbp056" TargetMode="External" /><Relationship Type="http://schemas.openxmlformats.org/officeDocument/2006/relationships/hyperlink" Id="rId83" Target="https://doi.org/10.1109/tip.2005.852466" TargetMode="External" /><Relationship Type="http://schemas.openxmlformats.org/officeDocument/2006/relationships/hyperlink" Id="rId81" Target="https://doi.org/10.1111/0034-6527.00362" TargetMode="External" /><Relationship Type="http://schemas.openxmlformats.org/officeDocument/2006/relationships/hyperlink" Id="rId113" Target="https://doi.org/10.1111/gean.12381" TargetMode="External" /><Relationship Type="http://schemas.openxmlformats.org/officeDocument/2006/relationships/hyperlink" Id="rId77" Target="https://doi.org/10.1111/j.1467-9663.2008.00465.x" TargetMode="External" /><Relationship Type="http://schemas.openxmlformats.org/officeDocument/2006/relationships/hyperlink" Id="rId107" Target="https://doi.org/10.1111/j.2517-6161.1977.tb01615.x" TargetMode="External" /><Relationship Type="http://schemas.openxmlformats.org/officeDocument/2006/relationships/hyperlink" Id="rId72" Target="https://doi.org/10.1111/joes.12267" TargetMode="External" /><Relationship Type="http://schemas.openxmlformats.org/officeDocument/2006/relationships/hyperlink" Id="rId74" Target="https://doi.org/10.1111/pirs.12330" TargetMode="External" /><Relationship Type="http://schemas.openxmlformats.org/officeDocument/2006/relationships/hyperlink" Id="rId95" Target="https://doi.org/10.1155/2012/619281" TargetMode="External" /><Relationship Type="http://schemas.openxmlformats.org/officeDocument/2006/relationships/hyperlink" Id="rId87" Target="https://doi.org/10.1371/journal.pone.0021830" TargetMode="External" /><Relationship Type="http://schemas.openxmlformats.org/officeDocument/2006/relationships/hyperlink" Id="rId97" Target="https://doi.org/10.18637/jss.v067.c03" TargetMode="External" /><Relationship Type="http://schemas.openxmlformats.org/officeDocument/2006/relationships/hyperlink" Id="rId111" Target="https://doi.org/10.4337/9781789903942.00023" TargetMode="External" /><Relationship Type="http://schemas.openxmlformats.org/officeDocument/2006/relationships/hyperlink" Id="rId64" Target="https://ericmarcon.github.io/MLargeDataSets/Appendix.pdf" TargetMode="External" /><Relationship Type="http://schemas.openxmlformats.org/officeDocument/2006/relationships/hyperlink" Id="rId105" Target="https://www.jstor.org/stable/22429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2025-10-24T16:54:50Z</dcterms:created>
  <dcterms:modified xsi:type="dcterms:W3CDTF">2025-10-24T16:54:50Z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Distance-based methods have been largely developed in many scientific fields to detect spatial concentration, dispersion or independence of entities at any distance and without any bias. In a recent article, Tidu et al. (2024) highlight the qualities of the Marcon and Puech’s M function, a relative distance-based measure, but also express reservations for the computation times required. In our article, we propose a methodological work that seeks to specify the processing of large spatialised datasets with the M function by using R software. We appraise the computational performance of M in two ways. At first, a precise evaluation of the computational time and memory requirements for geo-referenced data is carried out using the dbmss package in R by means of performance tests. Then, as suggested by Tidu et al., we consider an approximation of the geographical positions of the entities. The extent of the deterioration of M’s results is estimated and discussed, as the gains in computation time it provides. We give evidence that the individual location approximation generates information loss at very small distances, implying a trade-off between the smallest distance at which spatial interactions can be detected and computing performance.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October 24, 2025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October 24, 2025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