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August 27,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this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of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p>
      <w:r>
        <w:br w:type="page"/>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By 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dozen of spatial concentration measures based on distances have been proposed</w:t>
      </w:r>
      <w:r>
        <w:t xml:space="preserve"> </w:t>
      </w:r>
      <w:r>
        <w:t xml:space="preserve">(Marcon &amp; Puech, 2017)</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 by</w:t>
      </w:r>
      <w:r>
        <w:t xml:space="preserve"> </w:t>
      </w:r>
      <w:r>
        <w:t xml:space="preserve">Marcon &amp; Puech (2010)</w:t>
      </w:r>
      <w:r>
        <w:t xml:space="preserve">.</w:t>
      </w:r>
      <w:r>
        <w:t xml:space="preserve"> </w:t>
      </w:r>
      <w:r>
        <w:t xml:space="preserve">They 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0.96)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2.94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11 minutes of computing time.</w:t>
      </w:r>
      <w:r>
        <w:t xml:space="preserve"> </w:t>
      </w:r>
      <w:r>
        <w:t xml:space="preserve">Accordingly, 1,000 simulations would take around 8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a real case (Italian manufacturing firms in the province of Trento), Arbia et al. showed 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in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To sum up,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2022"/>
    <w:p>
      <w:pPr>
        <w:pStyle w:val="Bibliographie"/>
      </w:pPr>
      <w:r>
        <w:t xml:space="preserve">Sweeney, S. H.,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39"/>
    <w:bookmarkStart w:id="140"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2026-08-27T10:38:31Z</dcterms:created>
  <dcterms:modified xsi:type="dcterms:W3CDTF">2026-08-27T10:38:31Z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August 27,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August 27,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Hal-05512154v2</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