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68" w:lineRule="auto"/>
        <w:ind w:firstLine="33"/>
        <w:rPr/>
      </w:pPr>
      <w:r w:rsidDel="00000000" w:rsidR="00000000" w:rsidRPr="00000000">
        <w:rPr>
          <w:rtl w:val="0"/>
        </w:rPr>
        <w:t xml:space="preserve">Using Bayesian Regression to Quantify Sexual Dimorphism in Dinosaurs</w:t>
      </w:r>
    </w:p>
    <w:p w:rsidR="00000000" w:rsidDel="00000000" w:rsidP="00000000" w:rsidRDefault="00000000" w:rsidRPr="00000000" w14:paraId="00000002">
      <w:pPr>
        <w:spacing w:before="234" w:line="408" w:lineRule="auto"/>
        <w:ind w:left="141.73228346456688" w:right="92.59842519685151" w:hanging="15"/>
        <w:jc w:val="center"/>
        <w:rPr>
          <w:rFonts w:ascii="Courier New" w:cs="Courier New" w:eastAsia="Courier New" w:hAnsi="Courier New"/>
          <w:sz w:val="24"/>
          <w:szCs w:val="24"/>
        </w:rPr>
      </w:pPr>
      <w:r w:rsidDel="00000000" w:rsidR="00000000" w:rsidRPr="00000000">
        <w:rPr>
          <w:sz w:val="24"/>
          <w:szCs w:val="24"/>
          <w:rtl w:val="0"/>
        </w:rPr>
        <w:t xml:space="preserve">Eric Campbell</w:t>
        <w:br w:type="textWrapping"/>
      </w:r>
      <w:r w:rsidDel="00000000" w:rsidR="00000000" w:rsidRPr="00000000">
        <w:rPr>
          <w:rFonts w:ascii="Courier New" w:cs="Courier New" w:eastAsia="Courier New" w:hAnsi="Courier New"/>
          <w:sz w:val="24"/>
          <w:szCs w:val="24"/>
          <w:rtl w:val="0"/>
        </w:rPr>
        <w:t xml:space="preserve">eric.robert.campbell@gmail.com</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1"/>
        <w:numPr>
          <w:ilvl w:val="0"/>
          <w:numId w:val="1"/>
        </w:numPr>
        <w:tabs>
          <w:tab w:val="left" w:leader="none" w:pos="604"/>
        </w:tabs>
        <w:spacing w:after="0" w:before="0" w:line="240" w:lineRule="auto"/>
        <w:ind w:left="604" w:right="0" w:hanging="484"/>
        <w:jc w:val="left"/>
        <w:rPr/>
      </w:pPr>
      <w:r w:rsidDel="00000000" w:rsidR="00000000" w:rsidRPr="00000000">
        <w:rPr>
          <w:rtl w:val="0"/>
        </w:rPr>
        <w:t xml:space="preserve">Introduction</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9" w:lineRule="auto"/>
        <w:ind w:left="120" w:right="115"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Sexual dimorphism is the difference in size, colour, or presence of a feature between different sexes in a species. For instance, generally human males are larger than females, male mallard ducks are colourfully ornamented while females are drab, and male deer have antlers while females do not. Sexual dimorphism is very common in extant species, but detection of sexual dimorphism in extinct taxa, especially vertebrates, has been more challenging. Essentially, there are two difficulties in determining sexual dimorphism in extinct taxa: the ‘sexual’ part and the ‘dimorphism’ part. Determining the sex of the individual fossil, in the absence of rare features (such as medullary bone or bacula) is extremely challenging (Saitta et al. 2020). Similarly, determining the mass or size of a feature from a fossil (such as those of dinosaurs) can be difficult (Brusatte 2012, p. 126). When trying to determine the level of sexual dimorphism, these problems compound each other.</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9" w:right="116" w:firstLine="298.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There are several analytical methods which are commonly used. However, each of these has their weaknesses. The use of </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tests (for differences in the mean) or Hartigans’ dip test (for unimodality) can suffer from low statistical power (Mallon 2017) and in the case of </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tests a further difficulty is the prolonged growth period of most dinosaurs (Hone and Mallon 2017). As a result, positive results for dimorphism in dinosaurs are rare.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9" w:right="118" w:firstLine="298.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However, a proposed method in Saitta et al. 2020 attempts to sidestep these difficulties by explicitly constructing growth curves for the different sexes. Herein is proposed a modification to that method in which Bayesian regression is used to recover a distribution of possible growth curves for each sex and subsequently applied to calculate the level of dimorphism.</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1"/>
        <w:numPr>
          <w:ilvl w:val="0"/>
          <w:numId w:val="1"/>
        </w:numPr>
        <w:tabs>
          <w:tab w:val="left" w:leader="none" w:pos="604"/>
        </w:tabs>
        <w:spacing w:after="0" w:before="1" w:line="240" w:lineRule="auto"/>
        <w:ind w:left="604" w:right="0" w:hanging="485"/>
        <w:jc w:val="left"/>
        <w:rPr/>
      </w:pPr>
      <w:r w:rsidDel="00000000" w:rsidR="00000000" w:rsidRPr="00000000">
        <w:rPr>
          <w:rtl w:val="0"/>
        </w:rPr>
        <w:t xml:space="preserve">Methods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6.99999999999994" w:lineRule="auto"/>
        <w:ind w:left="119" w:right="11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footerReference r:id="rId6" w:type="default"/>
          <w:pgSz w:h="15840" w:w="12240" w:orient="portrait"/>
          <w:pgMar w:bottom="1340" w:top="1820" w:left="1680" w:right="1680" w:header="0" w:footer="1152"/>
          <w:pgNumType w:start="1"/>
        </w:sectPr>
      </w:pPr>
      <w:r w:rsidDel="00000000" w:rsidR="00000000" w:rsidRPr="00000000">
        <w:rPr>
          <w:i w:val="0"/>
          <w:smallCaps w:val="0"/>
          <w:strike w:val="0"/>
          <w:color w:val="000000"/>
          <w:sz w:val="20"/>
          <w:szCs w:val="20"/>
          <w:u w:val="none"/>
          <w:shd w:fill="auto" w:val="clear"/>
          <w:vertAlign w:val="baseline"/>
          <w:rtl w:val="0"/>
        </w:rPr>
        <w:t xml:space="preserve">Bayesian regression is quite different from classical regression. To estimate a parameter, there needs to be a </w:t>
      </w:r>
      <w:r w:rsidDel="00000000" w:rsidR="00000000" w:rsidRPr="00000000">
        <w:rPr>
          <w:i w:val="1"/>
          <w:smallCaps w:val="0"/>
          <w:strike w:val="0"/>
          <w:color w:val="000000"/>
          <w:sz w:val="20"/>
          <w:szCs w:val="20"/>
          <w:u w:val="none"/>
          <w:shd w:fill="auto" w:val="clear"/>
          <w:vertAlign w:val="baseline"/>
          <w:rtl w:val="0"/>
        </w:rPr>
        <w:t xml:space="preserve">prior </w:t>
      </w:r>
      <w:r w:rsidDel="00000000" w:rsidR="00000000" w:rsidRPr="00000000">
        <w:rPr>
          <w:i w:val="0"/>
          <w:smallCaps w:val="0"/>
          <w:strike w:val="0"/>
          <w:color w:val="000000"/>
          <w:sz w:val="20"/>
          <w:szCs w:val="20"/>
          <w:u w:val="none"/>
          <w:shd w:fill="auto" w:val="clear"/>
          <w:vertAlign w:val="baseline"/>
          <w:rtl w:val="0"/>
        </w:rPr>
        <w:t xml:space="preserve">representing the information that you have before seeing the data. You can then calculate the </w:t>
      </w:r>
      <w:r w:rsidDel="00000000" w:rsidR="00000000" w:rsidRPr="00000000">
        <w:rPr>
          <w:i w:val="1"/>
          <w:smallCaps w:val="0"/>
          <w:strike w:val="0"/>
          <w:color w:val="000000"/>
          <w:sz w:val="20"/>
          <w:szCs w:val="20"/>
          <w:u w:val="none"/>
          <w:shd w:fill="auto" w:val="clear"/>
          <w:vertAlign w:val="baseline"/>
          <w:rtl w:val="0"/>
        </w:rPr>
        <w:t xml:space="preserve">likelihood </w:t>
      </w:r>
      <w:r w:rsidDel="00000000" w:rsidR="00000000" w:rsidRPr="00000000">
        <w:rPr>
          <w:i w:val="0"/>
          <w:smallCaps w:val="0"/>
          <w:strike w:val="0"/>
          <w:color w:val="000000"/>
          <w:sz w:val="20"/>
          <w:szCs w:val="20"/>
          <w:u w:val="none"/>
          <w:shd w:fill="auto" w:val="clear"/>
          <w:vertAlign w:val="baseline"/>
          <w:rtl w:val="0"/>
        </w:rPr>
        <w:t xml:space="preserve">of the data that you observed for the different parameter values. The optimal combination of the prior and the likelihood is given by Bayes’ Theorem and is termed the </w:t>
      </w:r>
      <w:r w:rsidDel="00000000" w:rsidR="00000000" w:rsidRPr="00000000">
        <w:rPr>
          <w:i w:val="1"/>
          <w:smallCaps w:val="0"/>
          <w:strike w:val="0"/>
          <w:color w:val="000000"/>
          <w:sz w:val="20"/>
          <w:szCs w:val="20"/>
          <w:u w:val="none"/>
          <w:shd w:fill="auto" w:val="clear"/>
          <w:vertAlign w:val="baseline"/>
          <w:rtl w:val="0"/>
        </w:rPr>
        <w:t xml:space="preserve">posterior</w:t>
      </w:r>
      <w:r w:rsidDel="00000000" w:rsidR="00000000" w:rsidRPr="00000000">
        <w:rPr>
          <w:i w:val="0"/>
          <w:smallCaps w:val="0"/>
          <w:strike w:val="0"/>
          <w:color w:val="000000"/>
          <w:sz w:val="20"/>
          <w:szCs w:val="20"/>
          <w:u w:val="none"/>
          <w:shd w:fill="auto" w:val="clear"/>
          <w:vertAlign w:val="baseline"/>
          <w:rtl w:val="0"/>
        </w:rPr>
        <w:t xml:space="preserve">. In general, the result of a Bayesian analysis will be a probability distri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bution, not a single number (McElreath 2020). An illustration of this method is shown in Figure 1.</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5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572221" cy="2971800"/>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572221"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6.99999999999994" w:lineRule="auto"/>
        <w:ind w:left="119" w:right="115"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Figure 1: To estimate human height, we start with what we know before seeing any data — the </w:t>
      </w:r>
      <w:r w:rsidDel="00000000" w:rsidR="00000000" w:rsidRPr="00000000">
        <w:rPr>
          <w:i w:val="1"/>
          <w:smallCaps w:val="0"/>
          <w:strike w:val="0"/>
          <w:color w:val="000000"/>
          <w:sz w:val="20"/>
          <w:szCs w:val="20"/>
          <w:u w:val="none"/>
          <w:shd w:fill="auto" w:val="clear"/>
          <w:vertAlign w:val="baseline"/>
          <w:rtl w:val="0"/>
        </w:rPr>
        <w:t xml:space="preserve">prior</w:t>
      </w:r>
      <w:r w:rsidDel="00000000" w:rsidR="00000000" w:rsidRPr="00000000">
        <w:rPr>
          <w:i w:val="0"/>
          <w:smallCaps w:val="0"/>
          <w:strike w:val="0"/>
          <w:color w:val="000000"/>
          <w:sz w:val="20"/>
          <w:szCs w:val="20"/>
          <w:u w:val="none"/>
          <w:shd w:fill="auto" w:val="clear"/>
          <w:vertAlign w:val="baseline"/>
          <w:rtl w:val="0"/>
        </w:rPr>
        <w:t xml:space="preserve">. Then a sample of heights is collected and the </w:t>
      </w:r>
      <w:r w:rsidDel="00000000" w:rsidR="00000000" w:rsidRPr="00000000">
        <w:rPr>
          <w:i w:val="1"/>
          <w:smallCaps w:val="0"/>
          <w:strike w:val="0"/>
          <w:color w:val="000000"/>
          <w:sz w:val="20"/>
          <w:szCs w:val="20"/>
          <w:u w:val="none"/>
          <w:shd w:fill="auto" w:val="clear"/>
          <w:vertAlign w:val="baseline"/>
          <w:rtl w:val="0"/>
        </w:rPr>
        <w:t xml:space="preserve">likelihood </w:t>
      </w:r>
      <w:r w:rsidDel="00000000" w:rsidR="00000000" w:rsidRPr="00000000">
        <w:rPr>
          <w:i w:val="0"/>
          <w:smallCaps w:val="0"/>
          <w:strike w:val="0"/>
          <w:color w:val="000000"/>
          <w:sz w:val="20"/>
          <w:szCs w:val="20"/>
          <w:u w:val="none"/>
          <w:shd w:fill="auto" w:val="clear"/>
          <w:vertAlign w:val="baseline"/>
          <w:rtl w:val="0"/>
        </w:rPr>
        <w:t xml:space="preserve">of that sample for each of the parameter values is calculated. The combination of those, our final belief about the value of the parameter, is the </w:t>
      </w:r>
      <w:r w:rsidDel="00000000" w:rsidR="00000000" w:rsidRPr="00000000">
        <w:rPr>
          <w:i w:val="1"/>
          <w:smallCaps w:val="0"/>
          <w:strike w:val="0"/>
          <w:color w:val="000000"/>
          <w:sz w:val="20"/>
          <w:szCs w:val="20"/>
          <w:u w:val="none"/>
          <w:shd w:fill="auto" w:val="clear"/>
          <w:vertAlign w:val="baseline"/>
          <w:rtl w:val="0"/>
        </w:rPr>
        <w:t xml:space="preserve">posterior </w:t>
      </w:r>
      <w:r w:rsidDel="00000000" w:rsidR="00000000" w:rsidRPr="00000000">
        <w:rPr>
          <w:i w:val="0"/>
          <w:smallCaps w:val="0"/>
          <w:strike w:val="0"/>
          <w:color w:val="000000"/>
          <w:sz w:val="20"/>
          <w:szCs w:val="20"/>
          <w:u w:val="none"/>
          <w:shd w:fill="auto" w:val="clear"/>
          <w:vertAlign w:val="baseline"/>
          <w:rtl w:val="0"/>
        </w:rPr>
        <w:t xml:space="preserve">distribution.</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modification to the method in Saitta et al. 2020 is presented below.</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1" w:right="31"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1: Method Comparison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139700</wp:posOffset>
                </wp:positionV>
                <wp:extent cx="5486400" cy="12700"/>
                <wp:effectExtent b="0" l="0" r="0" t="0"/>
                <wp:wrapTopAndBottom distB="0" distT="0"/>
                <wp:docPr id="6" name=""/>
                <a:graphic>
                  <a:graphicData uri="http://schemas.microsoft.com/office/word/2010/wordprocessingShape">
                    <wps:wsp>
                      <wps:cNvSpPr/>
                      <wps:cNvPr id="13" name="Shape 13"/>
                      <wps:spPr>
                        <a:xfrm>
                          <a:off x="2602800" y="3779365"/>
                          <a:ext cx="5486400" cy="1270"/>
                        </a:xfrm>
                        <a:custGeom>
                          <a:rect b="b" l="l" r="r" t="t"/>
                          <a:pathLst>
                            <a:path extrusionOk="0" h="120000" w="5486400">
                              <a:moveTo>
                                <a:pt x="0" y="0"/>
                              </a:moveTo>
                              <a:lnTo>
                                <a:pt x="5486400" y="0"/>
                              </a:lnTo>
                            </a:path>
                          </a:pathLst>
                        </a:custGeom>
                        <a:noFill/>
                        <a:ln cap="flat" cmpd="sng" w="101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139700</wp:posOffset>
                </wp:positionV>
                <wp:extent cx="5486400" cy="12700"/>
                <wp:effectExtent b="0" l="0" r="0" t="0"/>
                <wp:wrapTopAndBottom distB="0" distT="0"/>
                <wp:docPr id="6"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5486400" cy="12700"/>
                        </a:xfrm>
                        <a:prstGeom prst="rect"/>
                        <a:ln/>
                      </pic:spPr>
                    </pic:pic>
                  </a:graphicData>
                </a:graphic>
              </wp:anchor>
            </w:drawing>
          </mc:Fallback>
        </mc:AlternateConten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51"/>
        </w:tabs>
        <w:spacing w:after="0" w:before="36" w:line="240" w:lineRule="auto"/>
        <w:ind w:left="153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Saitta et al. 2020</w:t>
        <w:tab/>
        <w:t xml:space="preserve">Modification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
          <w:szCs w:val="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25400</wp:posOffset>
                </wp:positionV>
                <wp:extent cx="5486400" cy="12700"/>
                <wp:effectExtent b="0" l="0" r="0" t="0"/>
                <wp:wrapTopAndBottom distB="0" distT="0"/>
                <wp:docPr id="2" name=""/>
                <a:graphic>
                  <a:graphicData uri="http://schemas.microsoft.com/office/word/2010/wordprocessingShape">
                    <wps:wsp>
                      <wps:cNvSpPr/>
                      <wps:cNvPr id="5" name="Shape 5"/>
                      <wps:spPr>
                        <a:xfrm>
                          <a:off x="2602800" y="3779365"/>
                          <a:ext cx="5486400" cy="1270"/>
                        </a:xfrm>
                        <a:custGeom>
                          <a:rect b="b" l="l" r="r" t="t"/>
                          <a:pathLst>
                            <a:path extrusionOk="0" h="120000" w="5486400">
                              <a:moveTo>
                                <a:pt x="0" y="0"/>
                              </a:moveTo>
                              <a:lnTo>
                                <a:pt x="548640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25400</wp:posOffset>
                </wp:positionV>
                <wp:extent cx="5486400" cy="12700"/>
                <wp:effectExtent b="0" l="0" r="0" t="0"/>
                <wp:wrapTopAndBottom distB="0" distT="0"/>
                <wp:docPr id="2"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5486400" cy="12700"/>
                        </a:xfrm>
                        <a:prstGeom prst="rect"/>
                        <a:ln/>
                      </pic:spPr>
                    </pic:pic>
                  </a:graphicData>
                </a:graphic>
              </wp:anchor>
            </w:drawing>
          </mc:Fallback>
        </mc:AlternateConten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9" w:lineRule="auto"/>
        <w:ind w:left="239" w:right="443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Gather data: age (or a correlate) and character of interest (e.g. length)</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39" w:right="443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340" w:top="1440" w:left="1680" w:right="1680" w:header="0" w:footer="1152"/>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Fit growth curve to population as a whole Predict sex by assigning all samples above the population curve to one sex and all below to the other.</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3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Fit separate growth curves to each predicted sex</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3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Calculate maximum likelihood level of dimor- phism</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99" w:right="23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Create a posterior distribution for sex-specific parameters (Bayesian regression)</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1340" w:top="1820" w:left="1680" w:right="1680" w:header="0" w:footer="1152"/>
          <w:cols w:equalWidth="0" w:num="2">
            <w:col w:space="40" w:w="4420"/>
            <w:col w:space="0" w:w="4420"/>
          </w:cols>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Calculate posterior distribution for dimorphism</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486400" cy="10160"/>
                <wp:effectExtent b="0" l="0" r="0" t="0"/>
                <wp:docPr id="1" name=""/>
                <a:graphic>
                  <a:graphicData uri="http://schemas.microsoft.com/office/word/2010/wordprocessingGroup">
                    <wpg:wgp>
                      <wpg:cNvGrpSpPr/>
                      <wpg:grpSpPr>
                        <a:xfrm>
                          <a:off x="2602800" y="3774900"/>
                          <a:ext cx="5486400" cy="10160"/>
                          <a:chOff x="2602800" y="3774900"/>
                          <a:chExt cx="5486400" cy="10175"/>
                        </a:xfrm>
                      </wpg:grpSpPr>
                      <wpg:grpSp>
                        <wpg:cNvGrpSpPr/>
                        <wpg:grpSpPr>
                          <a:xfrm>
                            <a:off x="2602800" y="3774920"/>
                            <a:ext cx="5486400" cy="10150"/>
                            <a:chOff x="0" y="0"/>
                            <a:chExt cx="5486400" cy="10150"/>
                          </a:xfrm>
                        </wpg:grpSpPr>
                        <wps:wsp>
                          <wps:cNvSpPr/>
                          <wps:cNvPr id="3" name="Shape 3"/>
                          <wps:spPr>
                            <a:xfrm>
                              <a:off x="0" y="0"/>
                              <a:ext cx="5486400" cy="1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5060"/>
                              <a:ext cx="5486400" cy="1270"/>
                            </a:xfrm>
                            <a:custGeom>
                              <a:rect b="b" l="l" r="r" t="t"/>
                              <a:pathLst>
                                <a:path extrusionOk="0" h="120000" w="5486400">
                                  <a:moveTo>
                                    <a:pt x="0" y="0"/>
                                  </a:moveTo>
                                  <a:lnTo>
                                    <a:pt x="5486400" y="0"/>
                                  </a:lnTo>
                                </a:path>
                              </a:pathLst>
                            </a:custGeom>
                            <a:noFill/>
                            <a:ln cap="flat" cmpd="sng" w="101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486400" cy="10160"/>
                <wp:effectExtent b="0" l="0" r="0" t="0"/>
                <wp:docPr id="1" name="image1.png"/>
                <a:graphic>
                  <a:graphicData uri="http://schemas.openxmlformats.org/drawingml/2006/picture">
                    <pic:pic>
                      <pic:nvPicPr>
                        <pic:cNvPr id="0" name="image1.png"/>
                        <pic:cNvPicPr preferRelativeResize="0"/>
                      </pic:nvPicPr>
                      <pic:blipFill>
                        <a:blip r:embed="rId10"/>
                        <a:srcRect/>
                        <a:stretch>
                          <a:fillRect/>
                        </a:stretch>
                      </pic:blipFill>
                      <pic:spPr>
                        <a:xfrm>
                          <a:off x="0" y="0"/>
                          <a:ext cx="5486400"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0" w:right="0" w:firstLine="29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both methods, the amount of dimorphism is calculated as the difference in the asymptotes of the growth curves.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732"/>
        </w:tabs>
        <w:spacing w:after="0" w:before="0" w:line="240" w:lineRule="auto"/>
        <w:ind w:left="732" w:right="0" w:hanging="612"/>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Method Validation</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6.99999999999994" w:lineRule="auto"/>
        <w:ind w:left="120" w:right="11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1340" w:top="1820" w:left="1680" w:right="1680" w:header="0" w:footer="1152"/>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Validating the method began with a simulated population of American alligators (</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Alligator missis- sippiensis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original von Bertalanffy growth curves were determined in Wilkinson and Rhodes 1997 and a simplified model using a constant standard deviation (rather than sex-specific standard deviation of the form </w:t>
      </w:r>
      <m:oMath>
        <m:r>
          <m:t>α</m:t>
        </m:r>
      </m:oMath>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log(mean mass at age) +</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was used to generate different samples. The final model was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5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572221" cy="2971800"/>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572221"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31" w:right="31"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2: Simulated Alligator Populations &amp; Method</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m:oMath/>
      <w:r w:rsidDel="00000000" w:rsidR="00000000" w:rsidRPr="00000000">
        <w:rPr>
          <w:rtl w:val="0"/>
        </w:rPr>
      </w:r>
    </w:p>
    <w:p w:rsidR="00000000" w:rsidDel="00000000" w:rsidP="00000000" w:rsidRDefault="00000000" w:rsidRPr="00000000" w14:paraId="00000026">
      <w:pPr>
        <w:spacing w:before="0" w:line="244" w:lineRule="auto"/>
        <w:ind w:left="2635" w:right="0" w:firstLine="0"/>
        <w:jc w:val="left"/>
        <w:rPr>
          <w:rFonts w:ascii="Arial" w:cs="Arial" w:eastAsia="Arial" w:hAnsi="Arial"/>
          <w:sz w:val="20"/>
          <w:szCs w:val="20"/>
        </w:rPr>
      </w:pPr>
      <w:r w:rsidDel="00000000" w:rsidR="00000000" w:rsidRPr="00000000">
        <w:rPr>
          <w:sz w:val="20"/>
          <w:szCs w:val="20"/>
          <w:rtl w:val="0"/>
        </w:rPr>
        <w:t xml:space="preserve">Length</w:t>
      </w:r>
      <w:r w:rsidDel="00000000" w:rsidR="00000000" w:rsidRPr="00000000">
        <w:rPr>
          <w:rFonts w:ascii="Bookman Old Style" w:cs="Bookman Old Style" w:eastAsia="Bookman Old Style" w:hAnsi="Bookman Old Style"/>
          <w:b w:val="0"/>
          <w:i w:val="1"/>
          <w:sz w:val="14"/>
          <w:szCs w:val="14"/>
          <w:vertAlign w:val="baseline"/>
          <w:rtl w:val="0"/>
        </w:rPr>
        <w:t xml:space="preserve">m/f </w:t>
      </w:r>
      <w:r w:rsidDel="00000000" w:rsidR="00000000" w:rsidRPr="00000000">
        <w:rPr>
          <w:rFonts w:ascii="Lucida Sans" w:cs="Lucida Sans" w:eastAsia="Lucida Sans" w:hAnsi="Lucida Sans"/>
          <w:sz w:val="20"/>
          <w:szCs w:val="20"/>
          <w:rtl w:val="0"/>
        </w:rPr>
        <w:t xml:space="preserve">∼ N(</w:t>
      </w:r>
      <w:r w:rsidDel="00000000" w:rsidR="00000000" w:rsidRPr="00000000">
        <w:rPr>
          <w:rFonts w:ascii="Arial" w:cs="Arial" w:eastAsia="Arial" w:hAnsi="Arial"/>
          <w:sz w:val="33.333333333333336"/>
          <w:szCs w:val="33.333333333333336"/>
          <w:vertAlign w:val="superscript"/>
          <w:rtl w:val="0"/>
        </w:rPr>
        <w:t xml:space="preserve"> </w:t>
      </w:r>
      <w:r w:rsidDel="00000000" w:rsidR="00000000" w:rsidRPr="00000000">
        <w:rPr>
          <w:rFonts w:ascii="Bookman Old Style" w:cs="Bookman Old Style" w:eastAsia="Bookman Old Style" w:hAnsi="Bookman Old Style"/>
          <w:b w:val="0"/>
          <w:i w:val="1"/>
          <w:sz w:val="20"/>
          <w:szCs w:val="20"/>
          <w:rtl w:val="0"/>
        </w:rPr>
        <w:t xml:space="preserve">µ</w:t>
      </w:r>
      <w:r w:rsidDel="00000000" w:rsidR="00000000" w:rsidRPr="00000000">
        <w:rPr>
          <w:rFonts w:ascii="Bookman Old Style" w:cs="Bookman Old Style" w:eastAsia="Bookman Old Style" w:hAnsi="Bookman Old Style"/>
          <w:b w:val="0"/>
          <w:i w:val="1"/>
          <w:sz w:val="20"/>
          <w:szCs w:val="20"/>
          <w:vertAlign w:val="subscript"/>
          <w:rtl w:val="0"/>
        </w:rPr>
        <w:t xml:space="preserve">m/f</w:t>
      </w:r>
      <w:r w:rsidDel="00000000" w:rsidR="00000000" w:rsidRPr="00000000">
        <w:rPr>
          <w:rFonts w:ascii="Bookman Old Style" w:cs="Bookman Old Style" w:eastAsia="Bookman Old Style" w:hAnsi="Bookman Old Style"/>
          <w:b w:val="0"/>
          <w:i w:val="1"/>
          <w:sz w:val="20"/>
          <w:szCs w:val="20"/>
          <w:vertAlign w:val="baseline"/>
          <w:rtl w:val="0"/>
        </w:rPr>
        <w:t xml:space="preserve"> , </w:t>
      </w:r>
      <m:oMath>
        <m:sSub>
          <m:sSubPr>
            <m:ctrlPr>
              <w:rPr>
                <w:rFonts w:ascii="Bookman Old Style" w:cs="Bookman Old Style" w:eastAsia="Bookman Old Style" w:hAnsi="Bookman Old Style"/>
                <w:i w:val="1"/>
                <w:sz w:val="20"/>
                <w:szCs w:val="20"/>
              </w:rPr>
            </m:ctrlPr>
          </m:sSubPr>
          <m:e>
            <m:r>
              <m:t>σ</m:t>
            </m:r>
          </m:e>
          <m:sub>
            <m:r>
              <w:rPr>
                <w:rFonts w:ascii="Bookman Old Style" w:cs="Bookman Old Style" w:eastAsia="Bookman Old Style" w:hAnsi="Bookman Old Style"/>
                <w:i w:val="1"/>
                <w:sz w:val="20"/>
                <w:szCs w:val="20"/>
              </w:rPr>
              <m:t xml:space="preserve">m/f</m:t>
            </m:r>
          </m:sub>
        </m:sSub>
      </m:oMath>
      <w:r w:rsidDel="00000000" w:rsidR="00000000" w:rsidRPr="00000000">
        <w:rPr>
          <w:rFonts w:ascii="Arial" w:cs="Arial" w:eastAsia="Arial" w:hAnsi="Arial"/>
          <w:sz w:val="20"/>
          <w:szCs w:val="20"/>
          <w:vertAlign w:val="baseline"/>
          <w:rtl w:val="0"/>
        </w:rPr>
        <w:t xml:space="preserve"> )</w:t>
      </w:r>
      <w:r w:rsidDel="00000000" w:rsidR="00000000" w:rsidRPr="00000000">
        <w:rPr>
          <w:rtl w:val="0"/>
        </w:rPr>
      </w:r>
    </w:p>
    <w:p w:rsidR="00000000" w:rsidDel="00000000" w:rsidP="00000000" w:rsidRDefault="00000000" w:rsidRPr="00000000" w14:paraId="00000027">
      <w:pPr>
        <w:spacing w:before="91" w:line="254" w:lineRule="auto"/>
        <w:ind w:left="2160" w:right="2633" w:firstLine="720"/>
        <w:jc w:val="both"/>
        <w:rPr>
          <w:rFonts w:ascii="Arial" w:cs="Arial" w:eastAsia="Arial" w:hAnsi="Arial"/>
          <w:sz w:val="20"/>
          <w:szCs w:val="20"/>
          <w:vertAlign w:val="baseline"/>
        </w:rPr>
      </w:pPr>
      <w:r w:rsidDel="00000000" w:rsidR="00000000" w:rsidRPr="00000000">
        <w:rPr>
          <w:rFonts w:ascii="Bookman Old Style" w:cs="Bookman Old Style" w:eastAsia="Bookman Old Style" w:hAnsi="Bookman Old Style"/>
          <w:i w:val="1"/>
          <w:sz w:val="20"/>
          <w:szCs w:val="20"/>
          <w:rtl w:val="0"/>
        </w:rPr>
        <w:t xml:space="preserve">      </w:t>
      </w:r>
      <w:r w:rsidDel="00000000" w:rsidR="00000000" w:rsidRPr="00000000">
        <w:rPr>
          <w:rFonts w:ascii="Bookman Old Style" w:cs="Bookman Old Style" w:eastAsia="Bookman Old Style" w:hAnsi="Bookman Old Style"/>
          <w:b w:val="0"/>
          <w:i w:val="1"/>
          <w:sz w:val="20"/>
          <w:szCs w:val="20"/>
          <w:rtl w:val="0"/>
        </w:rPr>
        <w:t xml:space="preserve">µ</w:t>
      </w:r>
      <w:r w:rsidDel="00000000" w:rsidR="00000000" w:rsidRPr="00000000">
        <w:rPr>
          <w:rFonts w:ascii="Bookman Old Style" w:cs="Bookman Old Style" w:eastAsia="Bookman Old Style" w:hAnsi="Bookman Old Style"/>
          <w:b w:val="0"/>
          <w:i w:val="1"/>
          <w:sz w:val="20"/>
          <w:szCs w:val="20"/>
          <w:vertAlign w:val="subscript"/>
          <w:rtl w:val="0"/>
        </w:rPr>
        <w:t xml:space="preserve">m</w:t>
      </w:r>
      <w:r w:rsidDel="00000000" w:rsidR="00000000" w:rsidRPr="00000000">
        <w:rPr>
          <w:rFonts w:ascii="Bookman Old Style" w:cs="Bookman Old Style" w:eastAsia="Bookman Old Style" w:hAnsi="Bookman Old Style"/>
          <w:b w:val="0"/>
          <w:i w:val="1"/>
          <w:sz w:val="20"/>
          <w:szCs w:val="20"/>
          <w:vertAlign w:val="baseline"/>
          <w:rtl w:val="0"/>
        </w:rPr>
        <w:t xml:space="preserve"> </w:t>
      </w:r>
      <w:r w:rsidDel="00000000" w:rsidR="00000000" w:rsidRPr="00000000">
        <w:rPr>
          <w:sz w:val="20"/>
          <w:szCs w:val="20"/>
          <w:vertAlign w:val="baseline"/>
          <w:rtl w:val="0"/>
        </w:rPr>
        <w:t xml:space="preserve">= 3</w:t>
      </w:r>
      <w:r w:rsidDel="00000000" w:rsidR="00000000" w:rsidRPr="00000000">
        <w:rPr>
          <w:rFonts w:ascii="Bookman Old Style" w:cs="Bookman Old Style" w:eastAsia="Bookman Old Style" w:hAnsi="Bookman Old Style"/>
          <w:b w:val="0"/>
          <w:i w:val="1"/>
          <w:sz w:val="20"/>
          <w:szCs w:val="20"/>
          <w:vertAlign w:val="baseline"/>
          <w:rtl w:val="0"/>
        </w:rPr>
        <w:t xml:space="preserve">.</w:t>
      </w:r>
      <w:r w:rsidDel="00000000" w:rsidR="00000000" w:rsidRPr="00000000">
        <w:rPr>
          <w:sz w:val="20"/>
          <w:szCs w:val="20"/>
          <w:vertAlign w:val="baseline"/>
          <w:rtl w:val="0"/>
        </w:rPr>
        <w:t xml:space="preserve">79 </w:t>
      </w:r>
      <w:r w:rsidDel="00000000" w:rsidR="00000000" w:rsidRPr="00000000">
        <w:rPr>
          <w:rFonts w:ascii="Lucida Sans" w:cs="Lucida Sans" w:eastAsia="Lucida Sans" w:hAnsi="Lucida Sans"/>
          <w:sz w:val="20"/>
          <w:szCs w:val="20"/>
          <w:vertAlign w:val="baseline"/>
          <w:rtl w:val="0"/>
        </w:rPr>
        <w:t xml:space="preserve">∗ </w:t>
      </w:r>
      <w:r w:rsidDel="00000000" w:rsidR="00000000" w:rsidRPr="00000000">
        <w:rPr>
          <w:rFonts w:ascii="Arial" w:cs="Arial" w:eastAsia="Arial" w:hAnsi="Arial"/>
          <w:sz w:val="20"/>
          <w:szCs w:val="20"/>
          <w:rtl w:val="0"/>
        </w:rPr>
        <w:t xml:space="preserve">(</w:t>
      </w:r>
      <w:r w:rsidDel="00000000" w:rsidR="00000000" w:rsidRPr="00000000">
        <w:rPr>
          <w:sz w:val="20"/>
          <w:szCs w:val="20"/>
          <w:vertAlign w:val="baseline"/>
          <w:rtl w:val="0"/>
        </w:rPr>
        <w:t xml:space="preserve">1 </w:t>
      </w:r>
      <w:r w:rsidDel="00000000" w:rsidR="00000000" w:rsidRPr="00000000">
        <w:rPr>
          <w:rFonts w:ascii="Lucida Sans" w:cs="Lucida Sans" w:eastAsia="Lucida Sans" w:hAnsi="Lucida Sans"/>
          <w:sz w:val="20"/>
          <w:szCs w:val="20"/>
          <w:vertAlign w:val="baseline"/>
          <w:rtl w:val="0"/>
        </w:rPr>
        <w:t xml:space="preserve">− </w:t>
      </w:r>
      <w:r w:rsidDel="00000000" w:rsidR="00000000" w:rsidRPr="00000000">
        <w:rPr>
          <w:sz w:val="20"/>
          <w:szCs w:val="20"/>
          <w:vertAlign w:val="baseline"/>
          <w:rtl w:val="0"/>
        </w:rPr>
        <w:t xml:space="preserve">0</w:t>
      </w:r>
      <w:r w:rsidDel="00000000" w:rsidR="00000000" w:rsidRPr="00000000">
        <w:rPr>
          <w:rFonts w:ascii="Bookman Old Style" w:cs="Bookman Old Style" w:eastAsia="Bookman Old Style" w:hAnsi="Bookman Old Style"/>
          <w:b w:val="0"/>
          <w:i w:val="1"/>
          <w:sz w:val="20"/>
          <w:szCs w:val="20"/>
          <w:vertAlign w:val="baseline"/>
          <w:rtl w:val="0"/>
        </w:rPr>
        <w:t xml:space="preserve">.</w:t>
      </w:r>
      <w:r w:rsidDel="00000000" w:rsidR="00000000" w:rsidRPr="00000000">
        <w:rPr>
          <w:sz w:val="20"/>
          <w:szCs w:val="20"/>
          <w:vertAlign w:val="baseline"/>
          <w:rtl w:val="0"/>
        </w:rPr>
        <w:t xml:space="preserve">94</w:t>
      </w:r>
      <w:r w:rsidDel="00000000" w:rsidR="00000000" w:rsidRPr="00000000">
        <w:rPr>
          <w:rFonts w:ascii="Bookman Old Style" w:cs="Bookman Old Style" w:eastAsia="Bookman Old Style" w:hAnsi="Bookman Old Style"/>
          <w:b w:val="0"/>
          <w:i w:val="1"/>
          <w:sz w:val="20"/>
          <w:szCs w:val="20"/>
          <w:vertAlign w:val="baseline"/>
          <w:rtl w:val="0"/>
        </w:rPr>
        <w:t xml:space="preserve">e</w:t>
      </w:r>
      <w:r w:rsidDel="00000000" w:rsidR="00000000" w:rsidRPr="00000000">
        <w:rPr>
          <w:rFonts w:ascii="Lucida Sans" w:cs="Lucida Sans" w:eastAsia="Lucida Sans" w:hAnsi="Lucida Sans"/>
          <w:sz w:val="20"/>
          <w:szCs w:val="20"/>
          <w:vertAlign w:val="superscript"/>
          <w:rtl w:val="0"/>
        </w:rPr>
        <w:t xml:space="preserve">−0</w:t>
      </w:r>
      <w:r w:rsidDel="00000000" w:rsidR="00000000" w:rsidRPr="00000000">
        <w:rPr>
          <w:rFonts w:ascii="Bookman Old Style" w:cs="Bookman Old Style" w:eastAsia="Bookman Old Style" w:hAnsi="Bookman Old Style"/>
          <w:b w:val="0"/>
          <w:i w:val="1"/>
          <w:sz w:val="20"/>
          <w:szCs w:val="20"/>
          <w:vertAlign w:val="superscript"/>
          <w:rtl w:val="0"/>
        </w:rPr>
        <w:t xml:space="preserve">.</w:t>
      </w:r>
      <w:r w:rsidDel="00000000" w:rsidR="00000000" w:rsidRPr="00000000">
        <w:rPr>
          <w:rFonts w:ascii="Lucida Sans" w:cs="Lucida Sans" w:eastAsia="Lucida Sans" w:hAnsi="Lucida Sans"/>
          <w:sz w:val="20"/>
          <w:szCs w:val="20"/>
          <w:vertAlign w:val="superscript"/>
          <w:rtl w:val="0"/>
        </w:rPr>
        <w:t xml:space="preserve">0695∗age</w:t>
      </w:r>
      <w:r w:rsidDel="00000000" w:rsidR="00000000" w:rsidRPr="00000000">
        <w:rPr>
          <w:rFonts w:ascii="Arial" w:cs="Arial" w:eastAsia="Arial" w:hAnsi="Arial"/>
          <w:sz w:val="20"/>
          <w:szCs w:val="20"/>
          <w:vertAlign w:val="baseline"/>
          <w:rtl w:val="0"/>
        </w:rPr>
        <w:t xml:space="preserve"> )</w:t>
      </w:r>
    </w:p>
    <w:p w:rsidR="00000000" w:rsidDel="00000000" w:rsidP="00000000" w:rsidRDefault="00000000" w:rsidRPr="00000000" w14:paraId="00000028">
      <w:pPr>
        <w:spacing w:before="91" w:line="254" w:lineRule="auto"/>
        <w:ind w:left="2880" w:right="2633" w:firstLine="0"/>
        <w:jc w:val="both"/>
        <w:rPr>
          <w:rFonts w:ascii="Arial" w:cs="Arial" w:eastAsia="Arial" w:hAnsi="Arial"/>
          <w:sz w:val="20"/>
          <w:szCs w:val="20"/>
          <w:vertAlign w:val="baseline"/>
        </w:rPr>
      </w:pPr>
      <w:r w:rsidDel="00000000" w:rsidR="00000000" w:rsidRPr="00000000">
        <w:rPr>
          <w:rFonts w:ascii="Bookman Old Style" w:cs="Bookman Old Style" w:eastAsia="Bookman Old Style" w:hAnsi="Bookman Old Style"/>
          <w:i w:val="1"/>
          <w:sz w:val="20"/>
          <w:szCs w:val="20"/>
          <w:rtl w:val="0"/>
        </w:rPr>
        <w:t xml:space="preserve">       </w:t>
      </w:r>
      <w:r w:rsidDel="00000000" w:rsidR="00000000" w:rsidRPr="00000000">
        <w:rPr>
          <w:rFonts w:ascii="Bookman Old Style" w:cs="Bookman Old Style" w:eastAsia="Bookman Old Style" w:hAnsi="Bookman Old Style"/>
          <w:b w:val="0"/>
          <w:i w:val="1"/>
          <w:sz w:val="20"/>
          <w:szCs w:val="20"/>
          <w:vertAlign w:val="baseline"/>
          <w:rtl w:val="0"/>
        </w:rPr>
        <w:t xml:space="preserve">µ</w:t>
      </w:r>
      <w:r w:rsidDel="00000000" w:rsidR="00000000" w:rsidRPr="00000000">
        <w:rPr>
          <w:rFonts w:ascii="Bookman Old Style" w:cs="Bookman Old Style" w:eastAsia="Bookman Old Style" w:hAnsi="Bookman Old Style"/>
          <w:b w:val="0"/>
          <w:i w:val="1"/>
          <w:sz w:val="20"/>
          <w:szCs w:val="20"/>
          <w:vertAlign w:val="subscript"/>
          <w:rtl w:val="0"/>
        </w:rPr>
        <w:t xml:space="preserve">f</w:t>
      </w:r>
      <w:r w:rsidDel="00000000" w:rsidR="00000000" w:rsidRPr="00000000">
        <w:rPr>
          <w:rFonts w:ascii="Bookman Old Style" w:cs="Bookman Old Style" w:eastAsia="Bookman Old Style" w:hAnsi="Bookman Old Style"/>
          <w:b w:val="0"/>
          <w:i w:val="1"/>
          <w:sz w:val="20"/>
          <w:szCs w:val="20"/>
          <w:vertAlign w:val="baseline"/>
          <w:rtl w:val="0"/>
        </w:rPr>
        <w:t xml:space="preserve"> </w:t>
      </w:r>
      <w:r w:rsidDel="00000000" w:rsidR="00000000" w:rsidRPr="00000000">
        <w:rPr>
          <w:sz w:val="20"/>
          <w:szCs w:val="20"/>
          <w:vertAlign w:val="baseline"/>
          <w:rtl w:val="0"/>
        </w:rPr>
        <w:t xml:space="preserve">= 2</w:t>
      </w:r>
      <w:r w:rsidDel="00000000" w:rsidR="00000000" w:rsidRPr="00000000">
        <w:rPr>
          <w:rFonts w:ascii="Bookman Old Style" w:cs="Bookman Old Style" w:eastAsia="Bookman Old Style" w:hAnsi="Bookman Old Style"/>
          <w:b w:val="0"/>
          <w:i w:val="1"/>
          <w:sz w:val="20"/>
          <w:szCs w:val="20"/>
          <w:vertAlign w:val="baseline"/>
          <w:rtl w:val="0"/>
        </w:rPr>
        <w:t xml:space="preserve">.</w:t>
      </w:r>
      <w:r w:rsidDel="00000000" w:rsidR="00000000" w:rsidRPr="00000000">
        <w:rPr>
          <w:sz w:val="20"/>
          <w:szCs w:val="20"/>
          <w:vertAlign w:val="baseline"/>
          <w:rtl w:val="0"/>
        </w:rPr>
        <w:t xml:space="preserve">78 </w:t>
      </w:r>
      <w:r w:rsidDel="00000000" w:rsidR="00000000" w:rsidRPr="00000000">
        <w:rPr>
          <w:rFonts w:ascii="Lucida Sans" w:cs="Lucida Sans" w:eastAsia="Lucida Sans" w:hAnsi="Lucida Sans"/>
          <w:sz w:val="20"/>
          <w:szCs w:val="20"/>
          <w:vertAlign w:val="baseline"/>
          <w:rtl w:val="0"/>
        </w:rPr>
        <w:t xml:space="preserve">∗ </w:t>
      </w:r>
      <w:r w:rsidDel="00000000" w:rsidR="00000000" w:rsidRPr="00000000">
        <w:rPr>
          <w:rFonts w:ascii="Arial" w:cs="Arial" w:eastAsia="Arial" w:hAnsi="Arial"/>
          <w:sz w:val="20"/>
          <w:szCs w:val="20"/>
          <w:rtl w:val="0"/>
        </w:rPr>
        <w:t xml:space="preserve">(</w:t>
      </w:r>
      <w:r w:rsidDel="00000000" w:rsidR="00000000" w:rsidRPr="00000000">
        <w:rPr>
          <w:sz w:val="20"/>
          <w:szCs w:val="20"/>
          <w:vertAlign w:val="baseline"/>
          <w:rtl w:val="0"/>
        </w:rPr>
        <w:t xml:space="preserve">1 </w:t>
      </w:r>
      <w:r w:rsidDel="00000000" w:rsidR="00000000" w:rsidRPr="00000000">
        <w:rPr>
          <w:rFonts w:ascii="Lucida Sans" w:cs="Lucida Sans" w:eastAsia="Lucida Sans" w:hAnsi="Lucida Sans"/>
          <w:sz w:val="20"/>
          <w:szCs w:val="20"/>
          <w:vertAlign w:val="baseline"/>
          <w:rtl w:val="0"/>
        </w:rPr>
        <w:t xml:space="preserve">− </w:t>
      </w:r>
      <w:r w:rsidDel="00000000" w:rsidR="00000000" w:rsidRPr="00000000">
        <w:rPr>
          <w:sz w:val="20"/>
          <w:szCs w:val="20"/>
          <w:vertAlign w:val="baseline"/>
          <w:rtl w:val="0"/>
        </w:rPr>
        <w:t xml:space="preserve">0</w:t>
      </w:r>
      <w:r w:rsidDel="00000000" w:rsidR="00000000" w:rsidRPr="00000000">
        <w:rPr>
          <w:rFonts w:ascii="Bookman Old Style" w:cs="Bookman Old Style" w:eastAsia="Bookman Old Style" w:hAnsi="Bookman Old Style"/>
          <w:b w:val="0"/>
          <w:i w:val="1"/>
          <w:sz w:val="20"/>
          <w:szCs w:val="20"/>
          <w:vertAlign w:val="baseline"/>
          <w:rtl w:val="0"/>
        </w:rPr>
        <w:t xml:space="preserve">.</w:t>
      </w:r>
      <w:r w:rsidDel="00000000" w:rsidR="00000000" w:rsidRPr="00000000">
        <w:rPr>
          <w:sz w:val="20"/>
          <w:szCs w:val="20"/>
          <w:vertAlign w:val="baseline"/>
          <w:rtl w:val="0"/>
        </w:rPr>
        <w:t xml:space="preserve">91</w:t>
      </w:r>
      <w:r w:rsidDel="00000000" w:rsidR="00000000" w:rsidRPr="00000000">
        <w:rPr>
          <w:rFonts w:ascii="Bookman Old Style" w:cs="Bookman Old Style" w:eastAsia="Bookman Old Style" w:hAnsi="Bookman Old Style"/>
          <w:b w:val="0"/>
          <w:i w:val="1"/>
          <w:sz w:val="20"/>
          <w:szCs w:val="20"/>
          <w:vertAlign w:val="baseline"/>
          <w:rtl w:val="0"/>
        </w:rPr>
        <w:t xml:space="preserve">e</w:t>
      </w:r>
      <w:r w:rsidDel="00000000" w:rsidR="00000000" w:rsidRPr="00000000">
        <w:rPr>
          <w:rFonts w:ascii="Lucida Sans" w:cs="Lucida Sans" w:eastAsia="Lucida Sans" w:hAnsi="Lucida Sans"/>
          <w:sz w:val="20"/>
          <w:szCs w:val="20"/>
          <w:vertAlign w:val="superscript"/>
          <w:rtl w:val="0"/>
        </w:rPr>
        <w:t xml:space="preserve">−0</w:t>
      </w:r>
      <w:r w:rsidDel="00000000" w:rsidR="00000000" w:rsidRPr="00000000">
        <w:rPr>
          <w:rFonts w:ascii="Bookman Old Style" w:cs="Bookman Old Style" w:eastAsia="Bookman Old Style" w:hAnsi="Bookman Old Style"/>
          <w:b w:val="0"/>
          <w:i w:val="1"/>
          <w:sz w:val="20"/>
          <w:szCs w:val="20"/>
          <w:vertAlign w:val="superscript"/>
          <w:rtl w:val="0"/>
        </w:rPr>
        <w:t xml:space="preserve">.</w:t>
      </w:r>
      <w:r w:rsidDel="00000000" w:rsidR="00000000" w:rsidRPr="00000000">
        <w:rPr>
          <w:rFonts w:ascii="Lucida Sans" w:cs="Lucida Sans" w:eastAsia="Lucida Sans" w:hAnsi="Lucida Sans"/>
          <w:sz w:val="20"/>
          <w:szCs w:val="20"/>
          <w:vertAlign w:val="superscript"/>
          <w:rtl w:val="0"/>
        </w:rPr>
        <w:t xml:space="preserve">0926∗age</w:t>
      </w:r>
      <w:r w:rsidDel="00000000" w:rsidR="00000000" w:rsidRPr="00000000">
        <w:rPr>
          <w:rFonts w:ascii="Arial" w:cs="Arial" w:eastAsia="Arial" w:hAnsi="Arial"/>
          <w:sz w:val="20"/>
          <w:szCs w:val="20"/>
          <w:vertAlign w:val="baseline"/>
          <w:rtl w:val="0"/>
        </w:rPr>
        <w:t xml:space="preserve"> )</w:t>
      </w:r>
    </w:p>
    <w:p w:rsidR="00000000" w:rsidDel="00000000" w:rsidP="00000000" w:rsidRDefault="00000000" w:rsidRPr="00000000" w14:paraId="00000029">
      <w:pPr>
        <w:spacing w:before="91" w:line="254" w:lineRule="auto"/>
        <w:ind w:left="2880" w:right="2633" w:firstLine="0"/>
        <w:jc w:val="both"/>
        <w:rPr>
          <w:sz w:val="20"/>
          <w:szCs w:val="20"/>
        </w:rPr>
      </w:pPr>
      <w:r w:rsidDel="00000000" w:rsidR="00000000" w:rsidRPr="00000000">
        <w:rPr>
          <w:rFonts w:ascii="Bookman Old Style" w:cs="Bookman Old Style" w:eastAsia="Bookman Old Style" w:hAnsi="Bookman Old Style"/>
          <w:i w:val="1"/>
          <w:sz w:val="20"/>
          <w:szCs w:val="20"/>
          <w:rtl w:val="0"/>
        </w:rPr>
        <w:t xml:space="preserve">        </w:t>
      </w:r>
      <m:oMath>
        <m:sSub>
          <m:sSubPr>
            <m:ctrlPr>
              <w:rPr>
                <w:rFonts w:ascii="Bookman Old Style" w:cs="Bookman Old Style" w:eastAsia="Bookman Old Style" w:hAnsi="Bookman Old Style"/>
                <w:i w:val="1"/>
                <w:sz w:val="20"/>
                <w:szCs w:val="20"/>
              </w:rPr>
            </m:ctrlPr>
          </m:sSubPr>
          <m:e>
            <m:r>
              <m:t>σ</m:t>
            </m:r>
          </m:e>
          <m:sub>
            <m:r>
              <w:rPr>
                <w:rFonts w:ascii="Bookman Old Style" w:cs="Bookman Old Style" w:eastAsia="Bookman Old Style" w:hAnsi="Bookman Old Style"/>
                <w:i w:val="1"/>
                <w:sz w:val="20"/>
                <w:szCs w:val="20"/>
              </w:rPr>
              <m:t xml:space="preserve">m/f</m:t>
            </m:r>
          </m:sub>
        </m:sSub>
      </m:oMath>
      <w:r w:rsidDel="00000000" w:rsidR="00000000" w:rsidRPr="00000000">
        <w:rPr>
          <w:rFonts w:ascii="Bookman Old Style" w:cs="Bookman Old Style" w:eastAsia="Bookman Old Style" w:hAnsi="Bookman Old Style"/>
          <w:b w:val="0"/>
          <w:i w:val="1"/>
          <w:sz w:val="20"/>
          <w:szCs w:val="20"/>
          <w:vertAlign w:val="baseline"/>
          <w:rtl w:val="0"/>
        </w:rPr>
        <w:t xml:space="preserve"> </w:t>
      </w:r>
      <w:r w:rsidDel="00000000" w:rsidR="00000000" w:rsidRPr="00000000">
        <w:rPr>
          <w:sz w:val="20"/>
          <w:szCs w:val="20"/>
          <w:vertAlign w:val="baseline"/>
          <w:rtl w:val="0"/>
        </w:rPr>
        <w:t xml:space="preserve">= 0</w:t>
      </w:r>
      <w:r w:rsidDel="00000000" w:rsidR="00000000" w:rsidRPr="00000000">
        <w:rPr>
          <w:rFonts w:ascii="Bookman Old Style" w:cs="Bookman Old Style" w:eastAsia="Bookman Old Style" w:hAnsi="Bookman Old Style"/>
          <w:b w:val="0"/>
          <w:i w:val="1"/>
          <w:sz w:val="20"/>
          <w:szCs w:val="20"/>
          <w:vertAlign w:val="baseline"/>
          <w:rtl w:val="0"/>
        </w:rPr>
        <w:t xml:space="preserve">.</w:t>
      </w:r>
      <w:r w:rsidDel="00000000" w:rsidR="00000000" w:rsidRPr="00000000">
        <w:rPr>
          <w:sz w:val="20"/>
          <w:szCs w:val="20"/>
          <w:vertAlign w:val="baseline"/>
          <w:rtl w:val="0"/>
        </w:rPr>
        <w:t xml:space="preserve">25</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41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the von Bertalanffy equation</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326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Length = </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w:t>
      </w:r>
      <w:r w:rsidDel="00000000" w:rsidR="00000000" w:rsidRPr="00000000">
        <w:rPr>
          <w:rFonts w:ascii="Lucida Sans" w:cs="Lucida Sans" w:eastAsia="Lucida Sans" w:hAnsi="Lucida Sans"/>
          <w:b w:val="0"/>
          <w:i w:val="0"/>
          <w:smallCaps w:val="0"/>
          <w:strike w:val="0"/>
          <w:color w:val="000000"/>
          <w:sz w:val="20"/>
          <w:szCs w:val="20"/>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Ae</w:t>
      </w:r>
      <w:r w:rsidDel="00000000" w:rsidR="00000000" w:rsidRPr="00000000">
        <w:rPr>
          <w:rFonts w:ascii="Lucida Sans" w:cs="Lucida Sans" w:eastAsia="Lucida Sans" w:hAnsi="Lucida Sans"/>
          <w:b w:val="0"/>
          <w:i w:val="0"/>
          <w:smallCaps w:val="0"/>
          <w:strike w:val="0"/>
          <w:color w:val="000000"/>
          <w:sz w:val="20"/>
          <w:szCs w:val="20"/>
          <w:u w:val="none"/>
          <w:shd w:fill="auto" w:val="clear"/>
          <w:vertAlign w:val="superscript"/>
          <w:rtl w:val="0"/>
        </w:rPr>
        <w:t xml:space="preserve">−</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superscript"/>
          <w:rtl w:val="0"/>
        </w:rPr>
        <w:t xml:space="preserve">K</w:t>
      </w:r>
      <w:r w:rsidDel="00000000" w:rsidR="00000000" w:rsidRPr="00000000">
        <w:rPr>
          <w:rFonts w:ascii="Lucida Sans" w:cs="Lucida Sans" w:eastAsia="Lucida Sans" w:hAnsi="Lucida Sans"/>
          <w:b w:val="0"/>
          <w:i w:val="0"/>
          <w:smallCaps w:val="0"/>
          <w:strike w:val="0"/>
          <w:color w:val="000000"/>
          <w:sz w:val="20"/>
          <w:szCs w:val="20"/>
          <w:u w:val="none"/>
          <w:shd w:fill="auto" w:val="clear"/>
          <w:vertAlign w:val="superscript"/>
          <w:rtl w:val="0"/>
        </w:rPr>
        <w:t xml:space="preserve">∗age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89" w:lineRule="auto"/>
        <w:ind w:left="418"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parameter </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asymptotic length, and so the actual level of sexual dimorphism is 3</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79 m</w:t>
      </w:r>
      <w:r w:rsidDel="00000000" w:rsidR="00000000" w:rsidRPr="00000000">
        <w:rPr>
          <w:rFonts w:ascii="Lucida Sans" w:cs="Lucida Sans" w:eastAsia="Lucida Sans" w:hAnsi="Lucida San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11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78 m = 1</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01 m.</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119" w:right="117" w:firstLine="298.00000000000006"/>
        <w:jc w:val="left"/>
        <w:rPr>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Bayesian model with wide priors centred around the population-level curve values was used to recover the values (R Core Team 2023; Stan Development Team 2023).</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0" w:firstLine="0"/>
        <w:jc w:val="left"/>
        <w:rPr>
          <w:sz w:val="20"/>
          <w:szCs w:val="20"/>
        </w:rPr>
      </w:pPr>
      <w:r w:rsidDel="00000000" w:rsidR="00000000" w:rsidRPr="00000000">
        <w:rPr>
          <w:sz w:val="20"/>
          <w:szCs w:val="20"/>
          <w:rtl w:val="0"/>
        </w:rPr>
        <w:tab/>
        <w:tab/>
        <w:t xml:space="preserve">          Length</w:t>
      </w:r>
      <w:r w:rsidDel="00000000" w:rsidR="00000000" w:rsidRPr="00000000">
        <w:rPr>
          <w:rFonts w:ascii="Bookman Old Style" w:cs="Bookman Old Style" w:eastAsia="Bookman Old Style" w:hAnsi="Bookman Old Style"/>
          <w:i w:val="1"/>
          <w:sz w:val="14"/>
          <w:szCs w:val="14"/>
          <w:rtl w:val="0"/>
        </w:rPr>
        <w:t xml:space="preserve">m/f, i </w:t>
      </w:r>
      <w:r w:rsidDel="00000000" w:rsidR="00000000" w:rsidRPr="00000000">
        <w:rPr>
          <w:rFonts w:ascii="Lucida Sans" w:cs="Lucida Sans" w:eastAsia="Lucida Sans" w:hAnsi="Lucida Sans"/>
          <w:sz w:val="20"/>
          <w:szCs w:val="20"/>
          <w:rtl w:val="0"/>
        </w:rPr>
        <w:t xml:space="preserve">∼ N(</w:t>
      </w:r>
      <w:r w:rsidDel="00000000" w:rsidR="00000000" w:rsidRPr="00000000">
        <w:rPr>
          <w:rFonts w:ascii="Arial" w:cs="Arial" w:eastAsia="Arial" w:hAnsi="Arial"/>
          <w:sz w:val="33.333333333333336"/>
          <w:szCs w:val="33.333333333333336"/>
          <w:vertAlign w:val="superscript"/>
          <w:rtl w:val="0"/>
        </w:rPr>
        <w:t xml:space="preserve"> </w:t>
      </w:r>
      <w:r w:rsidDel="00000000" w:rsidR="00000000" w:rsidRPr="00000000">
        <w:rPr>
          <w:rFonts w:ascii="Bookman Old Style" w:cs="Bookman Old Style" w:eastAsia="Bookman Old Style" w:hAnsi="Bookman Old Style"/>
          <w:i w:val="1"/>
          <w:sz w:val="20"/>
          <w:szCs w:val="20"/>
          <w:rtl w:val="0"/>
        </w:rPr>
        <w:t xml:space="preserve">µ</w:t>
      </w:r>
      <w:r w:rsidDel="00000000" w:rsidR="00000000" w:rsidRPr="00000000">
        <w:rPr>
          <w:rFonts w:ascii="Bookman Old Style" w:cs="Bookman Old Style" w:eastAsia="Bookman Old Style" w:hAnsi="Bookman Old Style"/>
          <w:i w:val="1"/>
          <w:sz w:val="20"/>
          <w:szCs w:val="20"/>
          <w:vertAlign w:val="subscript"/>
          <w:rtl w:val="0"/>
        </w:rPr>
        <w:t xml:space="preserve">m/f, i</w:t>
      </w:r>
      <w:r w:rsidDel="00000000" w:rsidR="00000000" w:rsidRPr="00000000">
        <w:rPr>
          <w:rFonts w:ascii="Bookman Old Style" w:cs="Bookman Old Style" w:eastAsia="Bookman Old Style" w:hAnsi="Bookman Old Style"/>
          <w:i w:val="1"/>
          <w:sz w:val="20"/>
          <w:szCs w:val="20"/>
          <w:rtl w:val="0"/>
        </w:rPr>
        <w:t xml:space="preserve"> , </w:t>
      </w:r>
      <m:oMath>
        <m:sSub>
          <m:sSubPr>
            <m:ctrlPr>
              <w:rPr>
                <w:rFonts w:ascii="Bookman Old Style" w:cs="Bookman Old Style" w:eastAsia="Bookman Old Style" w:hAnsi="Bookman Old Style"/>
                <w:i w:val="1"/>
                <w:sz w:val="20"/>
                <w:szCs w:val="20"/>
              </w:rPr>
            </m:ctrlPr>
          </m:sSubPr>
          <m:e>
            <m:r>
              <m:t>σ</m:t>
            </m:r>
          </m:e>
          <m:sub>
            <m:r>
              <w:rPr>
                <w:rFonts w:ascii="Bookman Old Style" w:cs="Bookman Old Style" w:eastAsia="Bookman Old Style" w:hAnsi="Bookman Old Style"/>
                <w:i w:val="1"/>
                <w:sz w:val="20"/>
                <w:szCs w:val="20"/>
              </w:rPr>
              <m:t xml:space="preserve">m/f</m:t>
            </m:r>
          </m:sub>
        </m:sSub>
      </m:oMath>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30">
      <w:pPr>
        <w:spacing w:before="54" w:line="269" w:lineRule="auto"/>
        <w:ind w:left="2487" w:right="0" w:firstLine="0"/>
        <w:jc w:val="left"/>
        <w:rPr>
          <w:sz w:val="20"/>
          <w:szCs w:val="20"/>
        </w:rPr>
      </w:pPr>
      <w:r w:rsidDel="00000000" w:rsidR="00000000" w:rsidRPr="00000000">
        <w:rPr>
          <w:rFonts w:ascii="Bookman Old Style" w:cs="Bookman Old Style" w:eastAsia="Bookman Old Style" w:hAnsi="Bookman Old Style"/>
          <w:b w:val="0"/>
          <w:i w:val="1"/>
          <w:sz w:val="20"/>
          <w:szCs w:val="20"/>
          <w:rtl w:val="0"/>
        </w:rPr>
        <w:t xml:space="preserve">µ</w:t>
      </w:r>
      <w:r w:rsidDel="00000000" w:rsidR="00000000" w:rsidRPr="00000000">
        <w:rPr>
          <w:rFonts w:ascii="Bookman Old Style" w:cs="Bookman Old Style" w:eastAsia="Bookman Old Style" w:hAnsi="Bookman Old Style"/>
          <w:b w:val="0"/>
          <w:i w:val="1"/>
          <w:sz w:val="20"/>
          <w:szCs w:val="20"/>
          <w:vertAlign w:val="subscript"/>
          <w:rtl w:val="0"/>
        </w:rPr>
        <w:t xml:space="preserve">m/f,i</w:t>
      </w:r>
      <w:r w:rsidDel="00000000" w:rsidR="00000000" w:rsidRPr="00000000">
        <w:rPr>
          <w:rFonts w:ascii="Bookman Old Style" w:cs="Bookman Old Style" w:eastAsia="Bookman Old Style" w:hAnsi="Bookman Old Style"/>
          <w:b w:val="0"/>
          <w:i w:val="1"/>
          <w:sz w:val="20"/>
          <w:szCs w:val="20"/>
          <w:vertAlign w:val="baseline"/>
          <w:rtl w:val="0"/>
        </w:rPr>
        <w:t xml:space="preserve"> </w:t>
      </w:r>
      <w:r w:rsidDel="00000000" w:rsidR="00000000" w:rsidRPr="00000000">
        <w:rPr>
          <w:sz w:val="20"/>
          <w:szCs w:val="20"/>
          <w:vertAlign w:val="baseline"/>
          <w:rtl w:val="0"/>
        </w:rPr>
        <w:t xml:space="preserve">= von </w:t>
      </w:r>
      <w:r w:rsidDel="00000000" w:rsidR="00000000" w:rsidRPr="00000000">
        <w:rPr>
          <w:sz w:val="20"/>
          <w:szCs w:val="20"/>
          <w:rtl w:val="0"/>
        </w:rPr>
        <w:t xml:space="preserve">Bertalanffy</w:t>
      </w:r>
      <w:r w:rsidDel="00000000" w:rsidR="00000000" w:rsidRPr="00000000">
        <w:rPr>
          <w:sz w:val="20"/>
          <w:szCs w:val="20"/>
          <w:vertAlign w:val="baseline"/>
          <w:rtl w:val="0"/>
        </w:rPr>
        <w:t xml:space="preserve">(</w:t>
      </w:r>
      <w:r w:rsidDel="00000000" w:rsidR="00000000" w:rsidRPr="00000000">
        <w:rPr>
          <w:sz w:val="20"/>
          <w:szCs w:val="20"/>
          <w:rtl w:val="0"/>
        </w:rPr>
        <w:t xml:space="preserve">age</w:t>
      </w:r>
      <w:r w:rsidDel="00000000" w:rsidR="00000000" w:rsidRPr="00000000">
        <w:rPr>
          <w:i w:val="1"/>
          <w:sz w:val="20"/>
          <w:szCs w:val="20"/>
          <w:vertAlign w:val="subscript"/>
          <w:rtl w:val="0"/>
        </w:rPr>
        <w:t xml:space="preserve">i</w:t>
      </w:r>
      <w:r w:rsidDel="00000000" w:rsidR="00000000" w:rsidRPr="00000000">
        <w:rPr>
          <w:rFonts w:ascii="Bookman Old Style" w:cs="Bookman Old Style" w:eastAsia="Bookman Old Style" w:hAnsi="Bookman Old Style"/>
          <w:b w:val="0"/>
          <w:i w:val="1"/>
          <w:sz w:val="20"/>
          <w:szCs w:val="20"/>
          <w:vertAlign w:val="baseline"/>
          <w:rtl w:val="0"/>
        </w:rPr>
        <w:t xml:space="preserve">, L</w:t>
      </w:r>
      <w:r w:rsidDel="00000000" w:rsidR="00000000" w:rsidRPr="00000000">
        <w:rPr>
          <w:rFonts w:ascii="Bookman Old Style" w:cs="Bookman Old Style" w:eastAsia="Bookman Old Style" w:hAnsi="Bookman Old Style"/>
          <w:b w:val="0"/>
          <w:i w:val="1"/>
          <w:sz w:val="20"/>
          <w:szCs w:val="20"/>
          <w:vertAlign w:val="subscript"/>
          <w:rtl w:val="0"/>
        </w:rPr>
        <w:t xml:space="preserve">m/f</w:t>
      </w:r>
      <w:r w:rsidDel="00000000" w:rsidR="00000000" w:rsidRPr="00000000">
        <w:rPr>
          <w:rFonts w:ascii="Bookman Old Style" w:cs="Bookman Old Style" w:eastAsia="Bookman Old Style" w:hAnsi="Bookman Old Style"/>
          <w:b w:val="0"/>
          <w:i w:val="1"/>
          <w:sz w:val="20"/>
          <w:szCs w:val="20"/>
          <w:vertAlign w:val="baseline"/>
          <w:rtl w:val="0"/>
        </w:rPr>
        <w:t xml:space="preserve"> , A</w:t>
      </w:r>
      <w:r w:rsidDel="00000000" w:rsidR="00000000" w:rsidRPr="00000000">
        <w:rPr>
          <w:rFonts w:ascii="Bookman Old Style" w:cs="Bookman Old Style" w:eastAsia="Bookman Old Style" w:hAnsi="Bookman Old Style"/>
          <w:b w:val="0"/>
          <w:i w:val="1"/>
          <w:sz w:val="20"/>
          <w:szCs w:val="20"/>
          <w:vertAlign w:val="subscript"/>
          <w:rtl w:val="0"/>
        </w:rPr>
        <w:t xml:space="preserve">m/f</w:t>
      </w:r>
      <w:r w:rsidDel="00000000" w:rsidR="00000000" w:rsidRPr="00000000">
        <w:rPr>
          <w:rFonts w:ascii="Bookman Old Style" w:cs="Bookman Old Style" w:eastAsia="Bookman Old Style" w:hAnsi="Bookman Old Style"/>
          <w:b w:val="0"/>
          <w:i w:val="1"/>
          <w:sz w:val="20"/>
          <w:szCs w:val="20"/>
          <w:vertAlign w:val="baseline"/>
          <w:rtl w:val="0"/>
        </w:rPr>
        <w:t xml:space="preserve"> , K</w:t>
      </w:r>
      <w:r w:rsidDel="00000000" w:rsidR="00000000" w:rsidRPr="00000000">
        <w:rPr>
          <w:rFonts w:ascii="Bookman Old Style" w:cs="Bookman Old Style" w:eastAsia="Bookman Old Style" w:hAnsi="Bookman Old Style"/>
          <w:b w:val="0"/>
          <w:i w:val="1"/>
          <w:sz w:val="20"/>
          <w:szCs w:val="20"/>
          <w:vertAlign w:val="subscript"/>
          <w:rtl w:val="0"/>
        </w:rPr>
        <w:t xml:space="preserve">m/f</w:t>
      </w:r>
      <w:r w:rsidDel="00000000" w:rsidR="00000000" w:rsidRPr="00000000">
        <w:rPr>
          <w:rFonts w:ascii="Bookman Old Style" w:cs="Bookman Old Style" w:eastAsia="Bookman Old Style" w:hAnsi="Bookman Old Style"/>
          <w:b w:val="0"/>
          <w:i w:val="1"/>
          <w:sz w:val="20"/>
          <w:szCs w:val="20"/>
          <w:vertAlign w:val="baseline"/>
          <w:rtl w:val="0"/>
        </w:rPr>
        <w:t xml:space="preserve"> </w:t>
      </w:r>
      <w:r w:rsidDel="00000000" w:rsidR="00000000" w:rsidRPr="00000000">
        <w:rPr>
          <w:sz w:val="20"/>
          <w:szCs w:val="20"/>
          <w:vertAlign w:val="baseline"/>
          <w:rtl w:val="0"/>
        </w:rPr>
        <w:t xml:space="preserve">)</w:t>
      </w:r>
      <w:r w:rsidDel="00000000" w:rsidR="00000000" w:rsidRPr="00000000">
        <w:rPr>
          <w:rtl w:val="0"/>
        </w:rPr>
      </w:r>
    </w:p>
    <w:p w:rsidR="00000000" w:rsidDel="00000000" w:rsidP="00000000" w:rsidRDefault="00000000" w:rsidRPr="00000000" w14:paraId="00000031">
      <w:pPr>
        <w:spacing w:before="5" w:line="232" w:lineRule="auto"/>
        <w:ind w:left="2533" w:right="3312" w:firstLine="33.000000000000114"/>
        <w:jc w:val="left"/>
        <w:rPr>
          <w:sz w:val="20"/>
          <w:szCs w:val="20"/>
        </w:rPr>
      </w:pPr>
      <w:r w:rsidDel="00000000" w:rsidR="00000000" w:rsidRPr="00000000">
        <w:rPr>
          <w:rFonts w:ascii="Bookman Old Style" w:cs="Bookman Old Style" w:eastAsia="Bookman Old Style" w:hAnsi="Bookman Old Style"/>
          <w:b w:val="0"/>
          <w:i w:val="1"/>
          <w:sz w:val="20"/>
          <w:szCs w:val="20"/>
          <w:rtl w:val="0"/>
        </w:rPr>
        <w:t xml:space="preserve">L</w:t>
      </w:r>
      <w:r w:rsidDel="00000000" w:rsidR="00000000" w:rsidRPr="00000000">
        <w:rPr>
          <w:rFonts w:ascii="Bookman Old Style" w:cs="Bookman Old Style" w:eastAsia="Bookman Old Style" w:hAnsi="Bookman Old Style"/>
          <w:b w:val="0"/>
          <w:i w:val="1"/>
          <w:sz w:val="20"/>
          <w:szCs w:val="20"/>
          <w:vertAlign w:val="subscript"/>
          <w:rtl w:val="0"/>
        </w:rPr>
        <w:t xml:space="preserve">m/f</w:t>
      </w:r>
      <w:r w:rsidDel="00000000" w:rsidR="00000000" w:rsidRPr="00000000">
        <w:rPr>
          <w:rFonts w:ascii="Bookman Old Style" w:cs="Bookman Old Style" w:eastAsia="Bookman Old Style" w:hAnsi="Bookman Old Style"/>
          <w:b w:val="0"/>
          <w:i w:val="1"/>
          <w:sz w:val="20"/>
          <w:szCs w:val="20"/>
          <w:vertAlign w:val="baseline"/>
          <w:rtl w:val="0"/>
        </w:rPr>
        <w:t xml:space="preserve"> </w:t>
      </w:r>
      <w:r w:rsidDel="00000000" w:rsidR="00000000" w:rsidRPr="00000000">
        <w:rPr>
          <w:rFonts w:ascii="Lucida Sans" w:cs="Lucida Sans" w:eastAsia="Lucida Sans" w:hAnsi="Lucida Sans"/>
          <w:sz w:val="20"/>
          <w:szCs w:val="20"/>
          <w:vertAlign w:val="baseline"/>
          <w:rtl w:val="0"/>
        </w:rPr>
        <w:t xml:space="preserve">∼ N </w:t>
      </w:r>
      <w:r w:rsidDel="00000000" w:rsidR="00000000" w:rsidRPr="00000000">
        <w:rPr>
          <w:sz w:val="20"/>
          <w:szCs w:val="20"/>
          <w:vertAlign w:val="baseline"/>
          <w:rtl w:val="0"/>
        </w:rPr>
        <w:t xml:space="preserve">(population L</w:t>
      </w:r>
      <w:r w:rsidDel="00000000" w:rsidR="00000000" w:rsidRPr="00000000">
        <w:rPr>
          <w:rFonts w:ascii="Bookman Old Style" w:cs="Bookman Old Style" w:eastAsia="Bookman Old Style" w:hAnsi="Bookman Old Style"/>
          <w:b w:val="0"/>
          <w:i w:val="1"/>
          <w:sz w:val="20"/>
          <w:szCs w:val="20"/>
          <w:vertAlign w:val="baseline"/>
          <w:rtl w:val="0"/>
        </w:rPr>
        <w:t xml:space="preserve">, </w:t>
      </w:r>
      <w:r w:rsidDel="00000000" w:rsidR="00000000" w:rsidRPr="00000000">
        <w:rPr>
          <w:sz w:val="20"/>
          <w:szCs w:val="20"/>
          <w:vertAlign w:val="baseline"/>
          <w:rtl w:val="0"/>
        </w:rPr>
        <w:t xml:space="preserve">0</w:t>
      </w:r>
      <w:r w:rsidDel="00000000" w:rsidR="00000000" w:rsidRPr="00000000">
        <w:rPr>
          <w:rFonts w:ascii="Bookman Old Style" w:cs="Bookman Old Style" w:eastAsia="Bookman Old Style" w:hAnsi="Bookman Old Style"/>
          <w:b w:val="0"/>
          <w:i w:val="1"/>
          <w:sz w:val="20"/>
          <w:szCs w:val="20"/>
          <w:vertAlign w:val="baseline"/>
          <w:rtl w:val="0"/>
        </w:rPr>
        <w:t xml:space="preserve">.</w:t>
      </w:r>
      <w:r w:rsidDel="00000000" w:rsidR="00000000" w:rsidRPr="00000000">
        <w:rPr>
          <w:sz w:val="20"/>
          <w:szCs w:val="20"/>
          <w:vertAlign w:val="baseline"/>
          <w:rtl w:val="0"/>
        </w:rPr>
        <w:t xml:space="preserve">5)</w:t>
      </w:r>
      <w:r w:rsidDel="00000000" w:rsidR="00000000" w:rsidRPr="00000000">
        <w:rPr>
          <w:rtl w:val="0"/>
        </w:rPr>
      </w:r>
    </w:p>
    <w:p w:rsidR="00000000" w:rsidDel="00000000" w:rsidP="00000000" w:rsidRDefault="00000000" w:rsidRPr="00000000" w14:paraId="00000032">
      <w:pPr>
        <w:spacing w:before="5" w:line="232" w:lineRule="auto"/>
        <w:ind w:left="2533" w:right="3312" w:firstLine="0"/>
        <w:jc w:val="left"/>
        <w:rPr>
          <w:sz w:val="20"/>
          <w:szCs w:val="20"/>
        </w:rPr>
      </w:pPr>
      <w:r w:rsidDel="00000000" w:rsidR="00000000" w:rsidRPr="00000000">
        <w:rPr>
          <w:rFonts w:ascii="Bookman Old Style" w:cs="Bookman Old Style" w:eastAsia="Bookman Old Style" w:hAnsi="Bookman Old Style"/>
          <w:b w:val="0"/>
          <w:i w:val="1"/>
          <w:sz w:val="20"/>
          <w:szCs w:val="20"/>
          <w:vertAlign w:val="baseline"/>
          <w:rtl w:val="0"/>
        </w:rPr>
        <w:t xml:space="preserve">A</w:t>
      </w:r>
      <w:r w:rsidDel="00000000" w:rsidR="00000000" w:rsidRPr="00000000">
        <w:rPr>
          <w:rFonts w:ascii="Bookman Old Style" w:cs="Bookman Old Style" w:eastAsia="Bookman Old Style" w:hAnsi="Bookman Old Style"/>
          <w:b w:val="0"/>
          <w:i w:val="1"/>
          <w:sz w:val="20"/>
          <w:szCs w:val="20"/>
          <w:vertAlign w:val="subscript"/>
          <w:rtl w:val="0"/>
        </w:rPr>
        <w:t xml:space="preserve">m/f</w:t>
      </w:r>
      <w:r w:rsidDel="00000000" w:rsidR="00000000" w:rsidRPr="00000000">
        <w:rPr>
          <w:rFonts w:ascii="Bookman Old Style" w:cs="Bookman Old Style" w:eastAsia="Bookman Old Style" w:hAnsi="Bookman Old Style"/>
          <w:b w:val="0"/>
          <w:i w:val="1"/>
          <w:sz w:val="20"/>
          <w:szCs w:val="20"/>
          <w:vertAlign w:val="baseline"/>
          <w:rtl w:val="0"/>
        </w:rPr>
        <w:t xml:space="preserve"> </w:t>
      </w:r>
      <w:r w:rsidDel="00000000" w:rsidR="00000000" w:rsidRPr="00000000">
        <w:rPr>
          <w:rFonts w:ascii="Lucida Sans" w:cs="Lucida Sans" w:eastAsia="Lucida Sans" w:hAnsi="Lucida Sans"/>
          <w:sz w:val="20"/>
          <w:szCs w:val="20"/>
          <w:vertAlign w:val="baseline"/>
          <w:rtl w:val="0"/>
        </w:rPr>
        <w:t xml:space="preserve">∼ N </w:t>
      </w:r>
      <w:r w:rsidDel="00000000" w:rsidR="00000000" w:rsidRPr="00000000">
        <w:rPr>
          <w:sz w:val="20"/>
          <w:szCs w:val="20"/>
          <w:vertAlign w:val="baseline"/>
          <w:rtl w:val="0"/>
        </w:rPr>
        <w:t xml:space="preserve">(population A</w:t>
      </w:r>
      <w:r w:rsidDel="00000000" w:rsidR="00000000" w:rsidRPr="00000000">
        <w:rPr>
          <w:rFonts w:ascii="Bookman Old Style" w:cs="Bookman Old Style" w:eastAsia="Bookman Old Style" w:hAnsi="Bookman Old Style"/>
          <w:b w:val="0"/>
          <w:i w:val="1"/>
          <w:sz w:val="20"/>
          <w:szCs w:val="20"/>
          <w:vertAlign w:val="baseline"/>
          <w:rtl w:val="0"/>
        </w:rPr>
        <w:t xml:space="preserve">, </w:t>
      </w:r>
      <w:r w:rsidDel="00000000" w:rsidR="00000000" w:rsidRPr="00000000">
        <w:rPr>
          <w:sz w:val="20"/>
          <w:szCs w:val="20"/>
          <w:vertAlign w:val="baseline"/>
          <w:rtl w:val="0"/>
        </w:rPr>
        <w:t xml:space="preserve">0</w:t>
      </w:r>
      <w:r w:rsidDel="00000000" w:rsidR="00000000" w:rsidRPr="00000000">
        <w:rPr>
          <w:rFonts w:ascii="Bookman Old Style" w:cs="Bookman Old Style" w:eastAsia="Bookman Old Style" w:hAnsi="Bookman Old Style"/>
          <w:b w:val="0"/>
          <w:i w:val="1"/>
          <w:sz w:val="20"/>
          <w:szCs w:val="20"/>
          <w:vertAlign w:val="baseline"/>
          <w:rtl w:val="0"/>
        </w:rPr>
        <w:t xml:space="preserve">.</w:t>
      </w:r>
      <w:r w:rsidDel="00000000" w:rsidR="00000000" w:rsidRPr="00000000">
        <w:rPr>
          <w:sz w:val="20"/>
          <w:szCs w:val="20"/>
          <w:vertAlign w:val="baseline"/>
          <w:rtl w:val="0"/>
        </w:rPr>
        <w:t xml:space="preserve">025)</w:t>
      </w:r>
      <w:r w:rsidDel="00000000" w:rsidR="00000000" w:rsidRPr="00000000">
        <w:rPr>
          <w:rtl w:val="0"/>
        </w:rPr>
      </w:r>
    </w:p>
    <w:p w:rsidR="00000000" w:rsidDel="00000000" w:rsidP="00000000" w:rsidRDefault="00000000" w:rsidRPr="00000000" w14:paraId="00000033">
      <w:pPr>
        <w:spacing w:before="5" w:line="232" w:lineRule="auto"/>
        <w:ind w:left="2533" w:right="3312" w:firstLine="0"/>
        <w:jc w:val="left"/>
        <w:rPr>
          <w:sz w:val="20"/>
          <w:szCs w:val="20"/>
        </w:rPr>
      </w:pPr>
      <w:r w:rsidDel="00000000" w:rsidR="00000000" w:rsidRPr="00000000">
        <w:rPr>
          <w:rFonts w:ascii="Bookman Old Style" w:cs="Bookman Old Style" w:eastAsia="Bookman Old Style" w:hAnsi="Bookman Old Style"/>
          <w:b w:val="0"/>
          <w:i w:val="1"/>
          <w:sz w:val="20"/>
          <w:szCs w:val="20"/>
          <w:vertAlign w:val="baseline"/>
          <w:rtl w:val="0"/>
        </w:rPr>
        <w:t xml:space="preserve">K</w:t>
      </w:r>
      <w:r w:rsidDel="00000000" w:rsidR="00000000" w:rsidRPr="00000000">
        <w:rPr>
          <w:rFonts w:ascii="Bookman Old Style" w:cs="Bookman Old Style" w:eastAsia="Bookman Old Style" w:hAnsi="Bookman Old Style"/>
          <w:b w:val="0"/>
          <w:i w:val="1"/>
          <w:sz w:val="20"/>
          <w:szCs w:val="20"/>
          <w:vertAlign w:val="subscript"/>
          <w:rtl w:val="0"/>
        </w:rPr>
        <w:t xml:space="preserve">m/f</w:t>
      </w:r>
      <w:r w:rsidDel="00000000" w:rsidR="00000000" w:rsidRPr="00000000">
        <w:rPr>
          <w:rFonts w:ascii="Bookman Old Style" w:cs="Bookman Old Style" w:eastAsia="Bookman Old Style" w:hAnsi="Bookman Old Style"/>
          <w:b w:val="0"/>
          <w:i w:val="1"/>
          <w:sz w:val="20"/>
          <w:szCs w:val="20"/>
          <w:vertAlign w:val="baseline"/>
          <w:rtl w:val="0"/>
        </w:rPr>
        <w:t xml:space="preserve"> </w:t>
      </w:r>
      <w:r w:rsidDel="00000000" w:rsidR="00000000" w:rsidRPr="00000000">
        <w:rPr>
          <w:rFonts w:ascii="Lucida Sans" w:cs="Lucida Sans" w:eastAsia="Lucida Sans" w:hAnsi="Lucida Sans"/>
          <w:sz w:val="20"/>
          <w:szCs w:val="20"/>
          <w:vertAlign w:val="baseline"/>
          <w:rtl w:val="0"/>
        </w:rPr>
        <w:t xml:space="preserve">∼ N </w:t>
      </w:r>
      <w:r w:rsidDel="00000000" w:rsidR="00000000" w:rsidRPr="00000000">
        <w:rPr>
          <w:sz w:val="20"/>
          <w:szCs w:val="20"/>
          <w:vertAlign w:val="baseline"/>
          <w:rtl w:val="0"/>
        </w:rPr>
        <w:t xml:space="preserve">(population K</w:t>
      </w:r>
      <w:r w:rsidDel="00000000" w:rsidR="00000000" w:rsidRPr="00000000">
        <w:rPr>
          <w:rFonts w:ascii="Bookman Old Style" w:cs="Bookman Old Style" w:eastAsia="Bookman Old Style" w:hAnsi="Bookman Old Style"/>
          <w:b w:val="0"/>
          <w:i w:val="1"/>
          <w:sz w:val="20"/>
          <w:szCs w:val="20"/>
          <w:vertAlign w:val="baseline"/>
          <w:rtl w:val="0"/>
        </w:rPr>
        <w:t xml:space="preserve">, </w:t>
      </w:r>
      <w:r w:rsidDel="00000000" w:rsidR="00000000" w:rsidRPr="00000000">
        <w:rPr>
          <w:sz w:val="20"/>
          <w:szCs w:val="20"/>
          <w:vertAlign w:val="baseline"/>
          <w:rtl w:val="0"/>
        </w:rPr>
        <w:t xml:space="preserve">0</w:t>
      </w:r>
      <w:r w:rsidDel="00000000" w:rsidR="00000000" w:rsidRPr="00000000">
        <w:rPr>
          <w:rFonts w:ascii="Bookman Old Style" w:cs="Bookman Old Style" w:eastAsia="Bookman Old Style" w:hAnsi="Bookman Old Style"/>
          <w:b w:val="0"/>
          <w:i w:val="1"/>
          <w:sz w:val="20"/>
          <w:szCs w:val="20"/>
          <w:vertAlign w:val="baseline"/>
          <w:rtl w:val="0"/>
        </w:rPr>
        <w:t xml:space="preserve">.</w:t>
      </w:r>
      <w:r w:rsidDel="00000000" w:rsidR="00000000" w:rsidRPr="00000000">
        <w:rPr>
          <w:sz w:val="20"/>
          <w:szCs w:val="20"/>
          <w:vertAlign w:val="baseline"/>
          <w:rtl w:val="0"/>
        </w:rPr>
        <w:t xml:space="preserve">05)</w:t>
      </w:r>
      <w:r w:rsidDel="00000000" w:rsidR="00000000" w:rsidRPr="00000000">
        <w:rPr>
          <w:rtl w:val="0"/>
        </w:rPr>
      </w:r>
    </w:p>
    <w:p w:rsidR="00000000" w:rsidDel="00000000" w:rsidP="00000000" w:rsidRDefault="00000000" w:rsidRPr="00000000" w14:paraId="00000034">
      <w:pPr>
        <w:spacing w:before="0" w:line="303" w:lineRule="auto"/>
        <w:ind w:left="2160" w:right="0" w:firstLine="0"/>
        <w:jc w:val="left"/>
        <w:rPr>
          <w:sz w:val="20"/>
          <w:szCs w:val="20"/>
        </w:rPr>
      </w:pPr>
      <w:r w:rsidDel="00000000" w:rsidR="00000000" w:rsidRPr="00000000">
        <w:rPr>
          <w:rFonts w:ascii="Bookman Old Style" w:cs="Bookman Old Style" w:eastAsia="Bookman Old Style" w:hAnsi="Bookman Old Style"/>
          <w:i w:val="1"/>
          <w:sz w:val="20"/>
          <w:szCs w:val="20"/>
          <w:rtl w:val="0"/>
        </w:rPr>
        <w:t xml:space="preserve">      </w:t>
      </w:r>
      <m:oMath>
        <m:sSub>
          <m:sSubPr>
            <m:ctrlPr>
              <w:rPr>
                <w:rFonts w:ascii="Bookman Old Style" w:cs="Bookman Old Style" w:eastAsia="Bookman Old Style" w:hAnsi="Bookman Old Style"/>
                <w:i w:val="1"/>
                <w:sz w:val="20"/>
                <w:szCs w:val="20"/>
              </w:rPr>
            </m:ctrlPr>
          </m:sSubPr>
          <m:e>
            <m:r>
              <m:t>σ</m:t>
            </m:r>
          </m:e>
          <m:sub>
            <m:r>
              <w:rPr>
                <w:rFonts w:ascii="Bookman Old Style" w:cs="Bookman Old Style" w:eastAsia="Bookman Old Style" w:hAnsi="Bookman Old Style"/>
                <w:i w:val="1"/>
                <w:sz w:val="20"/>
                <w:szCs w:val="20"/>
              </w:rPr>
              <m:t xml:space="preserve">m/f</m:t>
            </m:r>
          </m:sub>
        </m:sSub>
      </m:oMath>
      <w:r w:rsidDel="00000000" w:rsidR="00000000" w:rsidRPr="00000000">
        <w:rPr>
          <w:rFonts w:ascii="Bookman Old Style" w:cs="Bookman Old Style" w:eastAsia="Bookman Old Style" w:hAnsi="Bookman Old Style"/>
          <w:b w:val="0"/>
          <w:i w:val="1"/>
          <w:sz w:val="20"/>
          <w:szCs w:val="20"/>
          <w:rtl w:val="0"/>
        </w:rPr>
        <w:t xml:space="preserve"> </w:t>
      </w:r>
      <w:r w:rsidDel="00000000" w:rsidR="00000000" w:rsidRPr="00000000">
        <w:rPr>
          <w:rFonts w:ascii="Lucida Sans" w:cs="Lucida Sans" w:eastAsia="Lucida Sans" w:hAnsi="Lucida Sans"/>
          <w:sz w:val="20"/>
          <w:szCs w:val="20"/>
          <w:rtl w:val="0"/>
        </w:rPr>
        <w:t xml:space="preserve">∼ N </w:t>
      </w:r>
      <w:r w:rsidDel="00000000" w:rsidR="00000000" w:rsidRPr="00000000">
        <w:rPr>
          <w:sz w:val="20"/>
          <w:szCs w:val="20"/>
          <w:rtl w:val="0"/>
        </w:rPr>
        <w:t xml:space="preserve">(0</w:t>
      </w:r>
      <w:r w:rsidDel="00000000" w:rsidR="00000000" w:rsidRPr="00000000">
        <w:rPr>
          <w:rFonts w:ascii="Bookman Old Style" w:cs="Bookman Old Style" w:eastAsia="Bookman Old Style" w:hAnsi="Bookman Old Style"/>
          <w:b w:val="0"/>
          <w:i w:val="1"/>
          <w:sz w:val="20"/>
          <w:szCs w:val="20"/>
          <w:rtl w:val="0"/>
        </w:rPr>
        <w:t xml:space="preserve">.</w:t>
      </w:r>
      <w:r w:rsidDel="00000000" w:rsidR="00000000" w:rsidRPr="00000000">
        <w:rPr>
          <w:sz w:val="20"/>
          <w:szCs w:val="20"/>
          <w:rtl w:val="0"/>
        </w:rPr>
        <w:t xml:space="preserve">25</w:t>
      </w:r>
      <w:r w:rsidDel="00000000" w:rsidR="00000000" w:rsidRPr="00000000">
        <w:rPr>
          <w:rFonts w:ascii="Bookman Old Style" w:cs="Bookman Old Style" w:eastAsia="Bookman Old Style" w:hAnsi="Bookman Old Style"/>
          <w:b w:val="0"/>
          <w:i w:val="1"/>
          <w:sz w:val="20"/>
          <w:szCs w:val="20"/>
          <w:rtl w:val="0"/>
        </w:rPr>
        <w:t xml:space="preserve">, </w:t>
      </w:r>
      <w:r w:rsidDel="00000000" w:rsidR="00000000" w:rsidRPr="00000000">
        <w:rPr>
          <w:sz w:val="20"/>
          <w:szCs w:val="20"/>
          <w:rtl w:val="0"/>
        </w:rPr>
        <w:t xml:space="preserve">0</w:t>
      </w:r>
      <w:r w:rsidDel="00000000" w:rsidR="00000000" w:rsidRPr="00000000">
        <w:rPr>
          <w:rFonts w:ascii="Bookman Old Style" w:cs="Bookman Old Style" w:eastAsia="Bookman Old Style" w:hAnsi="Bookman Old Style"/>
          <w:b w:val="0"/>
          <w:i w:val="1"/>
          <w:sz w:val="20"/>
          <w:szCs w:val="20"/>
          <w:rtl w:val="0"/>
        </w:rPr>
        <w:t xml:space="preserve">.</w:t>
      </w:r>
      <w:r w:rsidDel="00000000" w:rsidR="00000000" w:rsidRPr="00000000">
        <w:rPr>
          <w:sz w:val="20"/>
          <w:szCs w:val="20"/>
          <w:rtl w:val="0"/>
        </w:rPr>
        <w:t xml:space="preserve">05)</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9" w:right="116" w:firstLine="298.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340" w:top="1440" w:left="1680" w:right="1680" w:header="0" w:footer="1152"/>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Since the priors used for the male and female parameters are identical (and initially have means equal to the population-level parameters), the results are slightly biased toward a finding of minimal or no sexual dimorphism.</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9" w:lineRule="auto"/>
        <w:ind w:left="120" w:right="117" w:firstLine="29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Both when using only single sex (female) or when including both, the model was able to recover all of the population parameters with a high degree of accuracy (in all cases within the 95% credible interval for the posterior of each parameter).</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32" w:lineRule="auto"/>
        <w:ind w:left="120" w:right="117" w:firstLine="29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sample size also affects the ability of the method to recover the true values. The model was run with several different sample sizes and the posterior distribution for the level of dimorphism </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L</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subscript"/>
          <w:rtl w:val="0"/>
        </w:rPr>
        <w:t xml:space="preserve">m</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 </w:t>
      </w:r>
      <w:r w:rsidDel="00000000" w:rsidR="00000000" w:rsidRPr="00000000">
        <w:rPr>
          <w:rFonts w:ascii="Lucida Sans" w:cs="Lucida Sans" w:eastAsia="Lucida Sans" w:hAnsi="Lucida Sans"/>
          <w:b w:val="0"/>
          <w:i w:val="0"/>
          <w:smallCaps w:val="0"/>
          <w:strike w:val="0"/>
          <w:color w:val="000000"/>
          <w:sz w:val="20"/>
          <w:szCs w:val="20"/>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L</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subscript"/>
          <w:rtl w:val="0"/>
        </w:rPr>
        <w:t xml:space="preserve">f</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shown below.</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5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572125" cy="2971800"/>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5721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75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3: How different sample sizes affect the estimation of the level of dimorphism</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19" w:right="117" w:firstLine="298.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method reliably generates mean levels which are close to the true value and the 95% credible intervals overlap it as well. The general pattern of approaching the value from below is due to the influence of the prior (centred at zero); as the sample size becomes larger they drag the posterior toward the correct value.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9" w:right="117" w:firstLine="298.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340" w:top="1400" w:left="1680" w:right="1680" w:header="0" w:footer="1152"/>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can also ask about how the magnitude of dimorphism affects our ability to detect it. For this, the female parameters were kept at their original value and simulated male populations were created with an effect size </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representing the scaled difference between the actual male and female parameters. An effect size of </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0 means that the male and female populations are identical, </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1 is the natural level of dimorphism, and </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2 is twice the natural level of dimorphism. The model was then run and the error in the level of dimorphism was calculated.</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5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572221" cy="297180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572221"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31" w:right="31"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4: Effect of sample size on estimated dimorphism level</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20" w:right="115" w:firstLine="29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There is a tendency to overestimate dimorphism when it is small, but converges to the correct value once it reaches a large enough size. Note that a significant contributor to the error in dimorphism estimation is the inaccuracy of our naive sex predictor. By plotting the accuracy of the dimorphism estimation against the computed accuracy in sex prediction, we can see a clear relationship.</w:t>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915428</wp:posOffset>
            </wp:positionV>
            <wp:extent cx="5486400" cy="2926080"/>
            <wp:effectExtent b="0" l="0" r="0" t="0"/>
            <wp:wrapNone/>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486400" cy="2926080"/>
                    </a:xfrm>
                    <a:prstGeom prst="rect"/>
                    <a:ln/>
                  </pic:spPr>
                </pic:pic>
              </a:graphicData>
            </a:graphic>
          </wp:anchor>
        </w:drawing>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8" w:right="0" w:hanging="299"/>
        <w:jc w:val="left"/>
        <w:rPr>
          <w:sz w:val="20"/>
          <w:szCs w:val="20"/>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8" w:right="0" w:hanging="299"/>
        <w:jc w:val="left"/>
        <w:rPr>
          <w:sz w:val="20"/>
          <w:szCs w:val="20"/>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8" w:right="0" w:hanging="299"/>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5: Relationship between the error in dimorphism estimation and the accuracy of sex prediction Overall, the results of the simulation show that this method is reliable, with caveats that at low</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340" w:top="1440" w:left="1680" w:right="1680" w:header="0" w:footer="1152"/>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sample sizes or levels or dimorphism we need to be especially skeptical of the results.</w:t>
      </w:r>
    </w:p>
    <w:p w:rsidR="00000000" w:rsidDel="00000000" w:rsidP="00000000" w:rsidRDefault="00000000" w:rsidRPr="00000000" w14:paraId="0000005C">
      <w:pPr>
        <w:pStyle w:val="Heading1"/>
        <w:numPr>
          <w:ilvl w:val="0"/>
          <w:numId w:val="1"/>
        </w:numPr>
        <w:tabs>
          <w:tab w:val="left" w:leader="none" w:pos="604"/>
        </w:tabs>
        <w:spacing w:after="0" w:before="42" w:line="240" w:lineRule="auto"/>
        <w:ind w:left="604" w:right="0" w:hanging="484"/>
        <w:jc w:val="left"/>
        <w:rPr/>
      </w:pPr>
      <w:r w:rsidDel="00000000" w:rsidR="00000000" w:rsidRPr="00000000">
        <w:rPr>
          <w:rtl w:val="0"/>
        </w:rPr>
        <w:t xml:space="preserve">Results</w:t>
      </w:r>
    </w:p>
    <w:p w:rsidR="00000000" w:rsidDel="00000000" w:rsidP="00000000" w:rsidRDefault="00000000" w:rsidRPr="00000000" w14:paraId="0000005D">
      <w:pPr>
        <w:spacing w:before="189" w:line="244" w:lineRule="auto"/>
        <w:ind w:left="120" w:right="115" w:firstLine="0"/>
        <w:jc w:val="both"/>
        <w:rPr>
          <w:sz w:val="20"/>
          <w:szCs w:val="20"/>
        </w:rPr>
      </w:pPr>
      <w:r w:rsidDel="00000000" w:rsidR="00000000" w:rsidRPr="00000000">
        <w:rPr>
          <w:sz w:val="20"/>
          <w:szCs w:val="20"/>
          <w:rtl w:val="0"/>
        </w:rPr>
        <w:t xml:space="preserve">Once the method had been validated, the same method was used to calculate the posterior distribution for sexual dimorphism for three species of dinosaur: </w:t>
      </w:r>
      <w:r w:rsidDel="00000000" w:rsidR="00000000" w:rsidRPr="00000000">
        <w:rPr>
          <w:i w:val="1"/>
          <w:sz w:val="20"/>
          <w:szCs w:val="20"/>
          <w:rtl w:val="0"/>
        </w:rPr>
        <w:t xml:space="preserve">Maiasaura peeblesorum</w:t>
      </w:r>
      <w:r w:rsidDel="00000000" w:rsidR="00000000" w:rsidRPr="00000000">
        <w:rPr>
          <w:sz w:val="20"/>
          <w:szCs w:val="20"/>
          <w:rtl w:val="0"/>
        </w:rPr>
        <w:t xml:space="preserve">, </w:t>
      </w:r>
      <w:r w:rsidDel="00000000" w:rsidR="00000000" w:rsidRPr="00000000">
        <w:rPr>
          <w:i w:val="1"/>
          <w:sz w:val="20"/>
          <w:szCs w:val="20"/>
          <w:rtl w:val="0"/>
        </w:rPr>
        <w:t xml:space="preserve">Psittacosurus lujiatunensis</w:t>
      </w:r>
      <w:r w:rsidDel="00000000" w:rsidR="00000000" w:rsidRPr="00000000">
        <w:rPr>
          <w:sz w:val="20"/>
          <w:szCs w:val="20"/>
          <w:rtl w:val="0"/>
        </w:rPr>
        <w:t xml:space="preserve">, and </w:t>
      </w:r>
      <w:r w:rsidDel="00000000" w:rsidR="00000000" w:rsidRPr="00000000">
        <w:rPr>
          <w:i w:val="1"/>
          <w:sz w:val="20"/>
          <w:szCs w:val="20"/>
          <w:rtl w:val="0"/>
        </w:rPr>
        <w:t xml:space="preserve">Tyrannosaurus rex</w:t>
      </w:r>
      <w:r w:rsidDel="00000000" w:rsidR="00000000" w:rsidRPr="00000000">
        <w:rPr>
          <w:sz w:val="20"/>
          <w:szCs w:val="20"/>
          <w:rtl w:val="0"/>
        </w:rPr>
        <w:t xml:space="preserve">. The data used were compiled in Saitta et al. 2020 and were originally from Woodward et al. 2015 (</w:t>
      </w:r>
      <w:r w:rsidDel="00000000" w:rsidR="00000000" w:rsidRPr="00000000">
        <w:rPr>
          <w:i w:val="1"/>
          <w:sz w:val="20"/>
          <w:szCs w:val="20"/>
          <w:rtl w:val="0"/>
        </w:rPr>
        <w:t xml:space="preserve">Maiasaura peeblesorum</w:t>
      </w:r>
      <w:r w:rsidDel="00000000" w:rsidR="00000000" w:rsidRPr="00000000">
        <w:rPr>
          <w:sz w:val="20"/>
          <w:szCs w:val="20"/>
          <w:rtl w:val="0"/>
        </w:rPr>
        <w:t xml:space="preserve">), Erickson, Makovicky, Inouye, et al. 2015 (</w:t>
      </w:r>
      <w:r w:rsidDel="00000000" w:rsidR="00000000" w:rsidRPr="00000000">
        <w:rPr>
          <w:i w:val="1"/>
          <w:sz w:val="20"/>
          <w:szCs w:val="20"/>
          <w:rtl w:val="0"/>
        </w:rPr>
        <w:t xml:space="preserve">Psittacosurus lujiatunensis</w:t>
      </w:r>
      <w:r w:rsidDel="00000000" w:rsidR="00000000" w:rsidRPr="00000000">
        <w:rPr>
          <w:sz w:val="20"/>
          <w:szCs w:val="20"/>
          <w:rtl w:val="0"/>
        </w:rPr>
        <w:t xml:space="preserve">), and Erickson, Makovicky, Currie, et al. 2004, Horner and Padian 2004, and Lee and Werning 2008 (</w:t>
      </w:r>
      <w:r w:rsidDel="00000000" w:rsidR="00000000" w:rsidRPr="00000000">
        <w:rPr>
          <w:i w:val="1"/>
          <w:sz w:val="20"/>
          <w:szCs w:val="20"/>
          <w:rtl w:val="0"/>
        </w:rPr>
        <w:t xml:space="preserve">Tyrannosaurus rex </w:t>
      </w:r>
      <w:r w:rsidDel="00000000" w:rsidR="00000000" w:rsidRPr="00000000">
        <w:rPr>
          <w:sz w:val="20"/>
          <w:szCs w:val="20"/>
          <w:rtl w:val="0"/>
        </w:rPr>
        <w:t xml:space="preserv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120" w:right="115" w:firstLine="29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each case, a logistic growth curve for mass against age with a constant standard deviation was used.</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120" w:right="115" w:firstLine="298"/>
        <w:jc w:val="center"/>
        <w:rPr>
          <w:rFonts w:ascii="Bookman Old Style" w:cs="Bookman Old Style" w:eastAsia="Bookman Old Style" w:hAnsi="Bookman Old Style"/>
          <w:b w:val="0"/>
          <w:i w:val="1"/>
          <w:sz w:val="20"/>
          <w:szCs w:val="20"/>
        </w:rPr>
      </w:pPr>
      <w:r w:rsidDel="00000000" w:rsidR="00000000" w:rsidRPr="00000000">
        <w:rPr>
          <w:sz w:val="20"/>
          <w:szCs w:val="20"/>
          <w:rtl w:val="0"/>
        </w:rPr>
        <w:t xml:space="preserve">logistic(age, </w:t>
      </w:r>
      <m:oMath>
        <m:r>
          <w:rPr>
            <w:sz w:val="20"/>
            <w:szCs w:val="20"/>
          </w:rPr>
          <m:t xml:space="preserve">L, q, k</m:t>
        </m:r>
      </m:oMath>
      <w:r w:rsidDel="00000000" w:rsidR="00000000" w:rsidRPr="00000000">
        <w:rPr>
          <w:sz w:val="20"/>
          <w:szCs w:val="20"/>
          <w:rtl w:val="0"/>
        </w:rPr>
        <w:t xml:space="preserve">) = </w:t>
      </w:r>
      <m:oMath>
        <m:f>
          <m:fPr>
            <m:ctrlPr>
              <w:rPr>
                <w:sz w:val="20"/>
                <w:szCs w:val="20"/>
              </w:rPr>
            </m:ctrlPr>
          </m:fPr>
          <m:num>
            <m:r>
              <w:rPr>
                <w:sz w:val="20"/>
                <w:szCs w:val="20"/>
              </w:rPr>
              <m:t xml:space="preserve">L</m:t>
            </m:r>
          </m:num>
          <m:den>
            <m:r>
              <w:rPr>
                <w:sz w:val="20"/>
                <w:szCs w:val="20"/>
              </w:rPr>
              <m:t xml:space="preserve">1 + </m:t>
            </m:r>
            <m:sSup>
              <m:sSupPr>
                <m:ctrlPr>
                  <w:rPr>
                    <w:sz w:val="20"/>
                    <w:szCs w:val="20"/>
                  </w:rPr>
                </m:ctrlPr>
              </m:sSupPr>
              <m:e>
                <m:r>
                  <w:rPr>
                    <w:sz w:val="20"/>
                    <w:szCs w:val="20"/>
                  </w:rPr>
                  <m:t xml:space="preserve">e</m:t>
                </m:r>
              </m:e>
              <m:sup>
                <m:r>
                  <w:rPr>
                    <w:sz w:val="20"/>
                    <w:szCs w:val="20"/>
                  </w:rPr>
                  <m:t xml:space="preserve">q + k * age</m:t>
                </m:r>
              </m:sup>
            </m:sSup>
          </m:den>
        </m:f>
      </m:oMath>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25" w:lineRule="auto"/>
        <w:ind w:left="119" w:right="116" w:firstLine="298.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Since </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asymptotic mass, the level of dimorphism is </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L</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subscript"/>
          <w:rtl w:val="0"/>
        </w:rPr>
        <w:t xml:space="preserve">l</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 </w:t>
      </w:r>
      <w:r w:rsidDel="00000000" w:rsidR="00000000" w:rsidRPr="00000000">
        <w:rPr>
          <w:rFonts w:ascii="Lucida Sans" w:cs="Lucida Sans" w:eastAsia="Lucida Sans" w:hAnsi="Lucida Sans"/>
          <w:b w:val="0"/>
          <w:i w:val="0"/>
          <w:smallCaps w:val="0"/>
          <w:strike w:val="0"/>
          <w:color w:val="000000"/>
          <w:sz w:val="20"/>
          <w:szCs w:val="20"/>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L</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where here </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represents the larger sex and </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represents the smaller one. For each species, priors were chosen again centred around the population level parameters and with a wide enough standard deviation to cover all of</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existing data.</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119" w:right="116" w:firstLine="298.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each species, the prior 95% quantiles for randomly generated populations, along with the actual data, are displayed, along with a selection of posterior growth curves.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304800</wp:posOffset>
                </wp:positionH>
                <wp:positionV relativeFrom="paragraph">
                  <wp:posOffset>152400</wp:posOffset>
                </wp:positionV>
                <wp:extent cx="4980305" cy="1316990"/>
                <wp:effectExtent b="0" l="0" r="0" t="0"/>
                <wp:wrapTopAndBottom distB="0" distT="0"/>
                <wp:docPr id="7" name=""/>
                <a:graphic>
                  <a:graphicData uri="http://schemas.microsoft.com/office/word/2010/wordprocessingGroup">
                    <wpg:wgp>
                      <wpg:cNvGrpSpPr/>
                      <wpg:grpSpPr>
                        <a:xfrm>
                          <a:off x="2855825" y="3121500"/>
                          <a:ext cx="4980305" cy="1316990"/>
                          <a:chOff x="2855825" y="3121500"/>
                          <a:chExt cx="4980325" cy="1317000"/>
                        </a:xfrm>
                      </wpg:grpSpPr>
                      <wpg:grpSp>
                        <wpg:cNvGrpSpPr/>
                        <wpg:grpSpPr>
                          <a:xfrm>
                            <a:off x="2855848" y="3121505"/>
                            <a:ext cx="4980300" cy="1316975"/>
                            <a:chOff x="0" y="0"/>
                            <a:chExt cx="4980300" cy="1316975"/>
                          </a:xfrm>
                        </wpg:grpSpPr>
                        <wps:wsp>
                          <wps:cNvSpPr/>
                          <wps:cNvPr id="3" name="Shape 3"/>
                          <wps:spPr>
                            <a:xfrm>
                              <a:off x="0" y="0"/>
                              <a:ext cx="4980300" cy="131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5" name="Shape 15"/>
                            <pic:cNvPicPr preferRelativeResize="0"/>
                          </pic:nvPicPr>
                          <pic:blipFill rotWithShape="1">
                            <a:blip r:embed="rId15">
                              <a:alphaModFix/>
                            </a:blip>
                            <a:srcRect b="0" l="0" r="0" t="0"/>
                            <a:stretch/>
                          </pic:blipFill>
                          <pic:spPr>
                            <a:xfrm>
                              <a:off x="0" y="0"/>
                              <a:ext cx="2468880" cy="1316736"/>
                            </a:xfrm>
                            <a:prstGeom prst="rect">
                              <a:avLst/>
                            </a:prstGeom>
                            <a:noFill/>
                            <a:ln>
                              <a:noFill/>
                            </a:ln>
                          </pic:spPr>
                        </pic:pic>
                        <pic:pic>
                          <pic:nvPicPr>
                            <pic:cNvPr id="16" name="Shape 16"/>
                            <pic:cNvPicPr preferRelativeResize="0"/>
                          </pic:nvPicPr>
                          <pic:blipFill rotWithShape="1">
                            <a:blip r:embed="rId16">
                              <a:alphaModFix/>
                            </a:blip>
                            <a:srcRect b="0" l="0" r="0" t="0"/>
                            <a:stretch/>
                          </pic:blipFill>
                          <pic:spPr>
                            <a:xfrm>
                              <a:off x="2511044" y="0"/>
                              <a:ext cx="2468879" cy="1316736"/>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304800</wp:posOffset>
                </wp:positionH>
                <wp:positionV relativeFrom="paragraph">
                  <wp:posOffset>152400</wp:posOffset>
                </wp:positionV>
                <wp:extent cx="4980305" cy="1316990"/>
                <wp:effectExtent b="0" l="0" r="0" t="0"/>
                <wp:wrapTopAndBottom distB="0" distT="0"/>
                <wp:docPr id="7" name="image7.png"/>
                <a:graphic>
                  <a:graphicData uri="http://schemas.openxmlformats.org/drawingml/2006/picture">
                    <pic:pic>
                      <pic:nvPicPr>
                        <pic:cNvPr id="0" name="image7.png"/>
                        <pic:cNvPicPr preferRelativeResize="0"/>
                      </pic:nvPicPr>
                      <pic:blipFill>
                        <a:blip r:embed="rId17"/>
                        <a:srcRect/>
                        <a:stretch>
                          <a:fillRect/>
                        </a:stretch>
                      </pic:blipFill>
                      <pic:spPr>
                        <a:xfrm>
                          <a:off x="0" y="0"/>
                          <a:ext cx="4980305" cy="1316990"/>
                        </a:xfrm>
                        <a:prstGeom prst="rect"/>
                        <a:ln/>
                      </pic:spPr>
                    </pic:pic>
                  </a:graphicData>
                </a:graphic>
              </wp:anchor>
            </w:drawing>
          </mc:Fallback>
        </mc:AlternateContent>
      </w:r>
    </w:p>
    <w:p w:rsidR="00000000" w:rsidDel="00000000" w:rsidP="00000000" w:rsidRDefault="00000000" w:rsidRPr="00000000" w14:paraId="00000063">
      <w:pPr>
        <w:spacing w:before="178" w:lineRule="auto"/>
        <w:ind w:left="31" w:right="31" w:firstLine="0"/>
        <w:jc w:val="center"/>
        <w:rPr>
          <w:sz w:val="20"/>
          <w:szCs w:val="20"/>
        </w:rPr>
      </w:pPr>
      <w:r w:rsidDel="00000000" w:rsidR="00000000" w:rsidRPr="00000000">
        <w:rPr>
          <w:sz w:val="20"/>
          <w:szCs w:val="20"/>
          <w:rtl w:val="0"/>
        </w:rPr>
        <w:t xml:space="preserve">Figure 6: </w:t>
      </w:r>
      <w:r w:rsidDel="00000000" w:rsidR="00000000" w:rsidRPr="00000000">
        <w:rPr>
          <w:i w:val="1"/>
          <w:sz w:val="20"/>
          <w:szCs w:val="20"/>
          <w:rtl w:val="0"/>
        </w:rPr>
        <w:t xml:space="preserve">Maiasaura peeblesorum</w:t>
      </w:r>
      <w:r w:rsidDel="00000000" w:rsidR="00000000" w:rsidRPr="00000000">
        <w:rPr>
          <w:rFonts w:ascii="Bookman Old Style" w:cs="Bookman Old Style" w:eastAsia="Bookman Old Style" w:hAnsi="Bookman Old Style"/>
          <w:b w:val="0"/>
          <w:i w:val="1"/>
          <w:sz w:val="20"/>
          <w:szCs w:val="20"/>
          <w:rtl w:val="0"/>
        </w:rPr>
        <w:t xml:space="preserve"> </w:t>
      </w:r>
      <w:r w:rsidDel="00000000" w:rsidR="00000000" w:rsidRPr="00000000">
        <w:rPr>
          <w:sz w:val="20"/>
          <w:szCs w:val="20"/>
          <w:rtl w:val="0"/>
        </w:rPr>
        <w:t xml:space="preserve">Prior and Posterior Estimates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304800</wp:posOffset>
                </wp:positionH>
                <wp:positionV relativeFrom="paragraph">
                  <wp:posOffset>177800</wp:posOffset>
                </wp:positionV>
                <wp:extent cx="4980305" cy="1316990"/>
                <wp:effectExtent b="0" l="0" r="0" t="0"/>
                <wp:wrapTopAndBottom distB="0" distT="0"/>
                <wp:docPr id="4" name=""/>
                <a:graphic>
                  <a:graphicData uri="http://schemas.microsoft.com/office/word/2010/wordprocessingGroup">
                    <wpg:wgp>
                      <wpg:cNvGrpSpPr/>
                      <wpg:grpSpPr>
                        <a:xfrm>
                          <a:off x="2855825" y="3121500"/>
                          <a:ext cx="4980305" cy="1316990"/>
                          <a:chOff x="2855825" y="3121500"/>
                          <a:chExt cx="4980325" cy="1317000"/>
                        </a:xfrm>
                      </wpg:grpSpPr>
                      <wpg:grpSp>
                        <wpg:cNvGrpSpPr/>
                        <wpg:grpSpPr>
                          <a:xfrm>
                            <a:off x="2855848" y="3121505"/>
                            <a:ext cx="4980300" cy="1316975"/>
                            <a:chOff x="0" y="0"/>
                            <a:chExt cx="4980300" cy="1316975"/>
                          </a:xfrm>
                        </wpg:grpSpPr>
                        <wps:wsp>
                          <wps:cNvSpPr/>
                          <wps:cNvPr id="3" name="Shape 3"/>
                          <wps:spPr>
                            <a:xfrm>
                              <a:off x="0" y="0"/>
                              <a:ext cx="4980300" cy="131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rotWithShape="1">
                            <a:blip r:embed="rId18">
                              <a:alphaModFix/>
                            </a:blip>
                            <a:srcRect b="0" l="0" r="0" t="0"/>
                            <a:stretch/>
                          </pic:blipFill>
                          <pic:spPr>
                            <a:xfrm>
                              <a:off x="0" y="0"/>
                              <a:ext cx="2468880" cy="1316736"/>
                            </a:xfrm>
                            <a:prstGeom prst="rect">
                              <a:avLst/>
                            </a:prstGeom>
                            <a:noFill/>
                            <a:ln>
                              <a:noFill/>
                            </a:ln>
                          </pic:spPr>
                        </pic:pic>
                        <pic:pic>
                          <pic:nvPicPr>
                            <pic:cNvPr id="11" name="Shape 11"/>
                            <pic:cNvPicPr preferRelativeResize="0"/>
                          </pic:nvPicPr>
                          <pic:blipFill rotWithShape="1">
                            <a:blip r:embed="rId19">
                              <a:alphaModFix/>
                            </a:blip>
                            <a:srcRect b="0" l="0" r="0" t="0"/>
                            <a:stretch/>
                          </pic:blipFill>
                          <pic:spPr>
                            <a:xfrm>
                              <a:off x="2511044" y="0"/>
                              <a:ext cx="2468879" cy="1316736"/>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304800</wp:posOffset>
                </wp:positionH>
                <wp:positionV relativeFrom="paragraph">
                  <wp:posOffset>177800</wp:posOffset>
                </wp:positionV>
                <wp:extent cx="4980305" cy="1316990"/>
                <wp:effectExtent b="0" l="0" r="0" t="0"/>
                <wp:wrapTopAndBottom distB="0" distT="0"/>
                <wp:docPr id="4" name="image4.png"/>
                <a:graphic>
                  <a:graphicData uri="http://schemas.openxmlformats.org/drawingml/2006/picture">
                    <pic:pic>
                      <pic:nvPicPr>
                        <pic:cNvPr id="0" name="image4.png"/>
                        <pic:cNvPicPr preferRelativeResize="0"/>
                      </pic:nvPicPr>
                      <pic:blipFill>
                        <a:blip r:embed="rId20"/>
                        <a:srcRect/>
                        <a:stretch>
                          <a:fillRect/>
                        </a:stretch>
                      </pic:blipFill>
                      <pic:spPr>
                        <a:xfrm>
                          <a:off x="0" y="0"/>
                          <a:ext cx="4980305" cy="1316990"/>
                        </a:xfrm>
                        <a:prstGeom prst="rect"/>
                        <a:ln/>
                      </pic:spPr>
                    </pic:pic>
                  </a:graphicData>
                </a:graphic>
              </wp:anchor>
            </w:drawing>
          </mc:Fallback>
        </mc:AlternateContent>
      </w:r>
    </w:p>
    <w:p w:rsidR="00000000" w:rsidDel="00000000" w:rsidP="00000000" w:rsidRDefault="00000000" w:rsidRPr="00000000" w14:paraId="00000066">
      <w:pPr>
        <w:spacing w:before="178" w:lineRule="auto"/>
        <w:ind w:left="31" w:right="31" w:firstLine="0"/>
        <w:jc w:val="center"/>
        <w:rPr>
          <w:sz w:val="20"/>
          <w:szCs w:val="20"/>
        </w:rPr>
        <w:sectPr>
          <w:type w:val="nextPage"/>
          <w:pgSz w:h="15840" w:w="12240" w:orient="portrait"/>
          <w:pgMar w:bottom="1340" w:top="1340" w:left="1680" w:right="1680" w:header="0" w:footer="1152"/>
        </w:sectPr>
      </w:pPr>
      <w:r w:rsidDel="00000000" w:rsidR="00000000" w:rsidRPr="00000000">
        <w:rPr>
          <w:sz w:val="20"/>
          <w:szCs w:val="20"/>
          <w:rtl w:val="0"/>
        </w:rPr>
        <w:t xml:space="preserve">Figure 7: </w:t>
      </w:r>
      <w:r w:rsidDel="00000000" w:rsidR="00000000" w:rsidRPr="00000000">
        <w:rPr>
          <w:i w:val="1"/>
          <w:sz w:val="20"/>
          <w:szCs w:val="20"/>
          <w:rtl w:val="0"/>
        </w:rPr>
        <w:t xml:space="preserve">Psittacosurus lujiatunensis</w:t>
      </w:r>
      <w:r w:rsidDel="00000000" w:rsidR="00000000" w:rsidRPr="00000000">
        <w:rPr>
          <w:rFonts w:ascii="Bookman Old Style" w:cs="Bookman Old Style" w:eastAsia="Bookman Old Style" w:hAnsi="Bookman Old Style"/>
          <w:b w:val="0"/>
          <w:i w:val="1"/>
          <w:sz w:val="20"/>
          <w:szCs w:val="20"/>
          <w:rtl w:val="0"/>
        </w:rPr>
        <w:t xml:space="preserve"> </w:t>
      </w:r>
      <w:r w:rsidDel="00000000" w:rsidR="00000000" w:rsidRPr="00000000">
        <w:rPr>
          <w:sz w:val="20"/>
          <w:szCs w:val="20"/>
          <w:rtl w:val="0"/>
        </w:rPr>
        <w:t xml:space="preserve">Prior and Posterior Estimates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980305" cy="1316990"/>
                <wp:effectExtent b="0" l="0" r="0" t="0"/>
                <wp:docPr id="3" name=""/>
                <a:graphic>
                  <a:graphicData uri="http://schemas.microsoft.com/office/word/2010/wordprocessingGroup">
                    <wpg:wgp>
                      <wpg:cNvGrpSpPr/>
                      <wpg:grpSpPr>
                        <a:xfrm>
                          <a:off x="2855825" y="3121500"/>
                          <a:ext cx="4980305" cy="1316990"/>
                          <a:chOff x="2855825" y="3121500"/>
                          <a:chExt cx="4980325" cy="1317000"/>
                        </a:xfrm>
                      </wpg:grpSpPr>
                      <wpg:grpSp>
                        <wpg:cNvGrpSpPr/>
                        <wpg:grpSpPr>
                          <a:xfrm>
                            <a:off x="2855848" y="3121505"/>
                            <a:ext cx="4980300" cy="1316975"/>
                            <a:chOff x="0" y="0"/>
                            <a:chExt cx="4980300" cy="1316975"/>
                          </a:xfrm>
                        </wpg:grpSpPr>
                        <wps:wsp>
                          <wps:cNvSpPr/>
                          <wps:cNvPr id="3" name="Shape 3"/>
                          <wps:spPr>
                            <a:xfrm>
                              <a:off x="0" y="0"/>
                              <a:ext cx="4980300" cy="131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21">
                              <a:alphaModFix/>
                            </a:blip>
                            <a:srcRect b="0" l="0" r="0" t="0"/>
                            <a:stretch/>
                          </pic:blipFill>
                          <pic:spPr>
                            <a:xfrm>
                              <a:off x="0" y="0"/>
                              <a:ext cx="2468880" cy="1316735"/>
                            </a:xfrm>
                            <a:prstGeom prst="rect">
                              <a:avLst/>
                            </a:prstGeom>
                            <a:noFill/>
                            <a:ln>
                              <a:noFill/>
                            </a:ln>
                          </pic:spPr>
                        </pic:pic>
                        <pic:pic>
                          <pic:nvPicPr>
                            <pic:cNvPr id="8" name="Shape 8"/>
                            <pic:cNvPicPr preferRelativeResize="0"/>
                          </pic:nvPicPr>
                          <pic:blipFill rotWithShape="1">
                            <a:blip r:embed="rId22">
                              <a:alphaModFix/>
                            </a:blip>
                            <a:srcRect b="0" l="0" r="0" t="0"/>
                            <a:stretch/>
                          </pic:blipFill>
                          <pic:spPr>
                            <a:xfrm>
                              <a:off x="2511044" y="0"/>
                              <a:ext cx="2468879" cy="1316735"/>
                            </a:xfrm>
                            <a:prstGeom prst="rect">
                              <a:avLst/>
                            </a:prstGeom>
                            <a:noFill/>
                            <a:ln>
                              <a:noFill/>
                            </a:ln>
                          </pic:spPr>
                        </pic:pic>
                      </wpg:grpSp>
                    </wpg:wgp>
                  </a:graphicData>
                </a:graphic>
              </wp:inline>
            </w:drawing>
          </mc:Choice>
          <mc:Fallback>
            <w:drawing>
              <wp:inline distB="0" distT="0" distL="0" distR="0">
                <wp:extent cx="4980305" cy="1316990"/>
                <wp:effectExtent b="0" l="0" r="0" t="0"/>
                <wp:docPr id="3" name="image3.png"/>
                <a:graphic>
                  <a:graphicData uri="http://schemas.openxmlformats.org/drawingml/2006/picture">
                    <pic:pic>
                      <pic:nvPicPr>
                        <pic:cNvPr id="0" name="image3.png"/>
                        <pic:cNvPicPr preferRelativeResize="0"/>
                      </pic:nvPicPr>
                      <pic:blipFill>
                        <a:blip r:embed="rId23"/>
                        <a:srcRect/>
                        <a:stretch>
                          <a:fillRect/>
                        </a:stretch>
                      </pic:blipFill>
                      <pic:spPr>
                        <a:xfrm>
                          <a:off x="0" y="0"/>
                          <a:ext cx="4980305" cy="13169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8">
      <w:pPr>
        <w:spacing w:before="167" w:lineRule="auto"/>
        <w:ind w:left="31" w:right="31" w:firstLine="0"/>
        <w:jc w:val="center"/>
        <w:rPr>
          <w:sz w:val="20"/>
          <w:szCs w:val="20"/>
        </w:rPr>
      </w:pPr>
      <w:r w:rsidDel="00000000" w:rsidR="00000000" w:rsidRPr="00000000">
        <w:rPr>
          <w:sz w:val="20"/>
          <w:szCs w:val="20"/>
          <w:rtl w:val="0"/>
        </w:rPr>
        <w:t xml:space="preserve">Figure 8: </w:t>
      </w:r>
      <w:r w:rsidDel="00000000" w:rsidR="00000000" w:rsidRPr="00000000">
        <w:rPr>
          <w:i w:val="1"/>
          <w:sz w:val="20"/>
          <w:szCs w:val="20"/>
          <w:rtl w:val="0"/>
        </w:rPr>
        <w:t xml:space="preserve">Tyrannosaurus rex</w:t>
      </w:r>
      <w:r w:rsidDel="00000000" w:rsidR="00000000" w:rsidRPr="00000000">
        <w:rPr>
          <w:rFonts w:ascii="Bookman Old Style" w:cs="Bookman Old Style" w:eastAsia="Bookman Old Style" w:hAnsi="Bookman Old Style"/>
          <w:b w:val="0"/>
          <w:i w:val="1"/>
          <w:sz w:val="20"/>
          <w:szCs w:val="20"/>
          <w:rtl w:val="0"/>
        </w:rPr>
        <w:t xml:space="preserve"> </w:t>
      </w:r>
      <w:r w:rsidDel="00000000" w:rsidR="00000000" w:rsidRPr="00000000">
        <w:rPr>
          <w:sz w:val="20"/>
          <w:szCs w:val="20"/>
          <w:rtl w:val="0"/>
        </w:rPr>
        <w:t xml:space="preserve">Prior and Posterior Estimates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9" w:right="117" w:firstLine="298.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posterior curves are biologically plausible and in line with both the data and our understanding of physiology; none of the values are immediately out of the realm of possibility.</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9" w:right="116" w:firstLine="298.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Of course, we can also compare the levels of dimorphism as the larger sex’s size as a percent of the smaller one (e.g. a dimorphism level of 50% would mean that the larger sex was 50% larger than the smaller).</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350532</wp:posOffset>
            </wp:positionH>
            <wp:positionV relativeFrom="paragraph">
              <wp:posOffset>162988</wp:posOffset>
            </wp:positionV>
            <wp:extent cx="5143500" cy="2743200"/>
            <wp:effectExtent b="0" l="0" r="0" t="0"/>
            <wp:wrapTopAndBottom distB="0" distT="0"/>
            <wp:docPr id="1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143500" cy="2743200"/>
                    </a:xfrm>
                    <a:prstGeom prst="rect"/>
                    <a:ln/>
                  </pic:spPr>
                </pic:pic>
              </a:graphicData>
            </a:graphic>
          </wp:anchor>
        </w:drawing>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31" w:right="31"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9: Dimorphism Levels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spacing w:before="0" w:line="244" w:lineRule="auto"/>
        <w:ind w:left="120" w:right="117" w:firstLine="298"/>
        <w:jc w:val="both"/>
        <w:rPr>
          <w:sz w:val="20"/>
          <w:szCs w:val="20"/>
        </w:rPr>
      </w:pPr>
      <w:r w:rsidDel="00000000" w:rsidR="00000000" w:rsidRPr="00000000">
        <w:rPr>
          <w:sz w:val="20"/>
          <w:szCs w:val="20"/>
          <w:rtl w:val="0"/>
        </w:rPr>
        <w:t xml:space="preserve">From this, we can see strong evidence for the </w:t>
      </w:r>
      <w:r w:rsidDel="00000000" w:rsidR="00000000" w:rsidRPr="00000000">
        <w:rPr>
          <w:i w:val="1"/>
          <w:sz w:val="20"/>
          <w:szCs w:val="20"/>
          <w:rtl w:val="0"/>
        </w:rPr>
        <w:t xml:space="preserve">Maiasaura peeblesorum</w:t>
      </w:r>
      <w:r w:rsidDel="00000000" w:rsidR="00000000" w:rsidRPr="00000000">
        <w:rPr>
          <w:rFonts w:ascii="Bookman Old Style" w:cs="Bookman Old Style" w:eastAsia="Bookman Old Style" w:hAnsi="Bookman Old Style"/>
          <w:b w:val="0"/>
          <w:i w:val="1"/>
          <w:sz w:val="20"/>
          <w:szCs w:val="20"/>
          <w:rtl w:val="0"/>
        </w:rPr>
        <w:t xml:space="preserve"> </w:t>
      </w:r>
      <w:r w:rsidDel="00000000" w:rsidR="00000000" w:rsidRPr="00000000">
        <w:rPr>
          <w:sz w:val="20"/>
          <w:szCs w:val="20"/>
          <w:rtl w:val="0"/>
        </w:rPr>
        <w:t xml:space="preserve">and </w:t>
      </w:r>
      <w:r w:rsidDel="00000000" w:rsidR="00000000" w:rsidRPr="00000000">
        <w:rPr>
          <w:i w:val="1"/>
          <w:sz w:val="20"/>
          <w:szCs w:val="20"/>
          <w:rtl w:val="0"/>
        </w:rPr>
        <w:t xml:space="preserve">Psittacosurus lujiatunensis</w:t>
      </w:r>
      <w:r w:rsidDel="00000000" w:rsidR="00000000" w:rsidRPr="00000000">
        <w:rPr>
          <w:rFonts w:ascii="Bookman Old Style" w:cs="Bookman Old Style" w:eastAsia="Bookman Old Style" w:hAnsi="Bookman Old Style"/>
          <w:b w:val="0"/>
          <w:i w:val="1"/>
          <w:sz w:val="20"/>
          <w:szCs w:val="20"/>
          <w:rtl w:val="0"/>
        </w:rPr>
        <w:t xml:space="preserve"> </w:t>
      </w:r>
      <w:r w:rsidDel="00000000" w:rsidR="00000000" w:rsidRPr="00000000">
        <w:rPr>
          <w:sz w:val="20"/>
          <w:szCs w:val="20"/>
          <w:rtl w:val="0"/>
        </w:rPr>
        <w:t xml:space="preserve">dimorphism, while the </w:t>
      </w:r>
      <w:r w:rsidDel="00000000" w:rsidR="00000000" w:rsidRPr="00000000">
        <w:rPr>
          <w:i w:val="1"/>
          <w:sz w:val="20"/>
          <w:szCs w:val="20"/>
          <w:rtl w:val="0"/>
        </w:rPr>
        <w:t xml:space="preserve">Tyrannosaurus rex</w:t>
      </w:r>
      <w:r w:rsidDel="00000000" w:rsidR="00000000" w:rsidRPr="00000000">
        <w:rPr>
          <w:rFonts w:ascii="Bookman Old Style" w:cs="Bookman Old Style" w:eastAsia="Bookman Old Style" w:hAnsi="Bookman Old Style"/>
          <w:b w:val="0"/>
          <w:i w:val="1"/>
          <w:sz w:val="20"/>
          <w:szCs w:val="20"/>
          <w:rtl w:val="0"/>
        </w:rPr>
        <w:t xml:space="preserve"> </w:t>
      </w:r>
      <w:r w:rsidDel="00000000" w:rsidR="00000000" w:rsidRPr="00000000">
        <w:rPr>
          <w:sz w:val="20"/>
          <w:szCs w:val="20"/>
          <w:rtl w:val="0"/>
        </w:rPr>
        <w:t xml:space="preserve">displays either no or a very small amount of dimorphism.</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pStyle w:val="Heading1"/>
        <w:numPr>
          <w:ilvl w:val="0"/>
          <w:numId w:val="1"/>
        </w:numPr>
        <w:tabs>
          <w:tab w:val="left" w:leader="none" w:pos="604"/>
        </w:tabs>
        <w:spacing w:after="0" w:before="0" w:line="240" w:lineRule="auto"/>
        <w:ind w:left="604" w:right="0" w:hanging="484"/>
        <w:jc w:val="left"/>
        <w:rPr/>
      </w:pPr>
      <w:r w:rsidDel="00000000" w:rsidR="00000000" w:rsidRPr="00000000">
        <w:rPr>
          <w:rtl w:val="0"/>
        </w:rPr>
        <w:t xml:space="preserve">Discussion</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9" w:lineRule="auto"/>
        <w:ind w:left="120" w:right="11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340" w:top="1440" w:left="1680" w:right="1680" w:header="0" w:footer="1152"/>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 shown above, the modification of the method in Saitta et al. 2020 using Bayesian regression to calculate the posterior distributions for sex-specific growth curves and the level of sexual dimorphism </w:t>
      </w:r>
      <w:r w:rsidDel="00000000" w:rsidR="00000000" w:rsidRPr="00000000">
        <w:rPr>
          <w:sz w:val="20"/>
          <w:szCs w:val="20"/>
          <w:rtl w:val="0"/>
        </w:rPr>
        <w:t xml:space="preserve">is a generally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reliable and useful way to quantify dimorphism in extinct populations. While it shares some </w:t>
      </w:r>
      <w:r w:rsidDel="00000000" w:rsidR="00000000" w:rsidRPr="00000000">
        <w:rPr>
          <w:sz w:val="20"/>
          <w:szCs w:val="20"/>
          <w:rtl w:val="0"/>
        </w:rPr>
        <w:t xml:space="preserve">weakness with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original method, it also has several notable advantages. One is that by carrying uncertainty through all parts of modelling, the final result contains more information about the process (McElreath 2020). Another is that by incorporating prior knowledge, we can constrain our final result to be biologically plausible.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9" w:lineRule="auto"/>
        <w:ind w:left="120" w:right="116" w:firstLine="29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Despite these advantages, there remain many </w:t>
      </w:r>
      <w:r w:rsidDel="00000000" w:rsidR="00000000" w:rsidRPr="00000000">
        <w:rPr>
          <w:sz w:val="20"/>
          <w:szCs w:val="20"/>
          <w:rtl w:val="0"/>
        </w:rPr>
        <w:t xml:space="preserve">areas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which this method could be improved. The most critical, as noted in Saitta et al. 2020, is sex determination. As shown by Figure 5 sex determination accuracy was a strong predictor of the error in the level of dimorphism. There are two complementary paths which should be taken towards alleviating this issue. The first is the incorporation of the uncertainty in sex determination into the posterior curves generated. At the moment we behave as though the sex that we predict is correct, with no uncertainty, when the reality is that this is a significant source of error. This would result in widening the posterior distributions for the levels of dimorphism, but would not address the underlying issue. For that, we should look at alternate means of predicting sex, such as cluster analysis involving traits other than the one that we are looking at.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0" w:right="116" w:firstLine="29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Determining levels of sexual dimorphism when both sex and size determination are difficult is naturally a difficult problem, and the method here, while offering an incremental improvement over existing methods, is certainly no panacea. Further efforts, both on the statistical and palaeontological side of the equation, will be required in order to improve our understanding of sexual dimorphism within extinct taxa.</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pStyle w:val="Heading1"/>
        <w:ind w:left="120" w:firstLine="0"/>
        <w:rPr/>
      </w:pPr>
      <w:r w:rsidDel="00000000" w:rsidR="00000000" w:rsidRPr="00000000">
        <w:rPr>
          <w:rtl w:val="0"/>
        </w:rPr>
        <w:t xml:space="preserve">Bibliography</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6.99999999999994" w:lineRule="auto"/>
        <w:ind w:left="418" w:right="116" w:hanging="299"/>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Brusatte, Stephen L (Apr. 2012). </w:t>
      </w:r>
      <w:r w:rsidDel="00000000" w:rsidR="00000000" w:rsidRPr="00000000">
        <w:rPr>
          <w:i w:val="1"/>
          <w:smallCaps w:val="0"/>
          <w:strike w:val="0"/>
          <w:color w:val="000000"/>
          <w:sz w:val="20"/>
          <w:szCs w:val="20"/>
          <w:u w:val="none"/>
          <w:shd w:fill="auto" w:val="clear"/>
          <w:vertAlign w:val="baseline"/>
          <w:rtl w:val="0"/>
        </w:rPr>
        <w:t xml:space="preserve">Dinosaur Paleobiology</w:t>
      </w:r>
      <w:r w:rsidDel="00000000" w:rsidR="00000000" w:rsidRPr="00000000">
        <w:rPr>
          <w:i w:val="0"/>
          <w:smallCaps w:val="0"/>
          <w:strike w:val="0"/>
          <w:color w:val="000000"/>
          <w:sz w:val="20"/>
          <w:szCs w:val="20"/>
          <w:u w:val="none"/>
          <w:shd w:fill="auto" w:val="clear"/>
          <w:vertAlign w:val="baseline"/>
          <w:rtl w:val="0"/>
        </w:rPr>
        <w:t xml:space="preserve">. en. TOPA Topics in Paleobiology. Hoboken, NJ: Wiley-Blackwell.</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418" w:right="115" w:hanging="299"/>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Erickson, Gregory M., Peter J. Makovicky, Philip J. Currie, et al. (Aug. 2004). “Gigantism and comparative life-history parameters of tyrannosaurid dinosaurs”. In: </w:t>
      </w:r>
      <w:r w:rsidDel="00000000" w:rsidR="00000000" w:rsidRPr="00000000">
        <w:rPr>
          <w:i w:val="1"/>
          <w:smallCaps w:val="0"/>
          <w:strike w:val="0"/>
          <w:color w:val="000000"/>
          <w:sz w:val="20"/>
          <w:szCs w:val="20"/>
          <w:u w:val="none"/>
          <w:shd w:fill="auto" w:val="clear"/>
          <w:vertAlign w:val="baseline"/>
          <w:rtl w:val="0"/>
        </w:rPr>
        <w:t xml:space="preserve">Nature </w:t>
      </w:r>
      <w:r w:rsidDel="00000000" w:rsidR="00000000" w:rsidRPr="00000000">
        <w:rPr>
          <w:i w:val="0"/>
          <w:smallCaps w:val="0"/>
          <w:strike w:val="0"/>
          <w:color w:val="000000"/>
          <w:sz w:val="20"/>
          <w:szCs w:val="20"/>
          <w:u w:val="none"/>
          <w:shd w:fill="auto" w:val="clear"/>
          <w:vertAlign w:val="baseline"/>
          <w:rtl w:val="0"/>
        </w:rPr>
        <w:t xml:space="preserve">430.7001. Number: 7001 Publisher: Nature Publishing Group, pp. 772–775. </w:t>
      </w:r>
      <w:r w:rsidDel="00000000" w:rsidR="00000000" w:rsidRPr="00000000">
        <w:rPr>
          <w:i w:val="0"/>
          <w:smallCaps w:val="0"/>
          <w:strike w:val="0"/>
          <w:color w:val="000000"/>
          <w:sz w:val="20"/>
          <w:szCs w:val="20"/>
          <w:u w:val="none"/>
          <w:shd w:fill="auto" w:val="clear"/>
          <w:vertAlign w:val="baseline"/>
          <w:rtl w:val="0"/>
        </w:rPr>
        <w:t xml:space="preserve">issn</w:t>
      </w:r>
      <w:r w:rsidDel="00000000" w:rsidR="00000000" w:rsidRPr="00000000">
        <w:rPr>
          <w:i w:val="0"/>
          <w:smallCaps w:val="0"/>
          <w:strike w:val="0"/>
          <w:color w:val="000000"/>
          <w:sz w:val="20"/>
          <w:szCs w:val="20"/>
          <w:u w:val="none"/>
          <w:shd w:fill="auto" w:val="clear"/>
          <w:vertAlign w:val="baseline"/>
          <w:rtl w:val="0"/>
        </w:rPr>
        <w:t xml:space="preserve">: 1476-4687. </w:t>
      </w:r>
      <w:r w:rsidDel="00000000" w:rsidR="00000000" w:rsidRPr="00000000">
        <w:rPr>
          <w:i w:val="0"/>
          <w:smallCaps w:val="0"/>
          <w:strike w:val="0"/>
          <w:color w:val="000000"/>
          <w:sz w:val="20"/>
          <w:szCs w:val="20"/>
          <w:u w:val="none"/>
          <w:shd w:fill="auto" w:val="clear"/>
          <w:vertAlign w:val="baseline"/>
          <w:rtl w:val="0"/>
        </w:rPr>
        <w:t xml:space="preserve">doi</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10.1038/nature 02699</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url</w:t>
      </w:r>
      <w:r w:rsidDel="00000000" w:rsidR="00000000" w:rsidRPr="00000000">
        <w:rPr>
          <w:i w:val="0"/>
          <w:smallCaps w:val="0"/>
          <w:strike w:val="0"/>
          <w:color w:val="000000"/>
          <w:sz w:val="20"/>
          <w:szCs w:val="20"/>
          <w:u w:val="none"/>
          <w:shd w:fill="auto" w:val="clear"/>
          <w:vertAlign w:val="baseline"/>
          <w:rtl w:val="0"/>
        </w:rPr>
        <w:t xml:space="preserve">: </w:t>
      </w:r>
      <w:hyperlink r:id="rId25">
        <w:r w:rsidDel="00000000" w:rsidR="00000000" w:rsidRPr="00000000">
          <w:rPr>
            <w:i w:val="0"/>
            <w:smallCaps w:val="0"/>
            <w:strike w:val="0"/>
            <w:color w:val="000000"/>
            <w:sz w:val="20"/>
            <w:szCs w:val="20"/>
            <w:u w:val="none"/>
            <w:shd w:fill="auto" w:val="clear"/>
            <w:vertAlign w:val="baseline"/>
            <w:rtl w:val="0"/>
          </w:rPr>
          <w:t xml:space="preserve">https://www.nature.com/articles/nature02699</w:t>
        </w:r>
      </w:hyperlink>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(visited on 07/02/2022).</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418" w:right="116" w:hanging="299"/>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Erickson, Gregory M., Peter J. Makovicky, Brian D. Inouye, et al. (Oct. 2015). “Flawed Analysis? A Response to Myhrvold”. In: </w:t>
      </w:r>
      <w:r w:rsidDel="00000000" w:rsidR="00000000" w:rsidRPr="00000000">
        <w:rPr>
          <w:i w:val="1"/>
          <w:smallCaps w:val="0"/>
          <w:strike w:val="0"/>
          <w:color w:val="000000"/>
          <w:sz w:val="20"/>
          <w:szCs w:val="20"/>
          <w:u w:val="none"/>
          <w:shd w:fill="auto" w:val="clear"/>
          <w:vertAlign w:val="baseline"/>
          <w:rtl w:val="0"/>
        </w:rPr>
        <w:t xml:space="preserve">The Anatomical Record </w:t>
      </w:r>
      <w:r w:rsidDel="00000000" w:rsidR="00000000" w:rsidRPr="00000000">
        <w:rPr>
          <w:i w:val="0"/>
          <w:smallCaps w:val="0"/>
          <w:strike w:val="0"/>
          <w:color w:val="000000"/>
          <w:sz w:val="20"/>
          <w:szCs w:val="20"/>
          <w:u w:val="none"/>
          <w:shd w:fill="auto" w:val="clear"/>
          <w:vertAlign w:val="baseline"/>
          <w:rtl w:val="0"/>
        </w:rPr>
        <w:t xml:space="preserve">298.10, pp. 1669–1672. </w:t>
      </w:r>
      <w:r w:rsidDel="00000000" w:rsidR="00000000" w:rsidRPr="00000000">
        <w:rPr>
          <w:i w:val="0"/>
          <w:smallCaps w:val="0"/>
          <w:strike w:val="0"/>
          <w:color w:val="000000"/>
          <w:sz w:val="20"/>
          <w:szCs w:val="20"/>
          <w:u w:val="none"/>
          <w:shd w:fill="auto" w:val="clear"/>
          <w:vertAlign w:val="baseline"/>
          <w:rtl w:val="0"/>
        </w:rPr>
        <w:t xml:space="preserve">issn</w:t>
      </w:r>
      <w:r w:rsidDel="00000000" w:rsidR="00000000" w:rsidRPr="00000000">
        <w:rPr>
          <w:i w:val="0"/>
          <w:smallCaps w:val="0"/>
          <w:strike w:val="0"/>
          <w:color w:val="000000"/>
          <w:sz w:val="20"/>
          <w:szCs w:val="20"/>
          <w:u w:val="none"/>
          <w:shd w:fill="auto" w:val="clear"/>
          <w:vertAlign w:val="baseline"/>
          <w:rtl w:val="0"/>
        </w:rPr>
        <w:t xml:space="preserve">: 1932-8486, 1932-8494.  </w:t>
      </w:r>
      <w:r w:rsidDel="00000000" w:rsidR="00000000" w:rsidRPr="00000000">
        <w:rPr>
          <w:i w:val="0"/>
          <w:smallCaps w:val="0"/>
          <w:strike w:val="0"/>
          <w:color w:val="000000"/>
          <w:sz w:val="20"/>
          <w:szCs w:val="20"/>
          <w:u w:val="none"/>
          <w:shd w:fill="auto" w:val="clear"/>
          <w:vertAlign w:val="baseline"/>
          <w:rtl w:val="0"/>
        </w:rPr>
        <w:t xml:space="preserve">doi</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10.1002/ar.23187</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url</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https://anatomypubs.onlinelibrary.wiley.com</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 w:lineRule="auto"/>
        <w:ind w:left="418"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/doi/10.1002/ar.23187 </w:t>
      </w:r>
      <w:r w:rsidDel="00000000" w:rsidR="00000000" w:rsidRPr="00000000">
        <w:rPr>
          <w:i w:val="0"/>
          <w:smallCaps w:val="0"/>
          <w:strike w:val="0"/>
          <w:color w:val="000000"/>
          <w:sz w:val="20"/>
          <w:szCs w:val="20"/>
          <w:u w:val="none"/>
          <w:shd w:fill="auto" w:val="clear"/>
          <w:vertAlign w:val="baseline"/>
          <w:rtl w:val="0"/>
        </w:rPr>
        <w:t xml:space="preserve">(visited on 11/01/2023).</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4" w:lineRule="auto"/>
        <w:ind w:left="418" w:right="116" w:hanging="299"/>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Hone, David W. E. and Jordan C. Mallon (2017). “Protracted growth impedes the detection of sexual dimorphism in non-avian dinosaurs”. In: </w:t>
      </w:r>
      <w:r w:rsidDel="00000000" w:rsidR="00000000" w:rsidRPr="00000000">
        <w:rPr>
          <w:i w:val="1"/>
          <w:smallCaps w:val="0"/>
          <w:strike w:val="0"/>
          <w:color w:val="000000"/>
          <w:sz w:val="20"/>
          <w:szCs w:val="20"/>
          <w:u w:val="none"/>
          <w:shd w:fill="auto" w:val="clear"/>
          <w:vertAlign w:val="baseline"/>
          <w:rtl w:val="0"/>
        </w:rPr>
        <w:t xml:space="preserve">Palaeontology </w:t>
      </w:r>
      <w:r w:rsidDel="00000000" w:rsidR="00000000" w:rsidRPr="00000000">
        <w:rPr>
          <w:i w:val="0"/>
          <w:smallCaps w:val="0"/>
          <w:strike w:val="0"/>
          <w:color w:val="000000"/>
          <w:sz w:val="20"/>
          <w:szCs w:val="20"/>
          <w:u w:val="none"/>
          <w:shd w:fill="auto" w:val="clear"/>
          <w:vertAlign w:val="baseline"/>
          <w:rtl w:val="0"/>
        </w:rPr>
        <w:t xml:space="preserve">60.4, pp. 535–545. </w:t>
      </w:r>
      <w:r w:rsidDel="00000000" w:rsidR="00000000" w:rsidRPr="00000000">
        <w:rPr>
          <w:i w:val="0"/>
          <w:smallCaps w:val="0"/>
          <w:strike w:val="0"/>
          <w:color w:val="000000"/>
          <w:sz w:val="20"/>
          <w:szCs w:val="20"/>
          <w:u w:val="none"/>
          <w:shd w:fill="auto" w:val="clear"/>
          <w:vertAlign w:val="baseline"/>
          <w:rtl w:val="0"/>
        </w:rPr>
        <w:t xml:space="preserve">issn</w:t>
      </w:r>
      <w:r w:rsidDel="00000000" w:rsidR="00000000" w:rsidRPr="00000000">
        <w:rPr>
          <w:i w:val="0"/>
          <w:smallCaps w:val="0"/>
          <w:strike w:val="0"/>
          <w:color w:val="000000"/>
          <w:sz w:val="20"/>
          <w:szCs w:val="20"/>
          <w:u w:val="none"/>
          <w:shd w:fill="auto" w:val="clear"/>
          <w:vertAlign w:val="baseline"/>
          <w:rtl w:val="0"/>
        </w:rPr>
        <w:t xml:space="preserve">: 1475-4983. </w:t>
      </w:r>
      <w:r w:rsidDel="00000000" w:rsidR="00000000" w:rsidRPr="00000000">
        <w:rPr>
          <w:i w:val="0"/>
          <w:smallCaps w:val="0"/>
          <w:strike w:val="0"/>
          <w:color w:val="000000"/>
          <w:sz w:val="20"/>
          <w:szCs w:val="20"/>
          <w:u w:val="none"/>
          <w:shd w:fill="auto" w:val="clear"/>
          <w:vertAlign w:val="baseline"/>
          <w:rtl w:val="0"/>
        </w:rPr>
        <w:t xml:space="preserve">doi</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10.1111/pala.12298</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url</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https://onlinelibrary.wiley.com/doi/abs/10.1111/pala.122 98 </w:t>
      </w:r>
      <w:r w:rsidDel="00000000" w:rsidR="00000000" w:rsidRPr="00000000">
        <w:rPr>
          <w:i w:val="0"/>
          <w:smallCaps w:val="0"/>
          <w:strike w:val="0"/>
          <w:color w:val="000000"/>
          <w:sz w:val="20"/>
          <w:szCs w:val="20"/>
          <w:u w:val="none"/>
          <w:shd w:fill="auto" w:val="clear"/>
          <w:vertAlign w:val="baseline"/>
          <w:rtl w:val="0"/>
        </w:rPr>
        <w:t xml:space="preserve">(visited on 11/03/2022).</w:t>
      </w:r>
    </w:p>
    <w:p w:rsidR="00000000" w:rsidDel="00000000" w:rsidP="00000000" w:rsidRDefault="00000000" w:rsidRPr="00000000" w14:paraId="0000007C">
      <w:pPr>
        <w:spacing w:before="2" w:line="242" w:lineRule="auto"/>
        <w:ind w:left="418" w:right="115" w:hanging="299"/>
        <w:jc w:val="both"/>
        <w:rPr>
          <w:sz w:val="20"/>
          <w:szCs w:val="20"/>
        </w:rPr>
      </w:pPr>
      <w:r w:rsidDel="00000000" w:rsidR="00000000" w:rsidRPr="00000000">
        <w:rPr>
          <w:sz w:val="20"/>
          <w:szCs w:val="20"/>
          <w:rtl w:val="0"/>
        </w:rPr>
        <w:t xml:space="preserve">Horner, John R. and Kevin Padian (Sept. 22, 2004). “Age and growth dynamics of Tyrannosaurus rex</w:t>
      </w:r>
      <w:r w:rsidDel="00000000" w:rsidR="00000000" w:rsidRPr="00000000">
        <w:rPr>
          <w:sz w:val="20"/>
          <w:szCs w:val="20"/>
          <w:rtl w:val="0"/>
        </w:rPr>
        <w:t xml:space="preserve">†”. In: </w:t>
      </w:r>
      <w:r w:rsidDel="00000000" w:rsidR="00000000" w:rsidRPr="00000000">
        <w:rPr>
          <w:i w:val="1"/>
          <w:sz w:val="20"/>
          <w:szCs w:val="20"/>
          <w:rtl w:val="0"/>
        </w:rPr>
        <w:t xml:space="preserve">Proceedings of the Royal Society of London. Series B: Biological Sciences </w:t>
      </w:r>
      <w:r w:rsidDel="00000000" w:rsidR="00000000" w:rsidRPr="00000000">
        <w:rPr>
          <w:sz w:val="20"/>
          <w:szCs w:val="20"/>
          <w:rtl w:val="0"/>
        </w:rPr>
        <w:t xml:space="preserve">271.1551. Publisher: Royal Society, pp. 1875–1880. doi: </w:t>
      </w:r>
      <w:r w:rsidDel="00000000" w:rsidR="00000000" w:rsidRPr="00000000">
        <w:rPr>
          <w:sz w:val="20"/>
          <w:szCs w:val="20"/>
          <w:rtl w:val="0"/>
        </w:rPr>
        <w:t xml:space="preserve">10.1098/rspb.2004.2829. </w:t>
      </w:r>
      <w:r w:rsidDel="00000000" w:rsidR="00000000" w:rsidRPr="00000000">
        <w:rPr>
          <w:sz w:val="20"/>
          <w:szCs w:val="20"/>
          <w:rtl w:val="0"/>
        </w:rPr>
        <w:t xml:space="preserve">url: </w:t>
      </w:r>
      <w:r w:rsidDel="00000000" w:rsidR="00000000" w:rsidRPr="00000000">
        <w:rPr>
          <w:sz w:val="20"/>
          <w:szCs w:val="20"/>
          <w:rtl w:val="0"/>
        </w:rPr>
        <w:t xml:space="preserve">https://royal societypublishing.org/doi/abs/10.1098/rspb.2004.2829 (visited on 02/03/2024).</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4" w:lineRule="auto"/>
        <w:ind w:left="418" w:right="116" w:hanging="299"/>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Lee, Andrew H. and Sarah Werning (Jan. 15, 2008). “Sexual maturity in growing dinosaurs does not fit reptilian growth models”. In: </w:t>
      </w:r>
      <w:r w:rsidDel="00000000" w:rsidR="00000000" w:rsidRPr="00000000">
        <w:rPr>
          <w:i w:val="1"/>
          <w:smallCaps w:val="0"/>
          <w:strike w:val="0"/>
          <w:color w:val="000000"/>
          <w:sz w:val="20"/>
          <w:szCs w:val="20"/>
          <w:u w:val="none"/>
          <w:shd w:fill="auto" w:val="clear"/>
          <w:vertAlign w:val="baseline"/>
          <w:rtl w:val="0"/>
        </w:rPr>
        <w:t xml:space="preserve">Proceedings of the National Academy of Sciences </w:t>
      </w:r>
      <w:r w:rsidDel="00000000" w:rsidR="00000000" w:rsidRPr="00000000">
        <w:rPr>
          <w:i w:val="0"/>
          <w:smallCaps w:val="0"/>
          <w:strike w:val="0"/>
          <w:color w:val="000000"/>
          <w:sz w:val="20"/>
          <w:szCs w:val="20"/>
          <w:u w:val="none"/>
          <w:shd w:fill="auto" w:val="clear"/>
          <w:vertAlign w:val="baseline"/>
          <w:rtl w:val="0"/>
        </w:rPr>
        <w:t xml:space="preserve">105.2. Publisher: Proceedings of the National Academy of Sciences, pp. 582–587. </w:t>
      </w:r>
      <w:r w:rsidDel="00000000" w:rsidR="00000000" w:rsidRPr="00000000">
        <w:rPr>
          <w:i w:val="0"/>
          <w:smallCaps w:val="0"/>
          <w:strike w:val="0"/>
          <w:color w:val="000000"/>
          <w:sz w:val="20"/>
          <w:szCs w:val="20"/>
          <w:u w:val="none"/>
          <w:shd w:fill="auto" w:val="clear"/>
          <w:vertAlign w:val="baseline"/>
          <w:rtl w:val="0"/>
        </w:rPr>
        <w:t xml:space="preserve">doi</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10.1073/pnas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18" w:right="117"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.0708903105</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url</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https://</w:t>
      </w:r>
      <w:hyperlink r:id="rId26">
        <w:r w:rsidDel="00000000" w:rsidR="00000000" w:rsidRPr="00000000">
          <w:rPr>
            <w:i w:val="0"/>
            <w:smallCaps w:val="0"/>
            <w:strike w:val="0"/>
            <w:color w:val="000000"/>
            <w:sz w:val="20"/>
            <w:szCs w:val="20"/>
            <w:u w:val="none"/>
            <w:shd w:fill="auto" w:val="clear"/>
            <w:vertAlign w:val="baseline"/>
            <w:rtl w:val="0"/>
          </w:rPr>
          <w:t xml:space="preserve">www.pnas.org/doi/abs/10.1073/pnas.0708903105</w:t>
        </w:r>
      </w:hyperlink>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(visited on 02/03/2024).</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418" w:right="115" w:hanging="299"/>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Mallon, Jordan C. (Aug. 2017). “Recognizing sexual dimorphism in the fossil record: lessons from nonavian dinosaurs”. In: </w:t>
      </w:r>
      <w:r w:rsidDel="00000000" w:rsidR="00000000" w:rsidRPr="00000000">
        <w:rPr>
          <w:i w:val="1"/>
          <w:smallCaps w:val="0"/>
          <w:strike w:val="0"/>
          <w:color w:val="000000"/>
          <w:sz w:val="20"/>
          <w:szCs w:val="20"/>
          <w:u w:val="none"/>
          <w:shd w:fill="auto" w:val="clear"/>
          <w:vertAlign w:val="baseline"/>
          <w:rtl w:val="0"/>
        </w:rPr>
        <w:t xml:space="preserve">Paleobiology </w:t>
      </w:r>
      <w:r w:rsidDel="00000000" w:rsidR="00000000" w:rsidRPr="00000000">
        <w:rPr>
          <w:i w:val="0"/>
          <w:smallCaps w:val="0"/>
          <w:strike w:val="0"/>
          <w:color w:val="000000"/>
          <w:sz w:val="20"/>
          <w:szCs w:val="20"/>
          <w:u w:val="none"/>
          <w:shd w:fill="auto" w:val="clear"/>
          <w:vertAlign w:val="baseline"/>
          <w:rtl w:val="0"/>
        </w:rPr>
        <w:t xml:space="preserve">43.3. Publisher: Cambridge University Press, pp. 495–507. </w:t>
      </w:r>
      <w:r w:rsidDel="00000000" w:rsidR="00000000" w:rsidRPr="00000000">
        <w:rPr>
          <w:i w:val="0"/>
          <w:smallCaps w:val="0"/>
          <w:strike w:val="0"/>
          <w:color w:val="000000"/>
          <w:sz w:val="20"/>
          <w:szCs w:val="20"/>
          <w:u w:val="none"/>
          <w:shd w:fill="auto" w:val="clear"/>
          <w:vertAlign w:val="baseline"/>
          <w:rtl w:val="0"/>
        </w:rPr>
        <w:t xml:space="preserve">issn</w:t>
      </w:r>
      <w:r w:rsidDel="00000000" w:rsidR="00000000" w:rsidRPr="00000000">
        <w:rPr>
          <w:i w:val="0"/>
          <w:smallCaps w:val="0"/>
          <w:strike w:val="0"/>
          <w:color w:val="000000"/>
          <w:sz w:val="20"/>
          <w:szCs w:val="20"/>
          <w:u w:val="none"/>
          <w:shd w:fill="auto" w:val="clear"/>
          <w:vertAlign w:val="baseline"/>
          <w:rtl w:val="0"/>
        </w:rPr>
        <w:t xml:space="preserve">: 0094-8373, 1938-5331. </w:t>
      </w:r>
      <w:r w:rsidDel="00000000" w:rsidR="00000000" w:rsidRPr="00000000">
        <w:rPr>
          <w:i w:val="0"/>
          <w:smallCaps w:val="0"/>
          <w:strike w:val="0"/>
          <w:color w:val="000000"/>
          <w:sz w:val="20"/>
          <w:szCs w:val="20"/>
          <w:u w:val="none"/>
          <w:shd w:fill="auto" w:val="clear"/>
          <w:vertAlign w:val="baseline"/>
          <w:rtl w:val="0"/>
        </w:rPr>
        <w:t xml:space="preserve">doi</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10.1017/pab.2016.51</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url</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https://</w:t>
      </w:r>
      <w:hyperlink r:id="rId27">
        <w:r w:rsidDel="00000000" w:rsidR="00000000" w:rsidRPr="00000000">
          <w:rPr>
            <w:i w:val="0"/>
            <w:smallCaps w:val="0"/>
            <w:strike w:val="0"/>
            <w:color w:val="000000"/>
            <w:sz w:val="20"/>
            <w:szCs w:val="20"/>
            <w:u w:val="none"/>
            <w:shd w:fill="auto" w:val="clear"/>
            <w:vertAlign w:val="baseline"/>
            <w:rtl w:val="0"/>
          </w:rPr>
          <w:t xml:space="preserve">www.cambridge.org</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418" w:right="118"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/core/journals/paleobiology/article/abs/recognizing- sexual- dimorphism- in- the- fossil- record- lessons- from- nonavian- dinosaurs/76D9931163D564D386E86ACF686E586D </w:t>
      </w:r>
      <w:r w:rsidDel="00000000" w:rsidR="00000000" w:rsidRPr="00000000">
        <w:rPr>
          <w:i w:val="0"/>
          <w:smallCaps w:val="0"/>
          <w:strike w:val="0"/>
          <w:color w:val="000000"/>
          <w:sz w:val="20"/>
          <w:szCs w:val="20"/>
          <w:u w:val="none"/>
          <w:shd w:fill="auto" w:val="clear"/>
          <w:vertAlign w:val="baseline"/>
          <w:rtl w:val="0"/>
        </w:rPr>
        <w:t xml:space="preserve">(visited on 11/30/2022).</w:t>
      </w:r>
    </w:p>
    <w:p w:rsidR="00000000" w:rsidDel="00000000" w:rsidP="00000000" w:rsidRDefault="00000000" w:rsidRPr="00000000" w14:paraId="00000081">
      <w:pPr>
        <w:spacing w:before="0" w:line="246.99999999999994" w:lineRule="auto"/>
        <w:ind w:left="418" w:right="116" w:hanging="299"/>
        <w:jc w:val="both"/>
        <w:rPr>
          <w:sz w:val="20"/>
          <w:szCs w:val="20"/>
        </w:rPr>
      </w:pPr>
      <w:r w:rsidDel="00000000" w:rsidR="00000000" w:rsidRPr="00000000">
        <w:rPr>
          <w:sz w:val="20"/>
          <w:szCs w:val="20"/>
          <w:rtl w:val="0"/>
        </w:rPr>
        <w:t xml:space="preserve">McElreath, Richard (2020). </w:t>
      </w:r>
      <w:r w:rsidDel="00000000" w:rsidR="00000000" w:rsidRPr="00000000">
        <w:rPr>
          <w:i w:val="1"/>
          <w:sz w:val="20"/>
          <w:szCs w:val="20"/>
          <w:rtl w:val="0"/>
        </w:rPr>
        <w:t xml:space="preserve">Statistical rethinking: a Bayesian course with examples in R and Stan</w:t>
      </w:r>
      <w:r w:rsidDel="00000000" w:rsidR="00000000" w:rsidRPr="00000000">
        <w:rPr>
          <w:sz w:val="20"/>
          <w:szCs w:val="20"/>
          <w:rtl w:val="0"/>
        </w:rPr>
        <w:t xml:space="preserve">. Second edition. Texts in statistical science series. Boca Raton London New York: CRC Press, Taylor &amp; Francis Group. 593 pp. isbn: 978-0-429-63914-2 978-0-367-13991-9.</w:t>
      </w:r>
    </w:p>
    <w:p w:rsidR="00000000" w:rsidDel="00000000" w:rsidP="00000000" w:rsidRDefault="00000000" w:rsidRPr="00000000" w14:paraId="00000082">
      <w:pPr>
        <w:spacing w:before="0" w:line="242" w:lineRule="auto"/>
        <w:ind w:left="418" w:right="117" w:hanging="299"/>
        <w:jc w:val="both"/>
        <w:rPr>
          <w:sz w:val="20"/>
          <w:szCs w:val="20"/>
        </w:rPr>
        <w:sectPr>
          <w:type w:val="nextPage"/>
          <w:pgSz w:h="15840" w:w="12240" w:orient="portrait"/>
          <w:pgMar w:bottom="1340" w:top="1400" w:left="1680" w:right="1680" w:header="0" w:footer="1152"/>
        </w:sectPr>
      </w:pPr>
      <w:r w:rsidDel="00000000" w:rsidR="00000000" w:rsidRPr="00000000">
        <w:rPr>
          <w:sz w:val="20"/>
          <w:szCs w:val="20"/>
          <w:rtl w:val="0"/>
        </w:rPr>
        <w:t xml:space="preserve">R Core Team (2023). </w:t>
      </w:r>
      <w:r w:rsidDel="00000000" w:rsidR="00000000" w:rsidRPr="00000000">
        <w:rPr>
          <w:i w:val="1"/>
          <w:sz w:val="20"/>
          <w:szCs w:val="20"/>
          <w:rtl w:val="0"/>
        </w:rPr>
        <w:t xml:space="preserve">R: A Language and Environment for Statistical Computing</w:t>
      </w:r>
      <w:r w:rsidDel="00000000" w:rsidR="00000000" w:rsidRPr="00000000">
        <w:rPr>
          <w:sz w:val="20"/>
          <w:szCs w:val="20"/>
          <w:rtl w:val="0"/>
        </w:rPr>
        <w:t xml:space="preserve">. R Foundation for Statistical Computing.  Vienna,  Austria. url: </w:t>
      </w:r>
      <w:hyperlink r:id="rId28">
        <w:r w:rsidDel="00000000" w:rsidR="00000000" w:rsidRPr="00000000">
          <w:rPr>
            <w:sz w:val="20"/>
            <w:szCs w:val="20"/>
            <w:rtl w:val="0"/>
          </w:rPr>
          <w:t xml:space="preserve">https://www.R-project.org/</w:t>
        </w:r>
      </w:hyperlink>
      <w:r w:rsidDel="00000000" w:rsidR="00000000" w:rsidRPr="00000000">
        <w:rPr>
          <w:sz w:val="20"/>
          <w:szCs w:val="20"/>
          <w:rtl w:val="0"/>
        </w:rPr>
        <w:t xml:space="preserv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4" w:lineRule="auto"/>
        <w:ind w:left="418" w:right="115" w:hanging="299"/>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Saitta, Evan T et al. (Sept. 22, 2020). “An effect size statistical framework for investigating sexual dimorphism in non-avian dinosaurs and other extinct taxa”. In: </w:t>
      </w:r>
      <w:r w:rsidDel="00000000" w:rsidR="00000000" w:rsidRPr="00000000">
        <w:rPr>
          <w:i w:val="1"/>
          <w:smallCaps w:val="0"/>
          <w:strike w:val="0"/>
          <w:color w:val="000000"/>
          <w:sz w:val="20"/>
          <w:szCs w:val="20"/>
          <w:u w:val="none"/>
          <w:shd w:fill="auto" w:val="clear"/>
          <w:vertAlign w:val="baseline"/>
          <w:rtl w:val="0"/>
        </w:rPr>
        <w:t xml:space="preserve">Biological Journal of the Linnean Society </w:t>
      </w:r>
      <w:r w:rsidDel="00000000" w:rsidR="00000000" w:rsidRPr="00000000">
        <w:rPr>
          <w:i w:val="0"/>
          <w:smallCaps w:val="0"/>
          <w:strike w:val="0"/>
          <w:color w:val="000000"/>
          <w:sz w:val="20"/>
          <w:szCs w:val="20"/>
          <w:u w:val="none"/>
          <w:shd w:fill="auto" w:val="clear"/>
          <w:vertAlign w:val="baseline"/>
          <w:rtl w:val="0"/>
        </w:rPr>
        <w:t xml:space="preserve">131.2, pp. 231–273. </w:t>
      </w:r>
      <w:r w:rsidDel="00000000" w:rsidR="00000000" w:rsidRPr="00000000">
        <w:rPr>
          <w:i w:val="0"/>
          <w:smallCaps w:val="0"/>
          <w:strike w:val="0"/>
          <w:color w:val="000000"/>
          <w:sz w:val="20"/>
          <w:szCs w:val="20"/>
          <w:u w:val="none"/>
          <w:shd w:fill="auto" w:val="clear"/>
          <w:vertAlign w:val="baseline"/>
          <w:rtl w:val="0"/>
        </w:rPr>
        <w:t xml:space="preserve">issn</w:t>
      </w:r>
      <w:r w:rsidDel="00000000" w:rsidR="00000000" w:rsidRPr="00000000">
        <w:rPr>
          <w:i w:val="0"/>
          <w:smallCaps w:val="0"/>
          <w:strike w:val="0"/>
          <w:color w:val="000000"/>
          <w:sz w:val="20"/>
          <w:szCs w:val="20"/>
          <w:u w:val="none"/>
          <w:shd w:fill="auto" w:val="clear"/>
          <w:vertAlign w:val="baseline"/>
          <w:rtl w:val="0"/>
        </w:rPr>
        <w:t xml:space="preserve">: 0024-4066. </w:t>
      </w:r>
      <w:r w:rsidDel="00000000" w:rsidR="00000000" w:rsidRPr="00000000">
        <w:rPr>
          <w:i w:val="0"/>
          <w:smallCaps w:val="0"/>
          <w:strike w:val="0"/>
          <w:color w:val="000000"/>
          <w:sz w:val="20"/>
          <w:szCs w:val="20"/>
          <w:u w:val="none"/>
          <w:shd w:fill="auto" w:val="clear"/>
          <w:vertAlign w:val="baseline"/>
          <w:rtl w:val="0"/>
        </w:rPr>
        <w:t xml:space="preserve">doi</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10.1093/biolinnean/blaa105</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url</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https: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 w:lineRule="auto"/>
        <w:ind w:left="418"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//doi.org/10.1093/biolinnean/blaa105 </w:t>
      </w:r>
      <w:r w:rsidDel="00000000" w:rsidR="00000000" w:rsidRPr="00000000">
        <w:rPr>
          <w:i w:val="0"/>
          <w:smallCaps w:val="0"/>
          <w:strike w:val="0"/>
          <w:color w:val="000000"/>
          <w:sz w:val="20"/>
          <w:szCs w:val="20"/>
          <w:u w:val="none"/>
          <w:shd w:fill="auto" w:val="clear"/>
          <w:vertAlign w:val="baseline"/>
          <w:rtl w:val="0"/>
        </w:rPr>
        <w:t xml:space="preserve">(visited on 07/27/2023).</w:t>
      </w:r>
    </w:p>
    <w:p w:rsidR="00000000" w:rsidDel="00000000" w:rsidP="00000000" w:rsidRDefault="00000000" w:rsidRPr="00000000" w14:paraId="00000085">
      <w:pPr>
        <w:spacing w:before="6" w:lineRule="auto"/>
        <w:ind w:left="119" w:right="0" w:firstLine="0"/>
        <w:jc w:val="left"/>
        <w:rPr>
          <w:sz w:val="20"/>
          <w:szCs w:val="20"/>
        </w:rPr>
      </w:pPr>
      <w:r w:rsidDel="00000000" w:rsidR="00000000" w:rsidRPr="00000000">
        <w:rPr>
          <w:sz w:val="20"/>
          <w:szCs w:val="20"/>
          <w:rtl w:val="0"/>
        </w:rPr>
        <w:t xml:space="preserve">Stan Development Team (2023). </w:t>
      </w:r>
      <w:r w:rsidDel="00000000" w:rsidR="00000000" w:rsidRPr="00000000">
        <w:rPr>
          <w:i w:val="1"/>
          <w:sz w:val="20"/>
          <w:szCs w:val="20"/>
          <w:rtl w:val="0"/>
        </w:rPr>
        <w:t xml:space="preserve">RStan: the R interface to Stan</w:t>
      </w:r>
      <w:r w:rsidDel="00000000" w:rsidR="00000000" w:rsidRPr="00000000">
        <w:rPr>
          <w:sz w:val="20"/>
          <w:szCs w:val="20"/>
          <w:rtl w:val="0"/>
        </w:rPr>
        <w:t xml:space="preserve">. R package version 2.32.3. url:</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18"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https://mc-stan.org/</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4" w:lineRule="auto"/>
        <w:ind w:left="418" w:right="116" w:hanging="299"/>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Wilkinson, Philip M. and Walter E. Rhodes (1997). “Growth Rates of American Alligators in Coastal South Carolina”. In: </w:t>
      </w:r>
      <w:r w:rsidDel="00000000" w:rsidR="00000000" w:rsidRPr="00000000">
        <w:rPr>
          <w:i w:val="1"/>
          <w:smallCaps w:val="0"/>
          <w:strike w:val="0"/>
          <w:color w:val="000000"/>
          <w:sz w:val="20"/>
          <w:szCs w:val="20"/>
          <w:u w:val="none"/>
          <w:shd w:fill="auto" w:val="clear"/>
          <w:vertAlign w:val="baseline"/>
          <w:rtl w:val="0"/>
        </w:rPr>
        <w:t xml:space="preserve">The Journal of Wildlife Management </w:t>
      </w:r>
      <w:r w:rsidDel="00000000" w:rsidR="00000000" w:rsidRPr="00000000">
        <w:rPr>
          <w:i w:val="0"/>
          <w:smallCaps w:val="0"/>
          <w:strike w:val="0"/>
          <w:color w:val="000000"/>
          <w:sz w:val="20"/>
          <w:szCs w:val="20"/>
          <w:u w:val="none"/>
          <w:shd w:fill="auto" w:val="clear"/>
          <w:vertAlign w:val="baseline"/>
          <w:rtl w:val="0"/>
        </w:rPr>
        <w:t xml:space="preserve">61.2. Publisher: [Wiley, Wildlife So- ciety], pp. 397–402. </w:t>
      </w:r>
      <w:r w:rsidDel="00000000" w:rsidR="00000000" w:rsidRPr="00000000">
        <w:rPr>
          <w:i w:val="0"/>
          <w:smallCaps w:val="0"/>
          <w:strike w:val="0"/>
          <w:color w:val="000000"/>
          <w:sz w:val="20"/>
          <w:szCs w:val="20"/>
          <w:u w:val="none"/>
          <w:shd w:fill="auto" w:val="clear"/>
          <w:vertAlign w:val="baseline"/>
          <w:rtl w:val="0"/>
        </w:rPr>
        <w:t xml:space="preserve">issn</w:t>
      </w:r>
      <w:r w:rsidDel="00000000" w:rsidR="00000000" w:rsidRPr="00000000">
        <w:rPr>
          <w:i w:val="0"/>
          <w:smallCaps w:val="0"/>
          <w:strike w:val="0"/>
          <w:color w:val="000000"/>
          <w:sz w:val="20"/>
          <w:szCs w:val="20"/>
          <w:u w:val="none"/>
          <w:shd w:fill="auto" w:val="clear"/>
          <w:vertAlign w:val="baseline"/>
          <w:rtl w:val="0"/>
        </w:rPr>
        <w:t xml:space="preserve">: 0022-541X. </w:t>
      </w:r>
      <w:r w:rsidDel="00000000" w:rsidR="00000000" w:rsidRPr="00000000">
        <w:rPr>
          <w:i w:val="0"/>
          <w:smallCaps w:val="0"/>
          <w:strike w:val="0"/>
          <w:color w:val="000000"/>
          <w:sz w:val="20"/>
          <w:szCs w:val="20"/>
          <w:u w:val="none"/>
          <w:shd w:fill="auto" w:val="clear"/>
          <w:vertAlign w:val="baseline"/>
          <w:rtl w:val="0"/>
        </w:rPr>
        <w:t xml:space="preserve">doi</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10.2307/3802596</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url</w:t>
      </w:r>
      <w:r w:rsidDel="00000000" w:rsidR="00000000" w:rsidRPr="00000000">
        <w:rPr>
          <w:i w:val="0"/>
          <w:smallCaps w:val="0"/>
          <w:strike w:val="0"/>
          <w:color w:val="000000"/>
          <w:sz w:val="20"/>
          <w:szCs w:val="20"/>
          <w:u w:val="none"/>
          <w:shd w:fill="auto" w:val="clear"/>
          <w:vertAlign w:val="baseline"/>
          <w:rtl w:val="0"/>
        </w:rPr>
        <w:t xml:space="preserve">: </w:t>
      </w:r>
      <w:hyperlink r:id="rId29">
        <w:r w:rsidDel="00000000" w:rsidR="00000000" w:rsidRPr="00000000">
          <w:rPr>
            <w:i w:val="0"/>
            <w:smallCaps w:val="0"/>
            <w:strike w:val="0"/>
            <w:color w:val="000000"/>
            <w:sz w:val="20"/>
            <w:szCs w:val="20"/>
            <w:u w:val="none"/>
            <w:shd w:fill="auto" w:val="clear"/>
            <w:vertAlign w:val="baseline"/>
            <w:rtl w:val="0"/>
          </w:rPr>
          <w:t xml:space="preserve">https://www.jstor.org/st</w:t>
        </w:r>
      </w:hyperlink>
      <w:r w:rsidDel="00000000" w:rsidR="00000000" w:rsidRPr="00000000">
        <w:rPr>
          <w:i w:val="0"/>
          <w:smallCaps w:val="0"/>
          <w:strike w:val="0"/>
          <w:color w:val="000000"/>
          <w:sz w:val="20"/>
          <w:szCs w:val="20"/>
          <w:u w:val="none"/>
          <w:shd w:fill="auto" w:val="clear"/>
          <w:vertAlign w:val="baseline"/>
          <w:rtl w:val="0"/>
        </w:rPr>
        <w:t xml:space="preserve"> able/3802596 </w:t>
      </w:r>
      <w:r w:rsidDel="00000000" w:rsidR="00000000" w:rsidRPr="00000000">
        <w:rPr>
          <w:i w:val="0"/>
          <w:smallCaps w:val="0"/>
          <w:strike w:val="0"/>
          <w:color w:val="000000"/>
          <w:sz w:val="20"/>
          <w:szCs w:val="20"/>
          <w:u w:val="none"/>
          <w:shd w:fill="auto" w:val="clear"/>
          <w:vertAlign w:val="baseline"/>
          <w:rtl w:val="0"/>
        </w:rPr>
        <w:t xml:space="preserve">(visited on 05/25/2023).</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4" w:lineRule="auto"/>
        <w:ind w:left="418" w:right="115" w:hanging="299"/>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Woodward, Holly N. et al. (Sept. 2015). “Maiasaura, a model organism for extinct vertebrate pop- ulation biology: a large sample statistical assessment of growth dynamics and survivorship”. In: </w:t>
      </w:r>
      <w:r w:rsidDel="00000000" w:rsidR="00000000" w:rsidRPr="00000000">
        <w:rPr>
          <w:i w:val="1"/>
          <w:smallCaps w:val="0"/>
          <w:strike w:val="0"/>
          <w:color w:val="000000"/>
          <w:sz w:val="20"/>
          <w:szCs w:val="20"/>
          <w:u w:val="none"/>
          <w:shd w:fill="auto" w:val="clear"/>
          <w:vertAlign w:val="baseline"/>
          <w:rtl w:val="0"/>
        </w:rPr>
        <w:t xml:space="preserve">Paleobiology </w:t>
      </w:r>
      <w:r w:rsidDel="00000000" w:rsidR="00000000" w:rsidRPr="00000000">
        <w:rPr>
          <w:i w:val="0"/>
          <w:smallCaps w:val="0"/>
          <w:strike w:val="0"/>
          <w:color w:val="000000"/>
          <w:sz w:val="20"/>
          <w:szCs w:val="20"/>
          <w:u w:val="none"/>
          <w:shd w:fill="auto" w:val="clear"/>
          <w:vertAlign w:val="baseline"/>
          <w:rtl w:val="0"/>
        </w:rPr>
        <w:t xml:space="preserve">41.4. Publisher: Cambridge University Press, pp. 503–527. </w:t>
      </w:r>
      <w:r w:rsidDel="00000000" w:rsidR="00000000" w:rsidRPr="00000000">
        <w:rPr>
          <w:i w:val="0"/>
          <w:smallCaps w:val="0"/>
          <w:strike w:val="0"/>
          <w:color w:val="000000"/>
          <w:sz w:val="20"/>
          <w:szCs w:val="20"/>
          <w:u w:val="none"/>
          <w:shd w:fill="auto" w:val="clear"/>
          <w:vertAlign w:val="baseline"/>
          <w:rtl w:val="0"/>
        </w:rPr>
        <w:t xml:space="preserve">issn</w:t>
      </w:r>
      <w:r w:rsidDel="00000000" w:rsidR="00000000" w:rsidRPr="00000000">
        <w:rPr>
          <w:i w:val="0"/>
          <w:smallCaps w:val="0"/>
          <w:strike w:val="0"/>
          <w:color w:val="000000"/>
          <w:sz w:val="20"/>
          <w:szCs w:val="20"/>
          <w:u w:val="none"/>
          <w:shd w:fill="auto" w:val="clear"/>
          <w:vertAlign w:val="baseline"/>
          <w:rtl w:val="0"/>
        </w:rPr>
        <w:t xml:space="preserve">: 0094-8373, 1938- 5331. </w:t>
      </w:r>
      <w:r w:rsidDel="00000000" w:rsidR="00000000" w:rsidRPr="00000000">
        <w:rPr>
          <w:i w:val="0"/>
          <w:smallCaps w:val="0"/>
          <w:strike w:val="0"/>
          <w:color w:val="000000"/>
          <w:sz w:val="20"/>
          <w:szCs w:val="20"/>
          <w:u w:val="none"/>
          <w:shd w:fill="auto" w:val="clear"/>
          <w:vertAlign w:val="baseline"/>
          <w:rtl w:val="0"/>
        </w:rPr>
        <w:t xml:space="preserve">doi</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10.1017/pab.2015.19</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00"/>
          <w:sz w:val="20"/>
          <w:szCs w:val="20"/>
          <w:u w:val="none"/>
          <w:shd w:fill="auto" w:val="clear"/>
          <w:vertAlign w:val="baseline"/>
          <w:rtl w:val="0"/>
        </w:rPr>
        <w:t xml:space="preserve">url</w:t>
      </w:r>
      <w:r w:rsidDel="00000000" w:rsidR="00000000" w:rsidRPr="00000000">
        <w:rPr>
          <w:i w:val="0"/>
          <w:smallCaps w:val="0"/>
          <w:strike w:val="0"/>
          <w:color w:val="000000"/>
          <w:sz w:val="20"/>
          <w:szCs w:val="20"/>
          <w:u w:val="none"/>
          <w:shd w:fill="auto" w:val="clear"/>
          <w:vertAlign w:val="baseline"/>
          <w:rtl w:val="0"/>
        </w:rPr>
        <w:t xml:space="preserve">: </w:t>
      </w:r>
      <w:hyperlink r:id="rId30">
        <w:r w:rsidDel="00000000" w:rsidR="00000000" w:rsidRPr="00000000">
          <w:rPr>
            <w:i w:val="0"/>
            <w:smallCaps w:val="0"/>
            <w:strike w:val="0"/>
            <w:color w:val="000000"/>
            <w:sz w:val="20"/>
            <w:szCs w:val="20"/>
            <w:u w:val="none"/>
            <w:shd w:fill="auto" w:val="clear"/>
            <w:vertAlign w:val="baseline"/>
            <w:rtl w:val="0"/>
          </w:rPr>
          <w:t xml:space="preserve">https://www.cambridge.org/core/journals/paleob</w:t>
        </w:r>
      </w:hyperlink>
      <w:r w:rsidDel="00000000" w:rsidR="00000000" w:rsidRPr="00000000">
        <w:rPr>
          <w:i w:val="0"/>
          <w:smallCaps w:val="0"/>
          <w:strike w:val="0"/>
          <w:color w:val="000000"/>
          <w:sz w:val="20"/>
          <w:szCs w:val="20"/>
          <w:u w:val="none"/>
          <w:shd w:fill="auto" w:val="clear"/>
          <w:vertAlign w:val="baseline"/>
          <w:rtl w:val="0"/>
        </w:rPr>
        <w:t xml:space="preserve"> iology/article/maiasaura-a-model-organism-for-extinct-vertebrate-population-bi  ology-a-large-sample-statistical-assessment-of-growth-dynamics-and-survivorshi p/288407BA0A91914480A0531529F050EF </w:t>
      </w:r>
      <w:r w:rsidDel="00000000" w:rsidR="00000000" w:rsidRPr="00000000">
        <w:rPr>
          <w:i w:val="0"/>
          <w:smallCaps w:val="0"/>
          <w:strike w:val="0"/>
          <w:color w:val="000000"/>
          <w:sz w:val="20"/>
          <w:szCs w:val="20"/>
          <w:u w:val="none"/>
          <w:shd w:fill="auto" w:val="clear"/>
          <w:vertAlign w:val="baseline"/>
          <w:rtl w:val="0"/>
        </w:rPr>
        <w:t xml:space="preserve">(visited on 02/03/2024).</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4" w:lineRule="auto"/>
        <w:ind w:left="119" w:right="117" w:firstLine="298.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all data and code used here, along with additional analyses, see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https://github.com/EricRobertCampbell/aps-2024-poster-sexual-dimorphism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sectPr>
      <w:type w:val="nextPage"/>
      <w:pgSz w:h="15840" w:w="12240" w:orient="portrait"/>
      <w:pgMar w:bottom="1340" w:top="1400" w:left="1680" w:right="1680" w:header="0" w:footer="115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Arial"/>
  <w:font w:name="Cambria"/>
  <w:font w:name="Lucida Sans"/>
  <w:font w:name="Bookman Old Styl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2743200</wp:posOffset>
              </wp:positionH>
              <wp:positionV relativeFrom="paragraph">
                <wp:posOffset>9182100</wp:posOffset>
              </wp:positionV>
              <wp:extent cx="161925" cy="161925"/>
              <wp:effectExtent b="0" l="0" r="0" t="0"/>
              <wp:wrapNone/>
              <wp:docPr id="5" name=""/>
              <a:graphic>
                <a:graphicData uri="http://schemas.microsoft.com/office/word/2010/wordprocessingShape">
                  <wps:wsp>
                    <wps:cNvSpPr/>
                    <wps:cNvPr id="12" name="Shape 12"/>
                    <wps:spPr>
                      <a:xfrm>
                        <a:off x="5269800" y="3703800"/>
                        <a:ext cx="152400" cy="152400"/>
                      </a:xfrm>
                      <a:prstGeom prst="rect">
                        <a:avLst/>
                      </a:prstGeom>
                      <a:noFill/>
                      <a:ln>
                        <a:noFill/>
                      </a:ln>
                    </wps:spPr>
                    <wps:txbx>
                      <w:txbxContent>
                        <w:p w:rsidR="00000000" w:rsidDel="00000000" w:rsidP="00000000" w:rsidRDefault="00000000" w:rsidRPr="00000000">
                          <w:pPr>
                            <w:spacing w:after="0" w:before="0" w:line="212.99999713897705"/>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2743200</wp:posOffset>
              </wp:positionH>
              <wp:positionV relativeFrom="paragraph">
                <wp:posOffset>9182100</wp:posOffset>
              </wp:positionV>
              <wp:extent cx="161925" cy="161925"/>
              <wp:effectExtent b="0" l="0" r="0" t="0"/>
              <wp:wrapNone/>
              <wp:docPr id="5"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161925" cy="16192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04" w:hanging="485"/>
      </w:pPr>
      <w:rPr>
        <w:rFonts w:ascii="Georgia" w:cs="Georgia" w:eastAsia="Georgia" w:hAnsi="Georgia"/>
        <w:b w:val="1"/>
        <w:i w:val="0"/>
        <w:sz w:val="28"/>
        <w:szCs w:val="28"/>
      </w:rPr>
    </w:lvl>
    <w:lvl w:ilvl="1">
      <w:start w:val="1"/>
      <w:numFmt w:val="decimal"/>
      <w:lvlText w:val="%1.%2"/>
      <w:lvlJc w:val="left"/>
      <w:pPr>
        <w:ind w:left="732" w:hanging="613"/>
      </w:pPr>
      <w:rPr>
        <w:rFonts w:ascii="Georgia" w:cs="Georgia" w:eastAsia="Georgia" w:hAnsi="Georgia"/>
        <w:b w:val="1"/>
        <w:i w:val="0"/>
        <w:sz w:val="24"/>
        <w:szCs w:val="24"/>
      </w:rPr>
    </w:lvl>
    <w:lvl w:ilvl="2">
      <w:start w:val="0"/>
      <w:numFmt w:val="bullet"/>
      <w:lvlText w:val="•"/>
      <w:lvlJc w:val="left"/>
      <w:pPr>
        <w:ind w:left="1644" w:hanging="613"/>
      </w:pPr>
      <w:rPr/>
    </w:lvl>
    <w:lvl w:ilvl="3">
      <w:start w:val="0"/>
      <w:numFmt w:val="bullet"/>
      <w:lvlText w:val="•"/>
      <w:lvlJc w:val="left"/>
      <w:pPr>
        <w:ind w:left="2548" w:hanging="613"/>
      </w:pPr>
      <w:rPr/>
    </w:lvl>
    <w:lvl w:ilvl="4">
      <w:start w:val="0"/>
      <w:numFmt w:val="bullet"/>
      <w:lvlText w:val="•"/>
      <w:lvlJc w:val="left"/>
      <w:pPr>
        <w:ind w:left="3453" w:hanging="613"/>
      </w:pPr>
      <w:rPr/>
    </w:lvl>
    <w:lvl w:ilvl="5">
      <w:start w:val="0"/>
      <w:numFmt w:val="bullet"/>
      <w:lvlText w:val="•"/>
      <w:lvlJc w:val="left"/>
      <w:pPr>
        <w:ind w:left="4357" w:hanging="613"/>
      </w:pPr>
      <w:rPr/>
    </w:lvl>
    <w:lvl w:ilvl="6">
      <w:start w:val="0"/>
      <w:numFmt w:val="bullet"/>
      <w:lvlText w:val="•"/>
      <w:lvlJc w:val="left"/>
      <w:pPr>
        <w:ind w:left="5262" w:hanging="613"/>
      </w:pPr>
      <w:rPr/>
    </w:lvl>
    <w:lvl w:ilvl="7">
      <w:start w:val="0"/>
      <w:numFmt w:val="bullet"/>
      <w:lvlText w:val="•"/>
      <w:lvlJc w:val="left"/>
      <w:pPr>
        <w:ind w:left="6166" w:hanging="612.9999999999991"/>
      </w:pPr>
      <w:rPr/>
    </w:lvl>
    <w:lvl w:ilvl="8">
      <w:start w:val="0"/>
      <w:numFmt w:val="bullet"/>
      <w:lvlText w:val="•"/>
      <w:lvlJc w:val="left"/>
      <w:pPr>
        <w:ind w:left="7071" w:hanging="612.9999999999991"/>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604" w:hanging="484"/>
    </w:pPr>
    <w:rPr>
      <w:rFonts w:ascii="Georgia" w:cs="Georgia" w:eastAsia="Georgia" w:hAnsi="Georgia"/>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338" w:lineRule="auto"/>
      <w:ind w:left="33" w:right="31"/>
      <w:jc w:val="center"/>
    </w:pPr>
    <w:rPr>
      <w:rFonts w:ascii="Times New Roman" w:cs="Times New Roman" w:eastAsia="Times New Roman" w:hAnsi="Times New Roman"/>
      <w:sz w:val="34"/>
      <w:szCs w:val="3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8.png"/><Relationship Id="rId21" Type="http://schemas.openxmlformats.org/officeDocument/2006/relationships/image" Target="media/image16.png"/><Relationship Id="rId24" Type="http://schemas.openxmlformats.org/officeDocument/2006/relationships/image" Target="media/image1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www.pnas.org/doi/abs/10.1073/pnas.0708903105" TargetMode="External"/><Relationship Id="rId25" Type="http://schemas.openxmlformats.org/officeDocument/2006/relationships/hyperlink" Target="http://www.nature.com/articles/nature02699" TargetMode="External"/><Relationship Id="rId28" Type="http://schemas.openxmlformats.org/officeDocument/2006/relationships/hyperlink" Target="http://www.r-project.org/" TargetMode="External"/><Relationship Id="rId27" Type="http://schemas.openxmlformats.org/officeDocument/2006/relationships/hyperlink" Target="http://www.cambridge.org/" TargetMode="External"/><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hyperlink" Target="http://www.jstor.org/st" TargetMode="External"/><Relationship Id="rId7" Type="http://schemas.openxmlformats.org/officeDocument/2006/relationships/image" Target="media/image10.png"/><Relationship Id="rId8" Type="http://schemas.openxmlformats.org/officeDocument/2006/relationships/image" Target="media/image6.png"/><Relationship Id="rId30" Type="http://schemas.openxmlformats.org/officeDocument/2006/relationships/hyperlink" Target="http://www.cambridge.org/core/journals/paleob" TargetMode="External"/><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11.png"/><Relationship Id="rId15" Type="http://schemas.openxmlformats.org/officeDocument/2006/relationships/image" Target="media/image15.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17.png"/><Relationship Id="rId19" Type="http://schemas.openxmlformats.org/officeDocument/2006/relationships/image" Target="media/image19.png"/><Relationship Id="rId18"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