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Terrcotta modeling: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Weather records over time – variable</w:t>
      </w:r>
    </w:p>
    <w:p>
      <w:pPr>
        <w:pStyle w:val="Normal"/>
        <w:rPr/>
      </w:pPr>
      <w:r>
        <w:rPr/>
        <w:t>steel rust rates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Steel rust rates – based on weather, steel rust rates, and other variables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Idea: As steal rusts on terracotta facades of buildings, the pretruding terracotta facades will fall.  We want to know a “half life” for how fast this will happen. 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50</Words>
  <Characters>260</Characters>
  <CharactersWithSpaces>310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2015-08-31T14:17:02Z</dcterms:created>
  <dc:creator/>
  <dc:description/>
  <dc:language>en-US</dc:language>
  <cp:lastModifiedBy/>
  <dcterms:modified xsi:type="dcterms:W3CDTF">2015-08-31T14:18:43Z</dcterms:modified>
  <cp:revision>1</cp:revision>
  <dc:subject/>
  <dc:title/>
</cp:coreProperties>
</file>