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Relational Topology as a Computational Substrate</w:t>
      </w:r>
    </w:p>
    <w:p>
      <w:pPr>
        <w:pStyle w:val="SubtitleSmall"/>
      </w:pPr>
      <w:r>
        <w:t>Experimental evidence for learning reasoning operations separately from domain knowledge</w:t>
      </w:r>
    </w:p>
    <w:tbl>
      <w:tblPr>
        <w:tblW w:type="auto" w:w="0"/>
        <w:jc w:val="center"/>
        <w:tblLook w:firstColumn="1" w:firstRow="1" w:lastColumn="0" w:lastRow="0" w:noHBand="0" w:noVBand="1" w:val="04A0"/>
      </w:tblPr>
      <w:tblGrid>
        <w:gridCol w:w="10224"/>
      </w:tblGrid>
      <w:tr>
        <w:trPr>
          <w:cantSplit/>
        </w:trPr>
        <w:tc>
          <w:tcPr>
            <w:tcW w:type="dxa" w:w="10224"/>
            <w:shd w:fill="EAF0F7"/>
            <w:tcMar>
              <w:top w:w="115" w:type="dxa"/>
              <w:start w:w="145" w:type="dxa"/>
              <w:bottom w:w="115" w:type="dxa"/>
              <w:end w:w="145" w:type="dxa"/>
            </w:tcMar>
          </w:tcPr>
          <w:p>
            <w:pPr>
              <w:spacing w:after="0"/>
            </w:pPr>
            <w:r>
              <w:rPr>
                <w:b/>
                <w:color w:val="17365D"/>
              </w:rPr>
              <w:t xml:space="preserve">Core result: </w:t>
            </w:r>
            <w:r>
              <w:t>A small relational model trained only on shallow reasoning chains learned the hidden composition law itself and retained 99% accuracy at 12.8 times its training depth, while a transformer baseline degraded to near chance. The central research question is therefore no longer whether relations can be useful features. It is whether reasoning can be learned as a reusable operation over explicit relational topology.</w:t>
            </w:r>
          </w:p>
        </w:tc>
      </w:tr>
    </w:tbl>
    <w:p>
      <w:r>
        <w:rPr>
          <w:b/>
          <w:color w:val="17365D"/>
        </w:rPr>
        <w:t xml:space="preserve">Abstract. </w:t>
      </w:r>
      <w:r>
        <w:t>This paper develops and tests a single architectural proposition: tokens become substantially more useful for reasoning when their relationships are resolved into explicit computational objects, organized as a relational topology, and operated on by learned composition rules. The architecture is neural, but it differs from a conventional transformer in what it asks the neural network to produce. A transformer normally keeps token relationships implicit inside distributed contextual representations used for subsequent token prediction. The proposed architecture uses a learned relation encoder to resolve relevant token configurations into explicit relation states R_ij; those states persist as edges, may be added or removed, and become operands to a reusable learned operator F(R_ij,R_jk)-&gt;R_ik. Five experiments progressively removed simplifying assumptions. The strongest result came when the composition law itself was no longer supplied: the learned unconstrained operator reconstructed the complete hidden composition table, achieved 99.85% mean out-of-distribution accuracy, and retained 99% accuracy at length 64 after training only through length 5. Subsequent tests showed that inference can track changes in topology, that explicit separation of topology from geometry materially improves system reasoning, and that the current boundary is higher-order composition of simultaneous system changes. These results motivate a general-purpose model in which subject knowledge is retrieved at runtime while the relational reasoning machinery remains fixed.</w:t>
      </w:r>
    </w:p>
    <w:p>
      <w:pPr>
        <w:pStyle w:val="Heading1"/>
      </w:pPr>
      <w:r>
        <w:t>1. The Value Proposition</w:t>
      </w:r>
    </w:p>
    <w:p>
      <w:r>
        <w:t>The value of the architecture is not that it represents a problem as a graph. Graph representations are well established. The value is the possibility that a compact model can learn a relation operation once and then execute that operation on novel structures at depths far beyond those represented in its training examples.</w:t>
      </w:r>
    </w:p>
    <w:p>
      <w:pPr>
        <w:jc w:val="center"/>
      </w:pPr>
      <w:r>
        <w:rPr>
          <w:b/>
          <w:color w:val="17365D"/>
          <w:sz w:val="24"/>
        </w:rPr>
        <w:t>learn examples  -&gt;  infer reusable operation  -&gt;  execute operation on new structures</w:t>
      </w:r>
    </w:p>
    <w:p>
      <w:r>
        <w:t>If that separation survives more realistic tests, it creates a different route to general-purpose reasoning. Instead of requiring one model to store both the world's subject matter and the procedure for reasoning about it in the same parameter set, domain knowledge can be supplied at runtime while the reasoning substrate remains fixed.</w:t>
      </w:r>
    </w:p>
    <w:tbl>
      <w:tblPr>
        <w:tblW w:type="auto" w:w="0"/>
        <w:jc w:val="center"/>
        <w:tblLook w:firstColumn="1" w:firstRow="1" w:lastColumn="0" w:lastRow="0" w:noHBand="0" w:noVBand="1" w:val="04A0"/>
      </w:tblPr>
      <w:tblGrid>
        <w:gridCol w:w="10224"/>
      </w:tblGrid>
      <w:tr>
        <w:trPr>
          <w:cantSplit/>
        </w:trPr>
        <w:tc>
          <w:tcPr>
            <w:tcW w:type="dxa" w:w="10224"/>
            <w:shd w:fill="EAF0F7"/>
            <w:tcMar>
              <w:top w:w="115" w:type="dxa"/>
              <w:start w:w="145" w:type="dxa"/>
              <w:bottom w:w="115" w:type="dxa"/>
              <w:end w:w="145" w:type="dxa"/>
            </w:tcMar>
          </w:tcPr>
          <w:p>
            <w:pPr>
              <w:spacing w:after="0"/>
            </w:pPr>
            <w:r>
              <w:rPr>
                <w:b/>
                <w:color w:val="17365D"/>
              </w:rPr>
              <w:t xml:space="preserve">Architectural bet: </w:t>
            </w:r>
            <w:r>
              <w:t>Knowledge is replaceable. Reasoning is reusable. A reference document can change what the model knows without changing the operation by which it reasons.</w:t>
            </w:r>
          </w:p>
        </w:tc>
      </w:tr>
    </w:tbl>
    <w:p>
      <w:pPr>
        <w:pStyle w:val="Heading1"/>
      </w:pPr>
      <w:r>
        <w:t>2. Where the Relationships Come From</w:t>
      </w:r>
    </w:p>
    <w:p>
      <w:r>
        <w:t>This distinction must be explicit because both a conventional LLM and the present system are neural. The difference is not 'neural versus symbolic.' The difference is what the neural computation is required to resolve and preserve.</w:t>
      </w:r>
    </w:p>
    <w:p>
      <w:pPr>
        <w:pStyle w:val="Heading2"/>
      </w:pPr>
      <w:r>
        <w:t>2.1 Conventional transformer relationship handling</w:t>
      </w:r>
    </w:p>
    <w:p>
      <w:r>
        <w:t>A transformer begins with token representations and repeatedly contextualizes them through attention and learned feed-forward transformations. Tokens can influence one another strongly, and the model can encode relational information inside its hidden states. However, a conventional transformer is not required to resolve that influence into a persistent, separately addressable edge stating that token or entity A stands in relation R to token or entity B. The relational information ordinarily remains implicit in distributed contextual vectors whose immediate computational purpose is to support the model's next internal transformation or token prediction.</w:t>
      </w:r>
    </w:p>
    <w:p>
      <w:pPr>
        <w:pStyle w:val="Heading2"/>
      </w:pPr>
      <w:r>
        <w:t>2.2 Relational-topology relationship acquisition</w:t>
      </w:r>
    </w:p>
    <w:p>
      <w:r>
        <w:t>The proposed architecture also begins with tokens, but it asks a learned relation encoder to perform an explicit resolution step. Given two token/entity representations and their context, the encoder produces a relation state:</w:t>
      </w:r>
    </w:p>
    <w:p>
      <w:pPr>
        <w:jc w:val="center"/>
      </w:pPr>
      <w:r>
        <w:rPr>
          <w:b/>
          <w:color w:val="365F91"/>
          <w:sz w:val="24"/>
        </w:rPr>
        <w:t>(x_i, x_j, context)  -&gt;  R_ij</w:t>
      </w:r>
    </w:p>
    <w:p>
      <w:r>
        <w:t>Once produced, R_ij is not merely another hidden contribution to a token representation. It becomes a first-class object in the model's working state. It can persist, be inspected, be removed or replaced when the topology changes, and serve as an operand to a separate learned composition operator.</w:t>
      </w:r>
    </w:p>
    <w:p>
      <w:pPr>
        <w:jc w:val="center"/>
      </w:pPr>
      <w:r>
        <w:rPr>
          <w:b/>
          <w:color w:val="365F91"/>
          <w:sz w:val="24"/>
        </w:rPr>
        <w:t>R_ij , R_jk  -&gt;  F  -&gt;  R_ik</w:t>
      </w:r>
    </w:p>
    <w:p>
      <w:r>
        <w:t>Experiment 1 tested the first step in a controlled vocabulary: multiple phrases describing the same underlying relation were learned as the same relational state, and those states then composed systematically beyond the training depth.[1] Experiment 3 tested the second step by removing the supplied composition law and asking the model to learn F itself.[3]</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b/>
                <w:color w:val="FFFFFF"/>
                <w:sz w:val="16"/>
              </w:rPr>
              <w:t>Question</w:t>
            </w:r>
          </w:p>
        </w:tc>
        <w:tc>
          <w:tcPr>
            <w:tcW w:type="dxa" w:w="3408"/>
            <w:shd w:fill="17365D"/>
          </w:tcPr>
          <w:p>
            <w:r>
              <w:rPr>
                <w:b/>
                <w:color w:val="FFFFFF"/>
                <w:sz w:val="16"/>
              </w:rPr>
              <w:t>Conventional transformer</w:t>
            </w:r>
          </w:p>
        </w:tc>
        <w:tc>
          <w:tcPr>
            <w:tcW w:type="dxa" w:w="3408"/>
            <w:shd w:fill="17365D"/>
          </w:tcPr>
          <w:p>
            <w:r>
              <w:rPr>
                <w:b/>
                <w:color w:val="FFFFFF"/>
                <w:sz w:val="16"/>
              </w:rPr>
              <w:t>Relational-topology architecture</w:t>
            </w:r>
          </w:p>
        </w:tc>
      </w:tr>
      <w:tr>
        <w:trPr>
          <w:cantSplit/>
        </w:trPr>
        <w:tc>
          <w:tcPr>
            <w:tcW w:type="dxa" w:w="3408"/>
            <w:tcMar>
              <w:top w:w="65" w:type="dxa"/>
              <w:start w:w="75" w:type="dxa"/>
              <w:bottom w:w="65" w:type="dxa"/>
              <w:end w:w="75" w:type="dxa"/>
            </w:tcMar>
            <w:vAlign w:val="top"/>
          </w:tcPr>
          <w:p>
            <w:pPr>
              <w:spacing w:after="0"/>
            </w:pPr>
            <w:r>
              <w:rPr>
                <w:b/>
                <w:sz w:val="15"/>
              </w:rPr>
              <w:t>What is learned from tokens?</w:t>
            </w:r>
          </w:p>
        </w:tc>
        <w:tc>
          <w:tcPr>
            <w:tcW w:type="dxa" w:w="3408"/>
            <w:tcMar>
              <w:top w:w="65" w:type="dxa"/>
              <w:start w:w="75" w:type="dxa"/>
              <w:bottom w:w="65" w:type="dxa"/>
              <w:end w:w="75" w:type="dxa"/>
            </w:tcMar>
            <w:vAlign w:val="top"/>
          </w:tcPr>
          <w:p>
            <w:pPr>
              <w:spacing w:after="0"/>
            </w:pPr>
            <w:r>
              <w:rPr>
                <w:sz w:val="15"/>
              </w:rPr>
              <w:t>Distributed contextual representations that may encode many kinds of dependency.</w:t>
            </w:r>
          </w:p>
        </w:tc>
        <w:tc>
          <w:tcPr>
            <w:tcW w:type="dxa" w:w="3408"/>
            <w:tcMar>
              <w:top w:w="65" w:type="dxa"/>
              <w:start w:w="75" w:type="dxa"/>
              <w:bottom w:w="65" w:type="dxa"/>
              <w:end w:w="75" w:type="dxa"/>
            </w:tcMar>
            <w:vAlign w:val="top"/>
          </w:tcPr>
          <w:p>
            <w:pPr>
              <w:spacing w:after="0"/>
            </w:pPr>
            <w:r>
              <w:rPr>
                <w:sz w:val="15"/>
              </w:rPr>
              <w:t>A relation encoder is explicitly trained to resolve selected token/entity configurations into R_ij.</w:t>
            </w:r>
          </w:p>
        </w:tc>
      </w:tr>
      <w:tr>
        <w:trPr>
          <w:cantSplit/>
        </w:trPr>
        <w:tc>
          <w:tcPr>
            <w:tcW w:type="dxa" w:w="3408"/>
            <w:tcMar>
              <w:top w:w="65" w:type="dxa"/>
              <w:start w:w="75" w:type="dxa"/>
              <w:bottom w:w="65" w:type="dxa"/>
              <w:end w:w="75" w:type="dxa"/>
            </w:tcMar>
            <w:vAlign w:val="top"/>
          </w:tcPr>
          <w:p>
            <w:pPr>
              <w:spacing w:after="0"/>
            </w:pPr>
            <w:r>
              <w:rPr>
                <w:b/>
                <w:sz w:val="15"/>
              </w:rPr>
              <w:t>Where does the relationship live?</w:t>
            </w:r>
          </w:p>
        </w:tc>
        <w:tc>
          <w:tcPr>
            <w:tcW w:type="dxa" w:w="3408"/>
            <w:tcMar>
              <w:top w:w="65" w:type="dxa"/>
              <w:start w:w="75" w:type="dxa"/>
              <w:bottom w:w="65" w:type="dxa"/>
              <w:end w:w="75" w:type="dxa"/>
            </w:tcMar>
            <w:vAlign w:val="top"/>
          </w:tcPr>
          <w:p>
            <w:pPr>
              <w:spacing w:after="0"/>
            </w:pPr>
            <w:r>
              <w:rPr>
                <w:sz w:val="15"/>
              </w:rPr>
              <w:t>Implicitly inside contextual hidden states unless an external structure is imposed.</w:t>
            </w:r>
          </w:p>
        </w:tc>
        <w:tc>
          <w:tcPr>
            <w:tcW w:type="dxa" w:w="3408"/>
            <w:tcMar>
              <w:top w:w="65" w:type="dxa"/>
              <w:start w:w="75" w:type="dxa"/>
              <w:bottom w:w="65" w:type="dxa"/>
              <w:end w:w="75" w:type="dxa"/>
            </w:tcMar>
            <w:vAlign w:val="top"/>
          </w:tcPr>
          <w:p>
            <w:pPr>
              <w:spacing w:after="0"/>
            </w:pPr>
            <w:r>
              <w:rPr>
                <w:sz w:val="15"/>
              </w:rPr>
              <w:t>As a separately addressable edge/state in the working topology.</w:t>
            </w:r>
          </w:p>
        </w:tc>
      </w:tr>
      <w:tr>
        <w:trPr>
          <w:cantSplit/>
        </w:trPr>
        <w:tc>
          <w:tcPr>
            <w:tcW w:type="dxa" w:w="3408"/>
            <w:tcMar>
              <w:top w:w="65" w:type="dxa"/>
              <w:start w:w="75" w:type="dxa"/>
              <w:bottom w:w="65" w:type="dxa"/>
              <w:end w:w="75" w:type="dxa"/>
            </w:tcMar>
            <w:vAlign w:val="top"/>
          </w:tcPr>
          <w:p>
            <w:pPr>
              <w:spacing w:after="0"/>
            </w:pPr>
            <w:r>
              <w:rPr>
                <w:b/>
                <w:sz w:val="15"/>
              </w:rPr>
              <w:t>What performs multi-step reasoning?</w:t>
            </w:r>
          </w:p>
        </w:tc>
        <w:tc>
          <w:tcPr>
            <w:tcW w:type="dxa" w:w="3408"/>
            <w:tcMar>
              <w:top w:w="65" w:type="dxa"/>
              <w:start w:w="75" w:type="dxa"/>
              <w:bottom w:w="65" w:type="dxa"/>
              <w:end w:w="75" w:type="dxa"/>
            </w:tcMar>
            <w:vAlign w:val="top"/>
          </w:tcPr>
          <w:p>
            <w:pPr>
              <w:spacing w:after="0"/>
            </w:pPr>
            <w:r>
              <w:rPr>
                <w:sz w:val="15"/>
              </w:rPr>
              <w:t>Further transformations over hidden states and, when used, generated intermediate tokens.</w:t>
            </w:r>
          </w:p>
        </w:tc>
        <w:tc>
          <w:tcPr>
            <w:tcW w:type="dxa" w:w="3408"/>
            <w:tcMar>
              <w:top w:w="65" w:type="dxa"/>
              <w:start w:w="75" w:type="dxa"/>
              <w:bottom w:w="65" w:type="dxa"/>
              <w:end w:w="75" w:type="dxa"/>
            </w:tcMar>
            <w:vAlign w:val="top"/>
          </w:tcPr>
          <w:p>
            <w:pPr>
              <w:spacing w:after="0"/>
            </w:pPr>
            <w:r>
              <w:rPr>
                <w:sz w:val="15"/>
              </w:rPr>
              <w:t>Repeated application of a learned relation operator F over explicit relation states.</w:t>
            </w:r>
          </w:p>
        </w:tc>
      </w:tr>
      <w:tr>
        <w:trPr>
          <w:cantSplit/>
        </w:trPr>
        <w:tc>
          <w:tcPr>
            <w:tcW w:type="dxa" w:w="3408"/>
            <w:tcMar>
              <w:top w:w="65" w:type="dxa"/>
              <w:start w:w="75" w:type="dxa"/>
              <w:bottom w:w="65" w:type="dxa"/>
              <w:end w:w="75" w:type="dxa"/>
            </w:tcMar>
            <w:vAlign w:val="top"/>
          </w:tcPr>
          <w:p>
            <w:pPr>
              <w:spacing w:after="0"/>
            </w:pPr>
            <w:r>
              <w:rPr>
                <w:b/>
                <w:sz w:val="15"/>
              </w:rPr>
              <w:t>What changes when an edge disappears?</w:t>
            </w:r>
          </w:p>
        </w:tc>
        <w:tc>
          <w:tcPr>
            <w:tcW w:type="dxa" w:w="3408"/>
            <w:tcMar>
              <w:top w:w="65" w:type="dxa"/>
              <w:start w:w="75" w:type="dxa"/>
              <w:bottom w:w="65" w:type="dxa"/>
              <w:end w:w="75" w:type="dxa"/>
            </w:tcMar>
            <w:vAlign w:val="top"/>
          </w:tcPr>
          <w:p>
            <w:pPr>
              <w:spacing w:after="0"/>
            </w:pPr>
            <w:r>
              <w:rPr>
                <w:sz w:val="15"/>
              </w:rPr>
              <w:t>The model must represent the new context through another forward computation.</w:t>
            </w:r>
          </w:p>
        </w:tc>
        <w:tc>
          <w:tcPr>
            <w:tcW w:type="dxa" w:w="3408"/>
            <w:tcMar>
              <w:top w:w="65" w:type="dxa"/>
              <w:start w:w="75" w:type="dxa"/>
              <w:bottom w:w="65" w:type="dxa"/>
              <w:end w:w="75" w:type="dxa"/>
            </w:tcMar>
            <w:vAlign w:val="top"/>
          </w:tcPr>
          <w:p>
            <w:pPr>
              <w:spacing w:after="0"/>
            </w:pPr>
            <w:r>
              <w:rPr>
                <w:sz w:val="15"/>
              </w:rPr>
              <w:t>The topology itself changes; the same operator executes over the new graph.</w:t>
            </w:r>
          </w:p>
        </w:tc>
      </w:tr>
      <w:tr>
        <w:trPr>
          <w:cantSplit/>
        </w:trPr>
        <w:tc>
          <w:tcPr>
            <w:tcW w:type="dxa" w:w="3408"/>
            <w:tcMar>
              <w:top w:w="65" w:type="dxa"/>
              <w:start w:w="75" w:type="dxa"/>
              <w:bottom w:w="65" w:type="dxa"/>
              <w:end w:w="75" w:type="dxa"/>
            </w:tcMar>
            <w:vAlign w:val="top"/>
          </w:tcPr>
          <w:p>
            <w:pPr>
              <w:spacing w:after="0"/>
            </w:pPr>
            <w:r>
              <w:rPr>
                <w:b/>
                <w:sz w:val="15"/>
              </w:rPr>
              <w:t>Can an inference become a new premise?</w:t>
            </w:r>
          </w:p>
        </w:tc>
        <w:tc>
          <w:tcPr>
            <w:tcW w:type="dxa" w:w="3408"/>
            <w:tcMar>
              <w:top w:w="65" w:type="dxa"/>
              <w:start w:w="75" w:type="dxa"/>
              <w:bottom w:w="65" w:type="dxa"/>
              <w:end w:w="75" w:type="dxa"/>
            </w:tcMar>
            <w:vAlign w:val="top"/>
          </w:tcPr>
          <w:p>
            <w:pPr>
              <w:spacing w:after="0"/>
            </w:pPr>
            <w:r>
              <w:rPr>
                <w:sz w:val="15"/>
              </w:rPr>
              <w:t>Possible through prompting, external memory, or additional architecture.</w:t>
            </w:r>
          </w:p>
        </w:tc>
        <w:tc>
          <w:tcPr>
            <w:tcW w:type="dxa" w:w="3408"/>
            <w:tcMar>
              <w:top w:w="65" w:type="dxa"/>
              <w:start w:w="75" w:type="dxa"/>
              <w:bottom w:w="65" w:type="dxa"/>
              <w:end w:w="75" w:type="dxa"/>
            </w:tcMar>
            <w:vAlign w:val="top"/>
          </w:tcPr>
          <w:p>
            <w:pPr>
              <w:spacing w:after="0"/>
            </w:pPr>
            <w:r>
              <w:rPr>
                <w:sz w:val="15"/>
              </w:rPr>
              <w:t>Target design: yes natively; R_ik can be inserted into the same relational state and used on the next cycle.</w:t>
            </w:r>
          </w:p>
        </w:tc>
      </w:tr>
    </w:tbl>
    <w:tbl>
      <w:tblPr>
        <w:tblW w:type="auto" w:w="0"/>
        <w:jc w:val="center"/>
        <w:tblLook w:firstColumn="1" w:firstRow="1" w:lastColumn="0" w:lastRow="0" w:noHBand="0" w:noVBand="1" w:val="04A0"/>
      </w:tblPr>
      <w:tblGrid>
        <w:gridCol w:w="10224"/>
      </w:tblGrid>
      <w:tr>
        <w:trPr>
          <w:cantSplit/>
        </w:trPr>
        <w:tc>
          <w:tcPr>
            <w:tcW w:type="dxa" w:w="10224"/>
            <w:shd w:fill="EAF0F7"/>
            <w:tcMar>
              <w:top w:w="115" w:type="dxa"/>
              <w:start w:w="145" w:type="dxa"/>
              <w:bottom w:w="115" w:type="dxa"/>
              <w:end w:w="145" w:type="dxa"/>
            </w:tcMar>
          </w:tcPr>
          <w:p>
            <w:pPr>
              <w:spacing w:after="0"/>
            </w:pPr>
            <w:r>
              <w:rPr>
                <w:b/>
                <w:color w:val="17365D"/>
              </w:rPr>
              <w:t xml:space="preserve">Important limitation: </w:t>
            </w:r>
            <w:r>
              <w:t>The experiments have demonstrated relation induction only in controlled vocabularies. They have not yet shown that the model can recover the correct relational topology from arbitrary natural-language reference material. That input-side problem is the next major test.</w:t>
            </w:r>
          </w:p>
        </w:tc>
      </w:tr>
    </w:tbl>
    <w:p>
      <w:pPr>
        <w:pStyle w:val="Heading1"/>
      </w:pPr>
      <w:r>
        <w:t>3. One Architecture, Five Experiments</w:t>
      </w:r>
    </w:p>
    <w:p>
      <w:r>
        <w:t>The experiments are best understood as successive tests of the same substrate, not as five separate theories.</w:t>
      </w:r>
    </w:p>
    <w:p>
      <w:pPr>
        <w:jc w:val="center"/>
      </w:pPr>
      <w:r>
        <w:rPr>
          <w:b/>
          <w:color w:val="17365D"/>
          <w:sz w:val="26"/>
        </w:rPr>
        <w:t>TOKENS  -&gt;  RELATIONS  -&gt;  TOPOLOGY  -&gt;  COMPOSITION  -&gt;  INFERENCE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b/>
                <w:color w:val="FFFFFF"/>
                <w:sz w:val="16"/>
              </w:rPr>
              <w:t>Experiment</w:t>
            </w:r>
          </w:p>
        </w:tc>
        <w:tc>
          <w:tcPr>
            <w:tcW w:type="dxa" w:w="3408"/>
            <w:shd w:fill="17365D"/>
          </w:tcPr>
          <w:p>
            <w:r>
              <w:rPr>
                <w:b/>
                <w:color w:val="FFFFFF"/>
                <w:sz w:val="16"/>
              </w:rPr>
              <w:t>Question</w:t>
            </w:r>
          </w:p>
        </w:tc>
        <w:tc>
          <w:tcPr>
            <w:tcW w:type="dxa" w:w="3408"/>
            <w:shd w:fill="17365D"/>
          </w:tcPr>
          <w:p>
            <w:r>
              <w:rPr>
                <w:b/>
                <w:color w:val="FFFFFF"/>
                <w:sz w:val="16"/>
              </w:rPr>
              <w:t>Result</w:t>
            </w:r>
          </w:p>
        </w:tc>
      </w:tr>
      <w:tr>
        <w:trPr>
          <w:cantSplit/>
        </w:trPr>
        <w:tc>
          <w:tcPr>
            <w:tcW w:type="dxa" w:w="3408"/>
            <w:tcMar>
              <w:top w:w="65" w:type="dxa"/>
              <w:start w:w="75" w:type="dxa"/>
              <w:bottom w:w="65" w:type="dxa"/>
              <w:end w:w="75" w:type="dxa"/>
            </w:tcMar>
            <w:vAlign w:val="top"/>
          </w:tcPr>
          <w:p>
            <w:pPr>
              <w:spacing w:after="0"/>
            </w:pPr>
            <w:r>
              <w:rPr>
                <w:b/>
                <w:sz w:val="15"/>
              </w:rPr>
              <w:t>1 - Relation induction</w:t>
            </w:r>
          </w:p>
        </w:tc>
        <w:tc>
          <w:tcPr>
            <w:tcW w:type="dxa" w:w="3408"/>
            <w:tcMar>
              <w:top w:w="65" w:type="dxa"/>
              <w:start w:w="75" w:type="dxa"/>
              <w:bottom w:w="65" w:type="dxa"/>
              <w:end w:w="75" w:type="dxa"/>
            </w:tcMar>
            <w:vAlign w:val="top"/>
          </w:tcPr>
          <w:p>
            <w:pPr>
              <w:spacing w:after="0"/>
            </w:pPr>
            <w:r>
              <w:rPr>
                <w:sz w:val="15"/>
              </w:rPr>
              <w:t>Can surface language map into stable relation states and still compose outside the trained depth?</w:t>
            </w:r>
          </w:p>
        </w:tc>
        <w:tc>
          <w:tcPr>
            <w:tcW w:type="dxa" w:w="3408"/>
            <w:tcMar>
              <w:top w:w="65" w:type="dxa"/>
              <w:start w:w="75" w:type="dxa"/>
              <w:bottom w:w="65" w:type="dxa"/>
              <w:end w:w="75" w:type="dxa"/>
            </w:tcMar>
            <w:vAlign w:val="top"/>
          </w:tcPr>
          <w:p>
            <w:pPr>
              <w:spacing w:after="0"/>
            </w:pPr>
            <w:r>
              <w:rPr>
                <w:sz w:val="15"/>
              </w:rPr>
              <w:t>Relational model: 100% mean OOD and 100% at length 32. Transformer: 26.9% mean OOD and 27.3% at length 32.[1]</w:t>
            </w:r>
          </w:p>
        </w:tc>
      </w:tr>
      <w:tr>
        <w:trPr>
          <w:cantSplit/>
        </w:trPr>
        <w:tc>
          <w:tcPr>
            <w:tcW w:type="dxa" w:w="3408"/>
            <w:tcMar>
              <w:top w:w="65" w:type="dxa"/>
              <w:start w:w="75" w:type="dxa"/>
              <w:bottom w:w="65" w:type="dxa"/>
              <w:end w:w="75" w:type="dxa"/>
            </w:tcMar>
            <w:vAlign w:val="top"/>
          </w:tcPr>
          <w:p>
            <w:pPr>
              <w:spacing w:after="0"/>
            </w:pPr>
            <w:r>
              <w:rPr>
                <w:b/>
                <w:sz w:val="15"/>
              </w:rPr>
              <w:t>2 - Topology change</w:t>
            </w:r>
          </w:p>
        </w:tc>
        <w:tc>
          <w:tcPr>
            <w:tcW w:type="dxa" w:w="3408"/>
            <w:tcMar>
              <w:top w:w="65" w:type="dxa"/>
              <w:start w:w="75" w:type="dxa"/>
              <w:bottom w:w="65" w:type="dxa"/>
              <w:end w:w="75" w:type="dxa"/>
            </w:tcMar>
            <w:vAlign w:val="top"/>
          </w:tcPr>
          <w:p>
            <w:pPr>
              <w:spacing w:after="0"/>
            </w:pPr>
            <w:r>
              <w:rPr>
                <w:sz w:val="15"/>
              </w:rPr>
              <w:t>Does the same reasoning rule continue to work when edges are cut, reconnected, contradicted, and repaired?</w:t>
            </w:r>
          </w:p>
        </w:tc>
        <w:tc>
          <w:tcPr>
            <w:tcW w:type="dxa" w:w="3408"/>
            <w:tcMar>
              <w:top w:w="65" w:type="dxa"/>
              <w:start w:w="75" w:type="dxa"/>
              <w:bottom w:w="65" w:type="dxa"/>
              <w:end w:w="75" w:type="dxa"/>
            </w:tcMar>
            <w:vAlign w:val="top"/>
          </w:tcPr>
          <w:p>
            <w:pPr>
              <w:spacing w:after="0"/>
            </w:pPr>
            <w:r>
              <w:rPr>
                <w:sz w:val="15"/>
              </w:rPr>
              <w:t>Exact relational engine remained 100% through 24 nodes. Transformer relation accuracy fell to 20.9%; GNN to 25.6%.[2]</w:t>
            </w:r>
          </w:p>
        </w:tc>
      </w:tr>
      <w:tr>
        <w:trPr>
          <w:cantSplit/>
        </w:trPr>
        <w:tc>
          <w:tcPr>
            <w:tcW w:type="dxa" w:w="3408"/>
            <w:tcMar>
              <w:top w:w="65" w:type="dxa"/>
              <w:start w:w="75" w:type="dxa"/>
              <w:bottom w:w="65" w:type="dxa"/>
              <w:end w:w="75" w:type="dxa"/>
            </w:tcMar>
            <w:vAlign w:val="top"/>
          </w:tcPr>
          <w:p>
            <w:pPr>
              <w:spacing w:after="0"/>
            </w:pPr>
            <w:r>
              <w:rPr>
                <w:b/>
                <w:sz w:val="15"/>
              </w:rPr>
              <w:t>3 - Learned composition</w:t>
            </w:r>
          </w:p>
        </w:tc>
        <w:tc>
          <w:tcPr>
            <w:tcW w:type="dxa" w:w="3408"/>
            <w:tcMar>
              <w:top w:w="65" w:type="dxa"/>
              <w:start w:w="75" w:type="dxa"/>
              <w:bottom w:w="65" w:type="dxa"/>
              <w:end w:w="75" w:type="dxa"/>
            </w:tcMar>
            <w:vAlign w:val="top"/>
          </w:tcPr>
          <w:p>
            <w:pPr>
              <w:spacing w:after="0"/>
            </w:pPr>
            <w:r>
              <w:rPr>
                <w:sz w:val="15"/>
              </w:rPr>
              <w:t>Can the relation law itself be learned rather than supplied?</w:t>
            </w:r>
          </w:p>
        </w:tc>
        <w:tc>
          <w:tcPr>
            <w:tcW w:type="dxa" w:w="3408"/>
            <w:tcMar>
              <w:top w:w="65" w:type="dxa"/>
              <w:start w:w="75" w:type="dxa"/>
              <w:bottom w:w="65" w:type="dxa"/>
              <w:end w:w="75" w:type="dxa"/>
            </w:tcMar>
            <w:vAlign w:val="top"/>
          </w:tcPr>
          <w:p>
            <w:pPr>
              <w:spacing w:after="0"/>
            </w:pPr>
            <w:r>
              <w:rPr>
                <w:sz w:val="15"/>
              </w:rPr>
              <w:t>Unconstrained operator: 99.85% mean OOD, 99% at length 64, exact hidden 4x4 table. Transformer: 28.9% mean OOD, 24.5% at length 64.[3]</w:t>
            </w:r>
          </w:p>
        </w:tc>
      </w:tr>
      <w:tr>
        <w:trPr>
          <w:cantSplit/>
        </w:trPr>
        <w:tc>
          <w:tcPr>
            <w:tcW w:type="dxa" w:w="3408"/>
            <w:tcMar>
              <w:top w:w="65" w:type="dxa"/>
              <w:start w:w="75" w:type="dxa"/>
              <w:bottom w:w="65" w:type="dxa"/>
              <w:end w:w="75" w:type="dxa"/>
            </w:tcMar>
            <w:vAlign w:val="top"/>
          </w:tcPr>
          <w:p>
            <w:pPr>
              <w:spacing w:after="0"/>
            </w:pPr>
            <w:r>
              <w:rPr>
                <w:b/>
                <w:sz w:val="15"/>
              </w:rPr>
              <w:t>4 - Cross-domain transfer</w:t>
            </w:r>
          </w:p>
        </w:tc>
        <w:tc>
          <w:tcPr>
            <w:tcW w:type="dxa" w:w="3408"/>
            <w:tcMar>
              <w:top w:w="65" w:type="dxa"/>
              <w:start w:w="75" w:type="dxa"/>
              <w:bottom w:w="65" w:type="dxa"/>
              <w:end w:w="75" w:type="dxa"/>
            </w:tcMar>
            <w:vAlign w:val="top"/>
          </w:tcPr>
          <w:p>
            <w:pPr>
              <w:spacing w:after="0"/>
            </w:pPr>
            <w:r>
              <w:rPr>
                <w:sz w:val="15"/>
              </w:rPr>
              <w:t>Does low-level relation machinery automatically supply the right abstraction in a new semantic domain?</w:t>
            </w:r>
          </w:p>
        </w:tc>
        <w:tc>
          <w:tcPr>
            <w:tcW w:type="dxa" w:w="3408"/>
            <w:tcMar>
              <w:top w:w="65" w:type="dxa"/>
              <w:start w:w="75" w:type="dxa"/>
              <w:bottom w:w="65" w:type="dxa"/>
              <w:end w:w="75" w:type="dxa"/>
            </w:tcMar>
            <w:vAlign w:val="top"/>
          </w:tcPr>
          <w:p>
            <w:pPr>
              <w:spacing w:after="0"/>
            </w:pPr>
            <w:r>
              <w:rPr>
                <w:sz w:val="15"/>
              </w:rPr>
              <w:t>No. Locked criteria failed; at 256 examples transfer 75.8%, scratch 75.9%, scrambled 87.5%; delayed-revelation revision remained weak.[4]</w:t>
            </w:r>
          </w:p>
        </w:tc>
      </w:tr>
      <w:tr>
        <w:trPr>
          <w:cantSplit/>
        </w:trPr>
        <w:tc>
          <w:tcPr>
            <w:tcW w:type="dxa" w:w="3408"/>
            <w:tcMar>
              <w:top w:w="65" w:type="dxa"/>
              <w:start w:w="75" w:type="dxa"/>
              <w:bottom w:w="65" w:type="dxa"/>
              <w:end w:w="75" w:type="dxa"/>
            </w:tcMar>
            <w:vAlign w:val="top"/>
          </w:tcPr>
          <w:p>
            <w:pPr>
              <w:spacing w:after="0"/>
            </w:pPr>
            <w:r>
              <w:rPr>
                <w:b/>
                <w:sz w:val="15"/>
              </w:rPr>
              <w:t>5 - System roles</w:t>
            </w:r>
          </w:p>
        </w:tc>
        <w:tc>
          <w:tcPr>
            <w:tcW w:type="dxa" w:w="3408"/>
            <w:tcMar>
              <w:top w:w="65" w:type="dxa"/>
              <w:start w:w="75" w:type="dxa"/>
              <w:bottom w:w="65" w:type="dxa"/>
              <w:end w:w="75" w:type="dxa"/>
            </w:tcMar>
            <w:vAlign w:val="top"/>
          </w:tcPr>
          <w:p>
            <w:pPr>
              <w:spacing w:after="0"/>
            </w:pPr>
            <w:r>
              <w:rPr>
                <w:sz w:val="15"/>
              </w:rPr>
              <w:t>Can the same relational substrate support higher-order system roles and causal propagation?</w:t>
            </w:r>
          </w:p>
        </w:tc>
        <w:tc>
          <w:tcPr>
            <w:tcW w:type="dxa" w:w="3408"/>
            <w:tcMar>
              <w:top w:w="65" w:type="dxa"/>
              <w:start w:w="75" w:type="dxa"/>
              <w:bottom w:w="65" w:type="dxa"/>
              <w:end w:w="75" w:type="dxa"/>
            </w:tcMar>
            <w:vAlign w:val="top"/>
          </w:tcPr>
          <w:p>
            <w:pPr>
              <w:spacing w:after="0"/>
            </w:pPr>
            <w:r>
              <w:rPr>
                <w:sz w:val="15"/>
              </w:rPr>
              <w:t>Topology-vs-geometry 99.7%, affected F1 97.6%, invariant precision 98.5%, direction 93.2%; topology-blind exact role collapsed to 36.7%.[5]</w:t>
            </w:r>
          </w:p>
        </w:tc>
      </w:tr>
    </w:tbl>
    <w:p>
      <w:pPr>
        <w:pStyle w:val="Heading1"/>
      </w:pPr>
      <w:r>
        <w:t>4. What the Experiments Established</w:t>
      </w:r>
    </w:p>
    <w:p>
      <w:pPr>
        <w:pStyle w:val="Heading2"/>
      </w:pPr>
      <w:r>
        <w:t>4.1 The model can learn an operation, not merely a depth-specific answer pattern</w:t>
      </w:r>
    </w:p>
    <w:p>
      <w:r>
        <w:t>Experiment 3 is the strongest evidence. The learned operator contained no complex multiplication and no modular-addition composition rule; the hidden Z4 law was used only to generate targets and evaluate predictions.[3] The unconstrained model nevertheless reconstructed the complete hidden composition table. More importantly, training stopped at chain length 5 while testing extended to length 64. Accuracy remained 99% at that endpoint.[3]</w:t>
      </w:r>
    </w:p>
    <w:p>
      <w:r>
        <w:t>This 12.8x reasoning-horizon result is the central value of the program. It is consistent with the model having learned a reusable local operation that can be re-executed, rather than requiring examples that cover every downstream reasoning depth.</w:t>
      </w:r>
    </w:p>
    <w:p>
      <w:pPr>
        <w:pStyle w:val="Heading2"/>
      </w:pPr>
      <w:r>
        <w:t>4.2 The reasoning rule can remain fixed while the relational world changes</w:t>
      </w:r>
    </w:p>
    <w:p>
      <w:r>
        <w:t>Experiment 2 altered the graph itself. Removing an edge made the query relation unknown; adding a correct cross-component edge restored connectivity; adding a wrong edge created contradiction; removing it restored coherence.[2] The explicit relational engine did not require a new reasoning rule for each topology. The same operation was applied to the current graph.</w:t>
      </w:r>
    </w:p>
    <w:p>
      <w:pPr>
        <w:pStyle w:val="Heading2"/>
      </w:pPr>
      <w:r>
        <w:t>4.3 Topology and geometry are computationally different</w:t>
      </w:r>
    </w:p>
    <w:p>
      <w:r>
        <w:t>Experiment 5 distinguished a topology change - whether a relation exists - from a geometry change - a changed value or parameter on a relation that still exists. The intact model reached 99.7% topology-versus-geometry accuracy. When the distinction was deliberately collapsed, exact system-role accuracy fell to 36.7%, compared with 88.8% for intact transfer.[5] This indicates that the topology/geometry distinction is not merely explanatory language; preserving it changes computational performance.</w:t>
      </w:r>
    </w:p>
    <w:p>
      <w:pPr>
        <w:pStyle w:val="Heading2"/>
      </w:pPr>
      <w:r>
        <w:t>4.4 Generalization depends on preserving the right invariant</w:t>
      </w:r>
    </w:p>
    <w:p>
      <w:r>
        <w:t>Experiment 4 failed when the architecture was asked to carry a low-level operator from toddler provenance into conversion-style legal reasoning without a common higher-order representation.[4] Experiment 5 improved the problem definition by giving both domains the same system grammar: Boundary, Policy, Topology, Geometry, Level, Rate, Constraint, Delay, and Information. At 16 administrative examples, transfer reached 72.7% exact role accuracy versus 45.8% from scratch and 60.0% for the transformer.[5] The result is suggestive rather than conclusive because the scrambled control remained close at higher budgets, but it identifies the governing principle: transfer requires the invariant relational level to be represented explicitly.</w:t>
      </w:r>
    </w:p>
    <w:p>
      <w:pPr>
        <w:pStyle w:val="Heading2"/>
      </w:pPr>
      <w:r>
        <w:t>4.5 The unresolved operation is higher-order composition</w:t>
      </w:r>
    </w:p>
    <w:p>
      <w:r>
        <w:t>Experiment 5 also exposed the present boundary. Models trained on single administrative interventions were asked to handle two or three simultaneous unseen interventions. Complete delta-signature accuracy collapsed to 11.2% for intact transfer and 13.3% for the transformer.[5] The architecture therefore composes low-level relations extremely well but does not yet factor and compose multiple higher-order system changes.</w:t>
      </w:r>
    </w:p>
    <w:p>
      <w:pPr>
        <w:pStyle w:val="Heading1"/>
      </w:pPr>
      <w:r>
        <w:t>5. Why This Could Become a General-Purpose Model</w:t>
      </w:r>
    </w:p>
    <w:p>
      <w:r>
        <w:t>A general-purpose version of this architecture does not need to become a miniature encyclopedia. Its purpose is to preserve the reasoning operation while allowing the knowledge state to be replaced at runtime.</w:t>
      </w:r>
    </w:p>
    <w:p>
      <w:pPr>
        <w:jc w:val="center"/>
      </w:pPr>
      <w:r>
        <w:rPr>
          <w:b/>
          <w:color w:val="17365D"/>
          <w:sz w:val="23"/>
        </w:rPr>
        <w:t>QUESTION -&gt; RETRIEVE KNOWLEDGE -&gt; BUILD RELATIONS -&gt; REASON -&gt; UPDATE STATE -&gt; REASON AGAIN</w:t>
      </w:r>
    </w:p>
    <w:p>
      <w:r>
        <w:t>The target retrieval-augmented model therefore separates three things that are usually entangled in a large pretrained model: subject knowledge, relation induction, and relational reasoning. A deliberately simple retriever such as BM25 can locate a reference without performing semantic reasoning. The reference supplies the subject matter. The relational model must then resolve relevant token relationships using only a fixed baseline ontology and its learned relation machinery.</w:t>
      </w:r>
    </w:p>
    <w:p>
      <w:r>
        <w:rPr>
          <w:b/>
        </w:rPr>
        <w:t xml:space="preserve">The baseline ontology should be general, not domain-specific. </w:t>
      </w:r>
      <w:r>
        <w:t>It may include Entity, Relation, Property, State, Change, Added/Removed, Value, comparison, temporal order, causation/enabling/prevention, True/False/Unknown, provenance, and the higher-order system roles tested in Experiment 5. It should not contain domain facts such as 'reduced inlet pressure causes cavitation.' Those facts must be obtained from the retrieved reference.</w:t>
      </w:r>
    </w:p>
    <w:p>
      <w:pPr>
        <w:pStyle w:val="Heading2"/>
      </w:pPr>
      <w:r>
        <w:t>Recursive output is the next structural addition</w:t>
      </w:r>
    </w:p>
    <w:p>
      <w:r>
        <w:t>The intended model should also consume its own native outputs. If it infers R_AC from R_AB and R_BC, R_AC is inserted into the same relational state and can participate in the next inference. This makes the proof itself part of the evolving computational state:</w:t>
      </w:r>
    </w:p>
    <w:p>
      <w:pPr>
        <w:jc w:val="center"/>
      </w:pPr>
      <w:r>
        <w:rPr>
          <w:b/>
          <w:color w:val="365F91"/>
          <w:sz w:val="23"/>
        </w:rPr>
        <w:t>W_t -&gt; infer R_new -&gt; W_(t+1) -&gt; infer -&gt; ... -&gt; answer / unknown / retrieve</w:t>
      </w:r>
    </w:p>
    <w:p>
      <w:r>
        <w:t>The feedback controller is not permitted to reason. It may only insert the model's structured output, request retrieval when the model emits an unresolved relation, and stop when the state stabilizes or a terminal answer is produced.</w:t>
      </w:r>
    </w:p>
    <w:p>
      <w:pPr>
        <w:pStyle w:val="Heading1"/>
      </w:pPr>
      <w:r>
        <w:t>6. Current Claim and Next Decisive Test</w:t>
      </w:r>
    </w:p>
    <w:tbl>
      <w:tblPr>
        <w:tblW w:type="auto" w:w="0"/>
        <w:jc w:val="center"/>
        <w:tblLook w:firstColumn="1" w:firstRow="1" w:lastColumn="0" w:lastRow="0" w:noHBand="0" w:noVBand="1" w:val="04A0"/>
      </w:tblPr>
      <w:tblGrid>
        <w:gridCol w:w="10224"/>
      </w:tblGrid>
      <w:tr>
        <w:trPr>
          <w:cantSplit/>
        </w:trPr>
        <w:tc>
          <w:tcPr>
            <w:tcW w:type="dxa" w:w="10224"/>
            <w:shd w:fill="EAF0F7"/>
            <w:tcMar>
              <w:top w:w="115" w:type="dxa"/>
              <w:start w:w="145" w:type="dxa"/>
              <w:bottom w:w="115" w:type="dxa"/>
              <w:end w:w="145" w:type="dxa"/>
            </w:tcMar>
          </w:tcPr>
          <w:p>
            <w:pPr>
              <w:spacing w:after="0"/>
            </w:pPr>
            <w:r>
              <w:rPr>
                <w:b/>
                <w:color w:val="17365D"/>
              </w:rPr>
              <w:t xml:space="preserve">What the evidence supports: </w:t>
            </w:r>
            <w:r>
              <w:t>A compact learned relational operator can show strong systematic composition far outside its training depth in a controlled world; the same reasoning operation can remain valid as relational topology changes; and explicitly preserving topology separately from geometry can materially improve exact system reasoning.</w:t>
            </w:r>
          </w:p>
        </w:tc>
      </w:tr>
    </w:tbl>
    <w:tbl>
      <w:tblPr>
        <w:tblW w:type="auto" w:w="0"/>
        <w:jc w:val="center"/>
        <w:tblLook w:firstColumn="1" w:firstRow="1" w:lastColumn="0" w:lastRow="0" w:noHBand="0" w:noVBand="1" w:val="04A0"/>
      </w:tblPr>
      <w:tblGrid>
        <w:gridCol w:w="10224"/>
      </w:tblGrid>
      <w:tr>
        <w:trPr>
          <w:cantSplit/>
        </w:trPr>
        <w:tc>
          <w:tcPr>
            <w:tcW w:type="dxa" w:w="10224"/>
            <w:shd w:fill="F7F1E8"/>
            <w:tcMar>
              <w:top w:w="115" w:type="dxa"/>
              <w:start w:w="145" w:type="dxa"/>
              <w:bottom w:w="115" w:type="dxa"/>
              <w:end w:w="145" w:type="dxa"/>
            </w:tcMar>
          </w:tcPr>
          <w:p>
            <w:pPr>
              <w:spacing w:after="0"/>
            </w:pPr>
            <w:r>
              <w:rPr>
                <w:b/>
                <w:color w:val="17365D"/>
              </w:rPr>
              <w:t xml:space="preserve">What remains unproven: </w:t>
            </w:r>
            <w:r>
              <w:t>The model has not yet demonstrated arbitrary natural-language relation induction, autonomous ontology discovery, robust recursive self-reasoning, reliable composition of simultaneous system interventions, or zero-domain-training question answering from arbitrary retrieved references.</w:t>
            </w:r>
          </w:p>
        </w:tc>
      </w:tr>
    </w:tbl>
    <w:p>
      <w:r>
        <w:t>The next decisive experiment is therefore direct. Freeze the reasoning core. Ask a question from a subject absent from its training. Use a non-semantic retriever to supply a relevant reference document. Permit only the relational architecture to resolve the reference into relation states, recursively reuse its own structured inferences, and produce a supported answer or an explicit UNKNOWN with provenance.</w:t>
      </w:r>
    </w:p>
    <w:p>
      <w:r>
        <w:rPr>
          <w:b/>
        </w:rPr>
        <w:t xml:space="preserve">If that succeeds, the result would be materially different from ordinary few-shot learning. </w:t>
      </w:r>
      <w:r>
        <w:t>The model would have acquired the subject matter at runtime while retaining a fixed reasoning substrate. The knowledge would have changed; the reasoning operation would not.</w:t>
      </w:r>
    </w:p>
    <w:p>
      <w:pPr>
        <w:pStyle w:val="Heading1"/>
      </w:pPr>
      <w:r>
        <w:t>References</w:t>
      </w:r>
    </w:p>
    <w:p>
      <w:pPr>
        <w:ind w:left="216" w:hanging="216"/>
      </w:pPr>
      <w:r>
        <w:rPr>
          <w:sz w:val="17"/>
        </w:rPr>
        <w:t>[1] Experiment 1 - language_report.json. Controlled language-to-relation mapping and compositional generalization.</w:t>
      </w:r>
    </w:p>
    <w:p>
      <w:pPr>
        <w:ind w:left="216" w:hanging="216"/>
      </w:pPr>
      <w:r>
        <w:rPr>
          <w:sz w:val="17"/>
        </w:rPr>
        <w:t>[2] Experiment 2 - topology_report.json. Changing relational topology / boundary.</w:t>
      </w:r>
    </w:p>
    <w:p>
      <w:pPr>
        <w:ind w:left="216" w:hanging="216"/>
      </w:pPr>
      <w:r>
        <w:rPr>
          <w:sz w:val="17"/>
        </w:rPr>
        <w:t>[3] Experiment 3 - operator_report.json. Learning the relational composition law rather than supplying it.</w:t>
      </w:r>
    </w:p>
    <w:p>
      <w:pPr>
        <w:ind w:left="216" w:hanging="216"/>
      </w:pPr>
      <w:r>
        <w:rPr>
          <w:sz w:val="17"/>
        </w:rPr>
        <w:t>[4] Experiment 4 - crossdomain_report.json. Cross-domain coherence transfer.</w:t>
      </w:r>
    </w:p>
    <w:p>
      <w:pPr>
        <w:ind w:left="216" w:hanging="216"/>
      </w:pPr>
      <w:r>
        <w:rPr>
          <w:sz w:val="17"/>
        </w:rPr>
        <w:t>[5] Experiment 5 - system_grammar_report.json. System grammar and causal transfer.</w:t>
      </w:r>
    </w:p>
    <w:p>
      <w:pPr>
        <w:ind w:left="216" w:hanging="216"/>
      </w:pPr>
      <w:r>
        <w:rPr>
          <w:sz w:val="17"/>
        </w:rPr>
        <w:t>[6] Vaswani, A. et al. (2017). Attention Is All You Need.</w:t>
      </w:r>
    </w:p>
    <w:p>
      <w:pPr>
        <w:ind w:left="216" w:hanging="216"/>
      </w:pPr>
      <w:r>
        <w:rPr>
          <w:sz w:val="17"/>
        </w:rPr>
        <w:t>[7] Wei, J. et al. (2022). Chain-of-Thought Prompting Elicits Reasoning in Large Language Models.</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Technical White Paper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5"/>
      </w:rPr>
      <w:t>RELATIONAL TOPOLOGY AS A COMPUTATIONAL SUBSTRATE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rPr>
      <w:rFonts w:ascii="Arial" w:hAnsi="Arial" w:eastAsia="Arial"/>
      <w:color w:val="5A5A5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