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ED863" w14:textId="77777777" w:rsidR="009B10E0" w:rsidRPr="009B10E0" w:rsidRDefault="009B10E0" w:rsidP="009B10E0">
      <w:pPr>
        <w:jc w:val="center"/>
      </w:pPr>
      <w:r w:rsidRPr="009B10E0">
        <w:rPr>
          <w:b/>
          <w:sz w:val="28"/>
        </w:rPr>
        <w:t>Business Development</w:t>
      </w:r>
      <w:r w:rsidRPr="009B10E0">
        <w:rPr>
          <w:b/>
          <w:sz w:val="28"/>
        </w:rPr>
        <w:br/>
        <w:t>Monthly Report</w:t>
      </w:r>
      <w:r w:rsidRPr="009B10E0">
        <w:rPr>
          <w:b/>
          <w:sz w:val="28"/>
        </w:rPr>
        <w:br/>
      </w:r>
      <w:r w:rsidRPr="009B10E0">
        <w:rPr>
          <w:b/>
          <w:sz w:val="28"/>
        </w:rPr>
        <w:br/>
        <w:t>Reporting Period: October 2025</w:t>
      </w:r>
      <w:r w:rsidRPr="009B10E0">
        <w:rPr>
          <w:b/>
          <w:sz w:val="28"/>
        </w:rPr>
        <w:br/>
        <w:t>Submitted by: Tony Atchley</w:t>
      </w:r>
    </w:p>
    <w:p w14:paraId="08914282" w14:textId="77777777" w:rsidR="009B10E0" w:rsidRDefault="009B10E0" w:rsidP="00D03DB5">
      <w:pPr>
        <w:rPr>
          <w:b/>
          <w:bCs/>
        </w:rPr>
      </w:pPr>
    </w:p>
    <w:p w14:paraId="1665E826" w14:textId="56F4CE0A" w:rsidR="00D03DB5" w:rsidRPr="00D03DB5" w:rsidRDefault="00D03DB5" w:rsidP="00D03DB5">
      <w:pPr>
        <w:rPr>
          <w:b/>
          <w:bCs/>
        </w:rPr>
      </w:pPr>
      <w:r w:rsidRPr="00D03DB5">
        <w:rPr>
          <w:b/>
          <w:bCs/>
        </w:rPr>
        <w:t>Summary</w:t>
      </w:r>
    </w:p>
    <w:p w14:paraId="5E87AF60" w14:textId="411423E0" w:rsidR="00D03DB5" w:rsidRPr="00D03DB5" w:rsidRDefault="00D03DB5" w:rsidP="00D03DB5">
      <w:r w:rsidRPr="00D03DB5">
        <w:t xml:space="preserve">October </w:t>
      </w:r>
      <w:r>
        <w:t xml:space="preserve">was </w:t>
      </w:r>
      <w:r w:rsidRPr="00D03DB5">
        <w:t xml:space="preserve">a </w:t>
      </w:r>
      <w:r>
        <w:t xml:space="preserve">significant </w:t>
      </w:r>
      <w:r w:rsidRPr="00D03DB5">
        <w:t>month for business development as we successfully advanced partnerships across multiple strategic sectors while crystallizing our go-to-market approach for the new Space Program. Three major developments stand out: first, our channel partner visits to benefit companies have resulted in a refined 2026 strategy focused on targeted accounts and improved data exchange; second, the CTR Group maritime partnership emerged as a significant opportunity that aligns with our Signal Mutual collaboration and extends our reach into shipbuilding workforce development; and third, our Space Program gained meaningful traction through the reception event and Lt. Governor Ainsworth's guidance to engage high school pathways producing thousands of students annually for the space sector.</w:t>
      </w:r>
    </w:p>
    <w:p w14:paraId="165FF136" w14:textId="77777777" w:rsidR="00D03DB5" w:rsidRPr="00D03DB5" w:rsidRDefault="00D03DB5" w:rsidP="00D03DB5">
      <w:r w:rsidRPr="00D03DB5">
        <w:t>The IACP Conference proved exceptionally productive, with our academic team securing consideration for speaking opportunities at AXON Week 2026 and strengthening relationships with FBI LEEDA and potential new partners like ASIS International. Across all activities, we're seeing stronger alignment between our academic capabilities and industry workforce needs, particularly in public safety, maritime training, and emerging space sector opportunities. The foundation is set for significant partnership growth as we move into year-end planning.</w:t>
      </w:r>
    </w:p>
    <w:p w14:paraId="79B55757" w14:textId="77777777" w:rsidR="00D03DB5" w:rsidRPr="00D03DB5" w:rsidRDefault="009B10E0" w:rsidP="00D03DB5">
      <w:r>
        <w:pict w14:anchorId="607D8DA8">
          <v:rect id="_x0000_i1025" style="width:0;height:1.5pt" o:hralign="center" o:hrstd="t" o:hr="t" fillcolor="#a0a0a0" stroked="f"/>
        </w:pict>
      </w:r>
    </w:p>
    <w:p w14:paraId="3CE4A3AF" w14:textId="77777777" w:rsidR="00D03DB5" w:rsidRPr="00D03DB5" w:rsidRDefault="00D03DB5" w:rsidP="00D03DB5">
      <w:pPr>
        <w:rPr>
          <w:b/>
          <w:bCs/>
        </w:rPr>
      </w:pPr>
      <w:r w:rsidRPr="00D03DB5">
        <w:rPr>
          <w:b/>
          <w:bCs/>
        </w:rPr>
        <w:t>1. STRATEGIC CHANNEL PARTNERSHIPS</w:t>
      </w:r>
    </w:p>
    <w:p w14:paraId="2A684CD0" w14:textId="77777777" w:rsidR="00D03DB5" w:rsidRPr="00D03DB5" w:rsidRDefault="00D03DB5" w:rsidP="00D03DB5">
      <w:pPr>
        <w:rPr>
          <w:b/>
          <w:bCs/>
        </w:rPr>
      </w:pPr>
      <w:r w:rsidRPr="00D03DB5">
        <w:rPr>
          <w:b/>
          <w:bCs/>
        </w:rPr>
        <w:t>Benefit Company Platform Optimization</w:t>
      </w:r>
    </w:p>
    <w:p w14:paraId="7E57920A" w14:textId="77777777" w:rsidR="00D03DB5" w:rsidRPr="00D03DB5" w:rsidRDefault="00D03DB5" w:rsidP="00D03DB5">
      <w:r w:rsidRPr="00D03DB5">
        <w:t xml:space="preserve">Our in-person visits to </w:t>
      </w:r>
      <w:proofErr w:type="spellStart"/>
      <w:r w:rsidRPr="00D03DB5">
        <w:t>PerkSpot</w:t>
      </w:r>
      <w:proofErr w:type="spellEnd"/>
      <w:r w:rsidRPr="00D03DB5">
        <w:t>, EBG/</w:t>
      </w:r>
      <w:proofErr w:type="spellStart"/>
      <w:r w:rsidRPr="00D03DB5">
        <w:t>TicketsatWork</w:t>
      </w:r>
      <w:proofErr w:type="spellEnd"/>
      <w:r w:rsidRPr="00D03DB5">
        <w:t>/</w:t>
      </w:r>
      <w:proofErr w:type="spellStart"/>
      <w:r w:rsidRPr="00D03DB5">
        <w:t>Beneplace</w:t>
      </w:r>
      <w:proofErr w:type="spellEnd"/>
      <w:r w:rsidRPr="00D03DB5">
        <w:t xml:space="preserve">, and </w:t>
      </w:r>
      <w:proofErr w:type="spellStart"/>
      <w:r w:rsidRPr="00D03DB5">
        <w:t>BenefitHub</w:t>
      </w:r>
      <w:proofErr w:type="spellEnd"/>
      <w:r w:rsidRPr="00D03DB5">
        <w:t xml:space="preserve"> provided deeper platform understanding and clarified CSU's partnership needs. The 2026 strategy will shift toward targeted account approaches, marketing content refresh, two-way data exchange for informed decision-making, improved landing page functionality, and global expansion into Canadian markets identified by </w:t>
      </w:r>
      <w:proofErr w:type="spellStart"/>
      <w:r w:rsidRPr="00D03DB5">
        <w:t>PerkSpot</w:t>
      </w:r>
      <w:proofErr w:type="spellEnd"/>
      <w:r w:rsidRPr="00D03DB5">
        <w:t xml:space="preserve"> and </w:t>
      </w:r>
      <w:proofErr w:type="spellStart"/>
      <w:r w:rsidRPr="00D03DB5">
        <w:t>BenefitHub</w:t>
      </w:r>
      <w:proofErr w:type="spellEnd"/>
      <w:r w:rsidRPr="00D03DB5">
        <w:t>.</w:t>
      </w:r>
    </w:p>
    <w:p w14:paraId="008A789B" w14:textId="77777777" w:rsidR="00D03DB5" w:rsidRPr="00D03DB5" w:rsidRDefault="00D03DB5" w:rsidP="00D03DB5">
      <w:pPr>
        <w:rPr>
          <w:b/>
          <w:bCs/>
        </w:rPr>
      </w:pPr>
      <w:r w:rsidRPr="00D03DB5">
        <w:rPr>
          <w:b/>
          <w:bCs/>
        </w:rPr>
        <w:t>Maritime &amp; Shipbuilding Ecosystem Development</w:t>
      </w:r>
    </w:p>
    <w:p w14:paraId="5B41863C" w14:textId="77777777" w:rsidR="00D03DB5" w:rsidRPr="00D03DB5" w:rsidRDefault="00D03DB5" w:rsidP="00D03DB5">
      <w:r w:rsidRPr="00D03DB5">
        <w:lastRenderedPageBreak/>
        <w:t>CTR Group, a staffing organization expanding into shipbuilding training, represents a strategic partnership opportunity aligned with CSU's maritime coursework and Signal Mutual collaboration. With pilot programs at Austal USA and Bishop State, and offices in key maritime markets including Newport News, Mobile, Houston, and San Diego, CTR offers pathways for transfer credit opportunities, environmental engineering programs, curriculum co-development with subject matter experts, and potential co-branding and revenue sharing arrangements.</w:t>
      </w:r>
    </w:p>
    <w:p w14:paraId="7BC780EA" w14:textId="77777777" w:rsidR="00D03DB5" w:rsidRPr="00D03DB5" w:rsidRDefault="00D03DB5" w:rsidP="00D03DB5">
      <w:r w:rsidRPr="00D03DB5">
        <w:t>The partnership leverages existing CSU relationships with Ingalls, Newport News, Bishop State, and Austal while targeting Birdon and Vigor. CTR Group offers multiple collaboration pathways including immediate transfer credit exploration and environmental engineering concentration evaluation, interim growth through contributing to safety curriculum and College of Engineering expansion in naval and marine specializations, and long-term coursework development with PhD-level subject matter experts.</w:t>
      </w:r>
    </w:p>
    <w:p w14:paraId="2FA98380" w14:textId="77777777" w:rsidR="00D03DB5" w:rsidRPr="00D03DB5" w:rsidRDefault="009B10E0" w:rsidP="00D03DB5">
      <w:r>
        <w:pict w14:anchorId="4BB05C45">
          <v:rect id="_x0000_i1026" style="width:0;height:1.5pt" o:hralign="center" o:hrstd="t" o:hr="t" fillcolor="#a0a0a0" stroked="f"/>
        </w:pict>
      </w:r>
    </w:p>
    <w:p w14:paraId="15268DF5" w14:textId="77777777" w:rsidR="00D03DB5" w:rsidRPr="00D03DB5" w:rsidRDefault="00D03DB5" w:rsidP="00D03DB5">
      <w:pPr>
        <w:rPr>
          <w:b/>
          <w:bCs/>
        </w:rPr>
      </w:pPr>
      <w:r w:rsidRPr="00D03DB5">
        <w:rPr>
          <w:b/>
          <w:bCs/>
        </w:rPr>
        <w:t>2. SPACE PROGRAM MARKET DEVELOPMENT</w:t>
      </w:r>
    </w:p>
    <w:p w14:paraId="0320BC49" w14:textId="77777777" w:rsidR="00D03DB5" w:rsidRPr="00D03DB5" w:rsidRDefault="00D03DB5" w:rsidP="00D03DB5">
      <w:pPr>
        <w:rPr>
          <w:b/>
          <w:bCs/>
        </w:rPr>
      </w:pPr>
      <w:r w:rsidRPr="00D03DB5">
        <w:rPr>
          <w:b/>
          <w:bCs/>
        </w:rPr>
        <w:t>Program Launch &amp; Stakeholder Engagement</w:t>
      </w:r>
    </w:p>
    <w:p w14:paraId="19E3EC8D" w14:textId="77777777" w:rsidR="00D03DB5" w:rsidRPr="00D03DB5" w:rsidRDefault="00D03DB5" w:rsidP="00D03DB5">
      <w:r w:rsidRPr="00D03DB5">
        <w:t>CSU's Alabama Space Program strategy includes multiple initiatives: the October 21st reception for local stakeholders, Huntsville meetings planned for November, and a Pensacola Chamber event featuring Mike Perry. The reception generated strong local attendance and industry interest, while Lt. Governor Ainsworth's guidance highlighted the strategic importance of engaging with high school programs producing thousands of students annually for the space sector market.</w:t>
      </w:r>
    </w:p>
    <w:p w14:paraId="57F6A142" w14:textId="77777777" w:rsidR="00D03DB5" w:rsidRPr="00D03DB5" w:rsidRDefault="00D03DB5" w:rsidP="00D03DB5">
      <w:pPr>
        <w:rPr>
          <w:b/>
          <w:bCs/>
        </w:rPr>
      </w:pPr>
      <w:r w:rsidRPr="00D03DB5">
        <w:rPr>
          <w:b/>
          <w:bCs/>
        </w:rPr>
        <w:t>K-12 Pipeline Strategy</w:t>
      </w:r>
    </w:p>
    <w:p w14:paraId="2B954F1F" w14:textId="77777777" w:rsidR="00D03DB5" w:rsidRPr="00D03DB5" w:rsidRDefault="00D03DB5" w:rsidP="00D03DB5">
      <w:r w:rsidRPr="00D03DB5">
        <w:t>Lt. Governor Ainsworth's recommendation to engage Alabama high school programs producing students for space sector careers represents a strategic shift in go-to-market approach. A meeting with SkillsUSA's Alabama Executive Director was scheduled to explore alignment opportunities and understand how CSU can integrate with K-12 space education initiatives.</w:t>
      </w:r>
    </w:p>
    <w:p w14:paraId="1A09328E" w14:textId="77777777" w:rsidR="00D03DB5" w:rsidRPr="00D03DB5" w:rsidRDefault="00D03DB5" w:rsidP="00D03DB5">
      <w:pPr>
        <w:rPr>
          <w:b/>
          <w:bCs/>
        </w:rPr>
      </w:pPr>
      <w:r w:rsidRPr="00D03DB5">
        <w:rPr>
          <w:b/>
          <w:bCs/>
        </w:rPr>
        <w:t>Comprehensive BD Planning</w:t>
      </w:r>
    </w:p>
    <w:p w14:paraId="6DE52057" w14:textId="77777777" w:rsidR="00D03DB5" w:rsidRPr="00D03DB5" w:rsidRDefault="00D03DB5" w:rsidP="00D03DB5">
      <w:r w:rsidRPr="00D03DB5">
        <w:t>A comprehensive civilian and private sector business development plan is being developed for the Space Program, initially focusing on Alabama as the home state for Space Force with planned expansion to identify growth opportunities in other regions. The plan integrates reception feedback, stakeholder insights, and market potential data from academic presentations.</w:t>
      </w:r>
    </w:p>
    <w:p w14:paraId="0A1690A3" w14:textId="77777777" w:rsidR="00D03DB5" w:rsidRPr="00D03DB5" w:rsidRDefault="009B10E0" w:rsidP="00D03DB5">
      <w:r>
        <w:lastRenderedPageBreak/>
        <w:pict w14:anchorId="47D08EAB">
          <v:rect id="_x0000_i1027" style="width:0;height:1.5pt" o:hralign="center" o:hrstd="t" o:hr="t" fillcolor="#a0a0a0" stroked="f"/>
        </w:pict>
      </w:r>
    </w:p>
    <w:p w14:paraId="1EB76767" w14:textId="77777777" w:rsidR="00D03DB5" w:rsidRPr="00D03DB5" w:rsidRDefault="00D03DB5" w:rsidP="00D03DB5">
      <w:pPr>
        <w:rPr>
          <w:b/>
          <w:bCs/>
        </w:rPr>
      </w:pPr>
      <w:r w:rsidRPr="00D03DB5">
        <w:rPr>
          <w:b/>
          <w:bCs/>
        </w:rPr>
        <w:t>3. PUBLIC SAFETY &amp; LAW ENFORCEMENT PARTNERSHIPS</w:t>
      </w:r>
    </w:p>
    <w:p w14:paraId="7D069801" w14:textId="77777777" w:rsidR="00D03DB5" w:rsidRPr="00D03DB5" w:rsidRDefault="00D03DB5" w:rsidP="00D03DB5">
      <w:pPr>
        <w:rPr>
          <w:b/>
          <w:bCs/>
        </w:rPr>
      </w:pPr>
      <w:r w:rsidRPr="00D03DB5">
        <w:rPr>
          <w:b/>
          <w:bCs/>
        </w:rPr>
        <w:t>IACP Conference Strategic Networking</w:t>
      </w:r>
    </w:p>
    <w:p w14:paraId="01026A69" w14:textId="77777777" w:rsidR="00D03DB5" w:rsidRPr="00D03DB5" w:rsidRDefault="00D03DB5" w:rsidP="00D03DB5">
      <w:r w:rsidRPr="00D03DB5">
        <w:t>IACP Conference attendance with academic leadership facilitated extensive networking across law enforcement organizations. Key activities included meeting LVT stakeholders at their impressive exhibition space, being introduced to FBI LEEDA leadership, discussing chaplaincy training needs with the International Conference of Chaplains, and deepening AXON relationships that resulted in consideration for session speaking at AXON Week 2026.</w:t>
      </w:r>
    </w:p>
    <w:p w14:paraId="54B8DDFD" w14:textId="77777777" w:rsidR="00D03DB5" w:rsidRPr="00D03DB5" w:rsidRDefault="00D03DB5" w:rsidP="00D03DB5">
      <w:pPr>
        <w:rPr>
          <w:b/>
          <w:bCs/>
        </w:rPr>
      </w:pPr>
      <w:r w:rsidRPr="00D03DB5">
        <w:rPr>
          <w:b/>
          <w:bCs/>
        </w:rPr>
        <w:t>AXON Strategic Relationship</w:t>
      </w:r>
    </w:p>
    <w:p w14:paraId="53291451" w14:textId="77777777" w:rsidR="00D03DB5" w:rsidRPr="00D03DB5" w:rsidRDefault="00D03DB5" w:rsidP="00D03DB5">
      <w:r w:rsidRPr="00D03DB5">
        <w:t>Continued networking with John Brueck and heavy academic team engagement at IACP positioned CSU for speaker consideration at AXON Week 2026. A proposed panel discussion featuring Tamara Mouras's Associate Program Directors aims to showcase CSU's public safety expertise, with approval expected within the next two months.</w:t>
      </w:r>
    </w:p>
    <w:p w14:paraId="69FD51D2" w14:textId="77777777" w:rsidR="00D03DB5" w:rsidRPr="00D03DB5" w:rsidRDefault="00D03DB5" w:rsidP="00D03DB5">
      <w:pPr>
        <w:rPr>
          <w:b/>
          <w:bCs/>
        </w:rPr>
      </w:pPr>
      <w:r w:rsidRPr="00D03DB5">
        <w:rPr>
          <w:b/>
          <w:bCs/>
        </w:rPr>
        <w:t>FBI LEEDA Academic Partnership</w:t>
      </w:r>
    </w:p>
    <w:p w14:paraId="3638E2CB" w14:textId="77777777" w:rsidR="00D03DB5" w:rsidRPr="00D03DB5" w:rsidRDefault="00D03DB5" w:rsidP="00D03DB5">
      <w:r w:rsidRPr="00D03DB5">
        <w:t>CSU's relationship with FBI LEEDA, cultivated by Jamie Gauthier and academic leadership, is recognized as highly valuable with significant growth potential. The partnership is well-regarded within the organization and represents a strong foundation for expanded law enforcement education offerings.</w:t>
      </w:r>
    </w:p>
    <w:p w14:paraId="3F61691A" w14:textId="77777777" w:rsidR="00D03DB5" w:rsidRPr="00D03DB5" w:rsidRDefault="00D03DB5" w:rsidP="00D03DB5">
      <w:pPr>
        <w:rPr>
          <w:b/>
          <w:bCs/>
        </w:rPr>
      </w:pPr>
      <w:proofErr w:type="spellStart"/>
      <w:r w:rsidRPr="00D03DB5">
        <w:rPr>
          <w:b/>
          <w:bCs/>
        </w:rPr>
        <w:t>LiveView</w:t>
      </w:r>
      <w:proofErr w:type="spellEnd"/>
      <w:r w:rsidRPr="00D03DB5">
        <w:rPr>
          <w:b/>
          <w:bCs/>
        </w:rPr>
        <w:t xml:space="preserve"> Technologies Partnership</w:t>
      </w:r>
    </w:p>
    <w:p w14:paraId="1709DEBE" w14:textId="0653CA76" w:rsidR="00D03DB5" w:rsidRPr="00D03DB5" w:rsidRDefault="00D03DB5" w:rsidP="00D03DB5">
      <w:r w:rsidRPr="00D03DB5">
        <w:t>The academic MOU for continuing education coursework development and February 2026 User Conference participation has been finalized. A standard Learning Partner agreement is under discussion to offer CSU education as a benefit to LVT's customer base, including major retailers like Home Depot, creating automation and technology development opportunities for public safety aligned with AXON relationships.</w:t>
      </w:r>
    </w:p>
    <w:p w14:paraId="70B2DFC2" w14:textId="77777777" w:rsidR="00D03DB5" w:rsidRPr="00D03DB5" w:rsidRDefault="00D03DB5" w:rsidP="00D03DB5">
      <w:pPr>
        <w:rPr>
          <w:b/>
          <w:bCs/>
        </w:rPr>
      </w:pPr>
      <w:r w:rsidRPr="00D03DB5">
        <w:rPr>
          <w:b/>
          <w:bCs/>
        </w:rPr>
        <w:t>Physical Security Sector Opportunities</w:t>
      </w:r>
    </w:p>
    <w:p w14:paraId="193F1349" w14:textId="77777777" w:rsidR="00D03DB5" w:rsidRPr="00D03DB5" w:rsidRDefault="00D03DB5" w:rsidP="00D03DB5">
      <w:r w:rsidRPr="00D03DB5">
        <w:t>ASIS International, a member organization supporting physical security in the private sector, emerged as a potential partnership target aligned with LVT program development. The chapter-driven organization develops training curriculum internationally and includes Mark Logan as a current member, offering pathways for academic engagement in corporate security education.</w:t>
      </w:r>
    </w:p>
    <w:p w14:paraId="23D38A19" w14:textId="77777777" w:rsidR="00D03DB5" w:rsidRPr="00D03DB5" w:rsidRDefault="00D03DB5" w:rsidP="00D03DB5">
      <w:pPr>
        <w:rPr>
          <w:b/>
          <w:bCs/>
        </w:rPr>
      </w:pPr>
      <w:r w:rsidRPr="00D03DB5">
        <w:rPr>
          <w:b/>
          <w:bCs/>
        </w:rPr>
        <w:t>IADLEST Engagement Opportunity</w:t>
      </w:r>
    </w:p>
    <w:p w14:paraId="0565ABDD" w14:textId="77777777" w:rsidR="00D03DB5" w:rsidRPr="00D03DB5" w:rsidRDefault="00D03DB5" w:rsidP="00D03DB5">
      <w:r w:rsidRPr="00D03DB5">
        <w:lastRenderedPageBreak/>
        <w:t>Academic leadership expressed interest in greater involvement with IADLEST during IACP Conference discussions. A proposal to have Jamie Gauthier fill an open IPAC committee seat alongside Renee Wright would leverage his law enforcement and academic background to represent CSU interests in law enforcement standards and training.</w:t>
      </w:r>
    </w:p>
    <w:p w14:paraId="287EFB67" w14:textId="77777777" w:rsidR="00D03DB5" w:rsidRPr="00D03DB5" w:rsidRDefault="009B10E0" w:rsidP="00D03DB5">
      <w:r>
        <w:pict w14:anchorId="26FE1A87">
          <v:rect id="_x0000_i1028" style="width:0;height:1.5pt" o:hralign="center" o:hrstd="t" o:hr="t" fillcolor="#a0a0a0" stroked="f"/>
        </w:pict>
      </w:r>
    </w:p>
    <w:p w14:paraId="2A7F6826" w14:textId="77777777" w:rsidR="00D03DB5" w:rsidRPr="00D03DB5" w:rsidRDefault="00D03DB5" w:rsidP="00D03DB5">
      <w:pPr>
        <w:rPr>
          <w:b/>
          <w:bCs/>
        </w:rPr>
      </w:pPr>
      <w:r w:rsidRPr="00D03DB5">
        <w:rPr>
          <w:b/>
          <w:bCs/>
        </w:rPr>
        <w:t>4. INDUSTRY SECTOR PARTNERSHIPS</w:t>
      </w:r>
    </w:p>
    <w:p w14:paraId="74CB4973" w14:textId="77777777" w:rsidR="00D03DB5" w:rsidRPr="00D03DB5" w:rsidRDefault="00D03DB5" w:rsidP="00D03DB5">
      <w:pPr>
        <w:rPr>
          <w:b/>
          <w:bCs/>
        </w:rPr>
      </w:pPr>
      <w:r w:rsidRPr="00D03DB5">
        <w:rPr>
          <w:b/>
          <w:bCs/>
        </w:rPr>
        <w:t>Energy Sector Partnerships</w:t>
      </w:r>
    </w:p>
    <w:p w14:paraId="35CDC434" w14:textId="77777777" w:rsidR="00D03DB5" w:rsidRPr="00D03DB5" w:rsidRDefault="00D03DB5" w:rsidP="00D03DB5">
      <w:r w:rsidRPr="00D03DB5">
        <w:t>The Southern States Energy Board Annual Meeting in Point Clear brought together energy industry leaders focused on workforce development and safety challenges driven by data center growth and southern migration patterns. CSU's safety and Space Force programs resonated with TVA and Alabama legislators, establishing key relationships including Parker Moore for Redstone Arsenal access and Bryan Williams at TVA that could support Huntsville Space Force initiatives.</w:t>
      </w:r>
    </w:p>
    <w:p w14:paraId="31ECC972" w14:textId="77777777" w:rsidR="00D03DB5" w:rsidRPr="00D03DB5" w:rsidRDefault="00D03DB5" w:rsidP="00D03DB5">
      <w:pPr>
        <w:rPr>
          <w:b/>
          <w:bCs/>
        </w:rPr>
      </w:pPr>
      <w:r w:rsidRPr="00D03DB5">
        <w:rPr>
          <w:b/>
          <w:bCs/>
        </w:rPr>
        <w:t>Professional Association Engagement</w:t>
      </w:r>
    </w:p>
    <w:p w14:paraId="63F8E9FC" w14:textId="77777777" w:rsidR="00D03DB5" w:rsidRPr="00D03DB5" w:rsidRDefault="00D03DB5" w:rsidP="00D03DB5">
      <w:r w:rsidRPr="00D03DB5">
        <w:t xml:space="preserve">The Electrical Generating Systems Association Fall Conference featured Dr. Travis Smith </w:t>
      </w:r>
      <w:proofErr w:type="gramStart"/>
      <w:r w:rsidRPr="00D03DB5">
        <w:t>presenting on</w:t>
      </w:r>
      <w:proofErr w:type="gramEnd"/>
      <w:r w:rsidRPr="00D03DB5">
        <w:t xml:space="preserve"> emergency management, advancing the relationship beyond partnership awareness to explore co-curriculum development opportunities with the association and member companies. Follow-up with EGSA leadership is planned to formalize collaborative initiatives.</w:t>
      </w:r>
    </w:p>
    <w:p w14:paraId="5F356500" w14:textId="77777777" w:rsidR="00D03DB5" w:rsidRPr="00D03DB5" w:rsidRDefault="00D03DB5" w:rsidP="00D03DB5">
      <w:pPr>
        <w:rPr>
          <w:b/>
          <w:bCs/>
        </w:rPr>
      </w:pPr>
      <w:r w:rsidRPr="00D03DB5">
        <w:rPr>
          <w:b/>
          <w:bCs/>
        </w:rPr>
        <w:t>Automotive Manufacturing Partnerships</w:t>
      </w:r>
    </w:p>
    <w:p w14:paraId="1E70A5E4" w14:textId="77777777" w:rsidR="00D03DB5" w:rsidRPr="00D03DB5" w:rsidRDefault="00D03DB5" w:rsidP="00D03DB5">
      <w:r w:rsidRPr="00D03DB5">
        <w:t xml:space="preserve">A partnership </w:t>
      </w:r>
      <w:proofErr w:type="gramStart"/>
      <w:r w:rsidRPr="00D03DB5">
        <w:t>visit</w:t>
      </w:r>
      <w:proofErr w:type="gramEnd"/>
      <w:r w:rsidRPr="00D03DB5">
        <w:t xml:space="preserve"> to Hyundai Montgomery resulted in plant access and engagement with the VP of HR who expressed interest in closer collaboration. The relationship also opened doors to Maxwell Air Force Base through connections that may provide monthly presentation opportunities to military personnel.</w:t>
      </w:r>
    </w:p>
    <w:p w14:paraId="6298DD17" w14:textId="77777777" w:rsidR="00D03DB5" w:rsidRPr="00D03DB5" w:rsidRDefault="00D03DB5" w:rsidP="00D03DB5">
      <w:pPr>
        <w:rPr>
          <w:b/>
          <w:bCs/>
        </w:rPr>
      </w:pPr>
      <w:r w:rsidRPr="00D03DB5">
        <w:rPr>
          <w:b/>
          <w:bCs/>
        </w:rPr>
        <w:t>Healthcare Sector Development</w:t>
      </w:r>
    </w:p>
    <w:p w14:paraId="1D669D37" w14:textId="77777777" w:rsidR="00D03DB5" w:rsidRPr="00D03DB5" w:rsidRDefault="00D03DB5" w:rsidP="00D03DB5">
      <w:proofErr w:type="spellStart"/>
      <w:r w:rsidRPr="00D03DB5">
        <w:t>AltaPointe</w:t>
      </w:r>
      <w:proofErr w:type="spellEnd"/>
      <w:r w:rsidRPr="00D03DB5">
        <w:t xml:space="preserve"> Health Systems visits across multiple locations generated leads despite the absence of tuition assistance programs. Leadership support is strong, with medical staff receiving pay increases for advanced education, though interest has centered on counseling, social work, and psychology rather than nursing programs.</w:t>
      </w:r>
    </w:p>
    <w:p w14:paraId="04AA0301" w14:textId="77777777" w:rsidR="00D03DB5" w:rsidRPr="00D03DB5" w:rsidRDefault="009B10E0" w:rsidP="00D03DB5">
      <w:r>
        <w:pict w14:anchorId="7D4C6FCD">
          <v:rect id="_x0000_i1029" style="width:0;height:1.5pt" o:hralign="center" o:hrstd="t" o:hr="t" fillcolor="#a0a0a0" stroked="f"/>
        </w:pict>
      </w:r>
    </w:p>
    <w:p w14:paraId="0941DD70" w14:textId="77777777" w:rsidR="00D03DB5" w:rsidRPr="00D03DB5" w:rsidRDefault="00D03DB5" w:rsidP="00D03DB5">
      <w:pPr>
        <w:rPr>
          <w:b/>
          <w:bCs/>
        </w:rPr>
      </w:pPr>
      <w:r w:rsidRPr="00D03DB5">
        <w:rPr>
          <w:b/>
          <w:bCs/>
        </w:rPr>
        <w:t>5. STRATEGIC CAPABILITIES &amp; VALUE ENHANCEMENT</w:t>
      </w:r>
    </w:p>
    <w:p w14:paraId="3ED8BB46" w14:textId="77777777" w:rsidR="00D03DB5" w:rsidRPr="00D03DB5" w:rsidRDefault="00D03DB5" w:rsidP="00D03DB5">
      <w:pPr>
        <w:rPr>
          <w:b/>
          <w:bCs/>
        </w:rPr>
      </w:pPr>
      <w:r w:rsidRPr="00D03DB5">
        <w:rPr>
          <w:b/>
          <w:bCs/>
        </w:rPr>
        <w:t>Academic Value-Add Strategies</w:t>
      </w:r>
    </w:p>
    <w:p w14:paraId="1B953F01" w14:textId="77777777" w:rsidR="00D03DB5" w:rsidRPr="00D03DB5" w:rsidRDefault="00D03DB5" w:rsidP="00D03DB5">
      <w:r w:rsidRPr="00D03DB5">
        <w:lastRenderedPageBreak/>
        <w:t>Guest speaker opportunities emerged as a valuable partnership enhancement tool during IACP discussions. Mark Logan advocates for faculty utilization of industry experts during instructor-led classes, representing a "value add" for partner negotiations that can deepen relationships with key organizations and differentiate CSU's educational offerings.</w:t>
      </w:r>
    </w:p>
    <w:p w14:paraId="479EC348" w14:textId="77777777" w:rsidR="00D03DB5" w:rsidRPr="00D03DB5" w:rsidRDefault="009B10E0" w:rsidP="00D03DB5">
      <w:r>
        <w:pict w14:anchorId="786A059A">
          <v:rect id="_x0000_i1030" style="width:0;height:1.5pt" o:hralign="center" o:hrstd="t" o:hr="t" fillcolor="#a0a0a0" stroked="f"/>
        </w:pict>
      </w:r>
    </w:p>
    <w:p w14:paraId="30B68AA8" w14:textId="77777777" w:rsidR="00D03DB5" w:rsidRPr="00D03DB5" w:rsidRDefault="00D03DB5" w:rsidP="00D03DB5">
      <w:r w:rsidRPr="00D03DB5">
        <w:rPr>
          <w:b/>
          <w:bCs/>
        </w:rPr>
        <w:t>Next Steps:</w:t>
      </w:r>
    </w:p>
    <w:p w14:paraId="65F21F47" w14:textId="77777777" w:rsidR="00D03DB5" w:rsidRPr="00D03DB5" w:rsidRDefault="00D03DB5" w:rsidP="00D03DB5">
      <w:pPr>
        <w:numPr>
          <w:ilvl w:val="0"/>
          <w:numId w:val="1"/>
        </w:numPr>
      </w:pPr>
      <w:r w:rsidRPr="00D03DB5">
        <w:t>Finalize Signal Mutual/CTR Group collaboration framework during Long Beach meetings</w:t>
      </w:r>
    </w:p>
    <w:p w14:paraId="14A6D53E" w14:textId="77777777" w:rsidR="00D03DB5" w:rsidRPr="00D03DB5" w:rsidRDefault="00D03DB5" w:rsidP="00D03DB5">
      <w:pPr>
        <w:numPr>
          <w:ilvl w:val="0"/>
          <w:numId w:val="1"/>
        </w:numPr>
      </w:pPr>
      <w:r w:rsidRPr="00D03DB5">
        <w:t>Execute SkillsUSA discovery call for Space Program high school alignment</w:t>
      </w:r>
    </w:p>
    <w:p w14:paraId="5F4F54F5" w14:textId="77777777" w:rsidR="00D03DB5" w:rsidRPr="00D03DB5" w:rsidRDefault="00D03DB5" w:rsidP="00D03DB5">
      <w:pPr>
        <w:numPr>
          <w:ilvl w:val="0"/>
          <w:numId w:val="1"/>
        </w:numPr>
      </w:pPr>
      <w:r w:rsidRPr="00D03DB5">
        <w:t>Advance AXON Week 2026 speaker proposal with academic team</w:t>
      </w:r>
    </w:p>
    <w:p w14:paraId="017B2601" w14:textId="77777777" w:rsidR="00D03DB5" w:rsidRPr="00D03DB5" w:rsidRDefault="00D03DB5" w:rsidP="00D03DB5">
      <w:pPr>
        <w:numPr>
          <w:ilvl w:val="0"/>
          <w:numId w:val="1"/>
        </w:numPr>
      </w:pPr>
      <w:r w:rsidRPr="00D03DB5">
        <w:t>Complete comprehensive Space Program BD plan for Alabama and regional expansion</w:t>
      </w:r>
    </w:p>
    <w:p w14:paraId="6C6DB686" w14:textId="77777777" w:rsidR="00D03DB5" w:rsidRPr="00D03DB5" w:rsidRDefault="00D03DB5" w:rsidP="00D03DB5">
      <w:pPr>
        <w:numPr>
          <w:ilvl w:val="0"/>
          <w:numId w:val="1"/>
        </w:numPr>
      </w:pPr>
      <w:r w:rsidRPr="00D03DB5">
        <w:t>Formalize EGSA co-curriculum development discussions</w:t>
      </w:r>
    </w:p>
    <w:p w14:paraId="1BD578A2" w14:textId="77777777" w:rsidR="00D03DB5" w:rsidRDefault="00D03DB5"/>
    <w:sectPr w:rsidR="00D03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012158"/>
    <w:multiLevelType w:val="multilevel"/>
    <w:tmpl w:val="B70A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58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DB5"/>
    <w:rsid w:val="001D1462"/>
    <w:rsid w:val="00670031"/>
    <w:rsid w:val="009B10E0"/>
    <w:rsid w:val="00AF59DD"/>
    <w:rsid w:val="00D03D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53FBDA3F"/>
  <w15:chartTrackingRefBased/>
  <w15:docId w15:val="{534501E5-8796-4611-8F3C-059B0084C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D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D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D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D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D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D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D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D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D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D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D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D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D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D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D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D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D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DB5"/>
    <w:rPr>
      <w:rFonts w:eastAsiaTheme="majorEastAsia" w:cstheme="majorBidi"/>
      <w:color w:val="272727" w:themeColor="text1" w:themeTint="D8"/>
    </w:rPr>
  </w:style>
  <w:style w:type="paragraph" w:styleId="Title">
    <w:name w:val="Title"/>
    <w:basedOn w:val="Normal"/>
    <w:next w:val="Normal"/>
    <w:link w:val="TitleChar"/>
    <w:uiPriority w:val="10"/>
    <w:qFormat/>
    <w:rsid w:val="00D03D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D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D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D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DB5"/>
    <w:pPr>
      <w:spacing w:before="160"/>
      <w:jc w:val="center"/>
    </w:pPr>
    <w:rPr>
      <w:i/>
      <w:iCs/>
      <w:color w:val="404040" w:themeColor="text1" w:themeTint="BF"/>
    </w:rPr>
  </w:style>
  <w:style w:type="character" w:customStyle="1" w:styleId="QuoteChar">
    <w:name w:val="Quote Char"/>
    <w:basedOn w:val="DefaultParagraphFont"/>
    <w:link w:val="Quote"/>
    <w:uiPriority w:val="29"/>
    <w:rsid w:val="00D03DB5"/>
    <w:rPr>
      <w:i/>
      <w:iCs/>
      <w:color w:val="404040" w:themeColor="text1" w:themeTint="BF"/>
    </w:rPr>
  </w:style>
  <w:style w:type="paragraph" w:styleId="ListParagraph">
    <w:name w:val="List Paragraph"/>
    <w:basedOn w:val="Normal"/>
    <w:uiPriority w:val="34"/>
    <w:qFormat/>
    <w:rsid w:val="00D03DB5"/>
    <w:pPr>
      <w:ind w:left="720"/>
      <w:contextualSpacing/>
    </w:pPr>
  </w:style>
  <w:style w:type="character" w:styleId="IntenseEmphasis">
    <w:name w:val="Intense Emphasis"/>
    <w:basedOn w:val="DefaultParagraphFont"/>
    <w:uiPriority w:val="21"/>
    <w:qFormat/>
    <w:rsid w:val="00D03DB5"/>
    <w:rPr>
      <w:i/>
      <w:iCs/>
      <w:color w:val="0F4761" w:themeColor="accent1" w:themeShade="BF"/>
    </w:rPr>
  </w:style>
  <w:style w:type="paragraph" w:styleId="IntenseQuote">
    <w:name w:val="Intense Quote"/>
    <w:basedOn w:val="Normal"/>
    <w:next w:val="Normal"/>
    <w:link w:val="IntenseQuoteChar"/>
    <w:uiPriority w:val="30"/>
    <w:qFormat/>
    <w:rsid w:val="00D03D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DB5"/>
    <w:rPr>
      <w:i/>
      <w:iCs/>
      <w:color w:val="0F4761" w:themeColor="accent1" w:themeShade="BF"/>
    </w:rPr>
  </w:style>
  <w:style w:type="character" w:styleId="IntenseReference">
    <w:name w:val="Intense Reference"/>
    <w:basedOn w:val="DefaultParagraphFont"/>
    <w:uiPriority w:val="32"/>
    <w:qFormat/>
    <w:rsid w:val="00D03D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1370</Words>
  <Characters>7812</Characters>
  <Application>Microsoft Office Word</Application>
  <DocSecurity>4</DocSecurity>
  <Lines>65</Lines>
  <Paragraphs>18</Paragraphs>
  <ScaleCrop>false</ScaleCrop>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Severson</dc:creator>
  <cp:keywords/>
  <dc:description/>
  <cp:lastModifiedBy>Tony Atchley</cp:lastModifiedBy>
  <cp:revision>2</cp:revision>
  <dcterms:created xsi:type="dcterms:W3CDTF">2025-10-30T00:30:00Z</dcterms:created>
  <dcterms:modified xsi:type="dcterms:W3CDTF">2025-10-30T00:30:00Z</dcterms:modified>
</cp:coreProperties>
</file>