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User-facing Block 1 subgroup names follow the six accessible labels mapped from the user's primary Q4 goal (see the Q4-to-subgroup mapping in this section): Cuerpo completo con peso moderado, Definición muscular por zonas, Crecimiento muscular con carga creciente, Fuerza explosiva y velocidad, Mantenimiento de fuerza general, Pesas guiadas con énfasis en técnica controlada. The ACSM prescription, equipment and citation detail that follows is the internal protocol reference and is not shown to the user; the technical names (Fuerza, Hipertrofia, Potencia, Resistencia muscular, LISS, MICT, HIIT, SIT) live only in fichas, subpage URLs and backend identifiers.</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t xml:space="preserve">Q4 goal</w:t>
            </w:r>
          </w:p>
        </w:tc>
        <w:tc>
          <w:tcPr>
            <w:tcW w:w="4656" w:type="dxa"/>
            <w:shd w:val="clear" w:color="auto" w:fill="D9E2F3"/>
            <w:vAlign w:val="top"/>
          </w:tcPr>
          <w:p>
            <w:r>
              <w:t xml:space="preserve">Block 1 — Pesas individual subgroup</w:t>
            </w:r>
          </w:p>
        </w:tc>
        <w:tc>
          <w:tcPr>
            <w:tcW w:w="2904" w:type="dxa"/>
            <w:shd w:val="clear" w:color="auto" w:fill="D9E2F3"/>
            <w:vAlign w:val="top"/>
          </w:tcPr>
          <w:p>
            <w:r>
              <w:t xml:space="preserve">Block 2 — Cardio individual (machine · duration)</w:t>
            </w:r>
          </w:p>
        </w:tc>
      </w:tr>
      <w:tr>
        <w:trPr>
          <w:cantSplit/>
        </w:trPr>
        <w:tc>
          <w:tcPr>
            <w:tcW w:w="3960" w:type="dxa"/>
            <w:vAlign w:val="top"/>
            <w:shd w:val="clear" w:color="auto" w:fill="F2F2F2"/>
          </w:tcPr>
          <w:p>
            <w:r>
              <w:t xml:space="preserve">Bajar de peso</w:t>
            </w:r>
          </w:p>
        </w:tc>
        <w:tc>
          <w:tcPr>
            <w:tcW w:w="4656" w:type="dxa"/>
            <w:vAlign w:val="top"/>
            <w:shd w:val="clear" w:color="auto" w:fill="F2F2F2"/>
          </w:tcPr>
          <w:p>
            <w:r>
              <w:t xml:space="preserve">Cuerpo completo con peso moderado</w:t>
            </w:r>
          </w:p>
        </w:tc>
        <w:tc>
          <w:tcPr>
            <w:tcW w:w="2904" w:type="dxa"/>
            <w:vAlign w:val="top"/>
            <w:shd w:val="clear" w:color="auto" w:fill="F2F2F2"/>
          </w:tcPr>
          <w:p>
            <w:r>
              <w:t xml:space="preserve">Caminadora, bicicleta o elíptica · 35 a 45 min</w:t>
            </w:r>
          </w:p>
        </w:tc>
      </w:tr>
      <w:tr>
        <w:trPr>
          <w:cantSplit/>
        </w:trPr>
        <w:tc>
          <w:tcPr>
            <w:tcW w:w="3960" w:type="dxa"/>
            <w:vAlign w:val="top"/>
          </w:tcPr>
          <w:p>
            <w:r>
              <w:t xml:space="preserve">Mejorar mi estética corporal y definición muscular</w:t>
            </w:r>
          </w:p>
        </w:tc>
        <w:tc>
          <w:tcPr>
            <w:tcW w:w="4656" w:type="dxa"/>
            <w:vAlign w:val="top"/>
          </w:tcPr>
          <w:p>
            <w:r>
              <w:t xml:space="preserve">Definición muscular por zonas</w:t>
            </w:r>
          </w:p>
        </w:tc>
        <w:tc>
          <w:tcPr>
            <w:tcW w:w="2904" w:type="dxa"/>
            <w:vAlign w:val="top"/>
          </w:tcPr>
          <w:p>
            <w:r>
              <w:t xml:space="preserve">Caminadora, bicicleta o elíptica · 25 a 35 min</w:t>
            </w:r>
          </w:p>
        </w:tc>
      </w:tr>
      <w:tr>
        <w:trPr>
          <w:cantSplit/>
        </w:trPr>
        <w:tc>
          <w:tcPr>
            <w:tcW w:w="3960" w:type="dxa"/>
            <w:vAlign w:val="top"/>
            <w:shd w:val="clear" w:color="auto" w:fill="F2F2F2"/>
          </w:tcPr>
          <w:p>
            <w:r>
              <w:t xml:space="preserve">Aumentar masa muscular</w:t>
            </w:r>
          </w:p>
        </w:tc>
        <w:tc>
          <w:tcPr>
            <w:tcW w:w="4656" w:type="dxa"/>
            <w:vAlign w:val="top"/>
            <w:shd w:val="clear" w:color="auto" w:fill="F2F2F2"/>
          </w:tcPr>
          <w:p>
            <w:r>
              <w:t xml:space="preserve">Crecimiento muscular con carga creciente</w:t>
            </w:r>
          </w:p>
        </w:tc>
        <w:tc>
          <w:tcPr>
            <w:tcW w:w="2904" w:type="dxa"/>
            <w:vAlign w:val="top"/>
            <w:shd w:val="clear" w:color="auto" w:fill="F2F2F2"/>
          </w:tcPr>
          <w:p>
            <w:r>
              <w:t xml:space="preserve">Caminadora suave o bicicleta · 15 a 25 min</w:t>
            </w:r>
          </w:p>
        </w:tc>
      </w:tr>
      <w:tr>
        <w:trPr>
          <w:cantSplit/>
        </w:trPr>
        <w:tc>
          <w:tcPr>
            <w:tcW w:w="3960" w:type="dxa"/>
            <w:vAlign w:val="top"/>
          </w:tcPr>
          <w:p>
            <w:r>
              <w:t xml:space="preserve">Mejorar mi desempeño atlético</w:t>
            </w:r>
          </w:p>
        </w:tc>
        <w:tc>
          <w:tcPr>
            <w:tcW w:w="4656" w:type="dxa"/>
            <w:vAlign w:val="top"/>
          </w:tcPr>
          <w:p>
            <w:r>
              <w:t xml:space="preserve">Fuerza explosiva y velocidad</w:t>
            </w:r>
          </w:p>
        </w:tc>
        <w:tc>
          <w:tcPr>
            <w:tcW w:w="2904" w:type="dxa"/>
            <w:vAlign w:val="top"/>
          </w:tcPr>
          <w:p>
            <w:r>
              <w:t xml:space="preserve">Bicicleta, remo o caminadora · 30 a 40 min</w:t>
            </w:r>
          </w:p>
        </w:tc>
      </w:tr>
      <w:tr>
        <w:trPr>
          <w:cantSplit/>
        </w:trPr>
        <w:tc>
          <w:tcPr>
            <w:tcW w:w="3960" w:type="dxa"/>
            <w:vAlign w:val="top"/>
            <w:shd w:val="clear" w:color="auto" w:fill="F2F2F2"/>
          </w:tcPr>
          <w:p>
            <w:r>
              <w:t xml:space="preserve">Mejorar mi salud cardiovascular</w:t>
            </w:r>
          </w:p>
        </w:tc>
        <w:tc>
          <w:tcPr>
            <w:tcW w:w="4656" w:type="dxa"/>
            <w:vAlign w:val="top"/>
            <w:shd w:val="clear" w:color="auto" w:fill="F2F2F2"/>
          </w:tcPr>
          <w:p>
            <w:r>
              <w:t xml:space="preserve">Mantenimiento de fuerza general</w:t>
            </w:r>
          </w:p>
        </w:tc>
        <w:tc>
          <w:tcPr>
            <w:tcW w:w="2904" w:type="dxa"/>
            <w:vAlign w:val="top"/>
            <w:shd w:val="clear" w:color="auto" w:fill="F2F2F2"/>
          </w:tcPr>
          <w:p>
            <w:r>
              <w:t xml:space="preserve">Caminadora, bicicleta, elíptica o remo · 35 a 45 min</w:t>
            </w:r>
          </w:p>
        </w:tc>
      </w:tr>
      <w:tr>
        <w:trPr>
          <w:cantSplit/>
        </w:trPr>
        <w:tc>
          <w:tcPr>
            <w:tcW w:w="3960" w:type="dxa"/>
            <w:vAlign w:val="top"/>
          </w:tcPr>
          <w:p>
            <w:r>
              <w:t xml:space="preserve">Recuperarme de una lesión o dolor crónico</w:t>
            </w:r>
          </w:p>
        </w:tc>
        <w:tc>
          <w:tcPr>
            <w:tcW w:w="4656" w:type="dxa"/>
            <w:vAlign w:val="top"/>
          </w:tcPr>
          <w:p>
            <w:r>
              <w:t xml:space="preserve">Pesas guiadas con énfasis en técnica controlada</w:t>
            </w:r>
          </w:p>
        </w:tc>
        <w:tc>
          <w:tcPr>
            <w:tcW w:w="2904" w:type="dxa"/>
            <w:vAlign w:val="top"/>
          </w:tcPr>
          <w:p>
            <w:r>
              <w:t xml:space="preserve">Bicicleta reclinada, elíptica o caminadora muy suave · 15 a 25 min</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pPr>
      <w:r>
        <w:t xml:space="preserve">Rule 14b -  Contraindications matrix for group classes (YMYL hard filter)</w:t>
      </w:r>
    </w:p>
    <w:p>
      <w:pPr>
        <w:pStyle w:val="BodyText"/>
      </w:pPr>
      <w:r>
        <w:t xml:space="preserve">The Clases recomendadas block (Block 3) applies a hard contraindication filter before ranking — Rule 40 step 4. Contraindicated classes never appear in the user's recommendation and are never named in user-facing copy (the page does not surface what was removed). The filter maps questionnaire answers to five internal condition keys: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248"/>
        <w:gridCol w:w="4049"/>
        <w:gridCol w:w="5223"/>
      </w:tblGrid>
      <w:tr>
        <w:trPr>
          <w:cantSplit/>
          <w:tblHeader/>
        </w:trPr>
        <w:tc>
          <w:tcPr>
            <w:tcW w:w="2248" w:type="dxa"/>
            <w:shd w:val="clear" w:color="auto" w:fill="D9E2F3"/>
            <w:vAlign w:val="top"/>
          </w:tcPr>
          <w:p>
            <w:pPr>
              <w:pStyle w:val="BodyText"/>
            </w:pPr>
            <w:r>
              <w:rPr>
                <w:b/>
              </w:rPr>
              <w:t xml:space="preserve">Condition key</w:t>
            </w:r>
          </w:p>
        </w:tc>
        <w:tc>
          <w:tcPr>
            <w:tcW w:w="4049" w:type="dxa"/>
            <w:shd w:val="clear" w:color="auto" w:fill="D9E2F3"/>
            <w:vAlign w:val="top"/>
          </w:tcPr>
          <w:p>
            <w:pPr>
              <w:pStyle w:val="BodyText"/>
            </w:pPr>
            <w:r>
              <w:rPr>
                <w:b/>
              </w:rPr>
              <w:t xml:space="preserve">Condition</w:t>
            </w:r>
          </w:p>
        </w:tc>
        <w:tc>
          <w:tcPr>
            <w:tcW w:w="5223" w:type="dxa"/>
            <w:shd w:val="clear" w:color="auto" w:fill="D9E2F3"/>
            <w:vAlign w:val="top"/>
          </w:tcPr>
          <w:p>
            <w:pPr>
              <w:pStyle w:val="BodyText"/>
            </w:pPr>
            <w:r>
              <w:rPr>
                <w:b/>
              </w:rPr>
              <w:t xml:space="preserve">Triggered by</w:t>
            </w:r>
          </w:p>
        </w:tc>
      </w:tr>
      <w:tr>
        <w:trPr>
          <w:cantSplit/>
        </w:trPr>
        <w:tc>
          <w:tcPr>
            <w:tcW w:w="2248" w:type="dxa"/>
            <w:shd w:val="clear" w:color="auto" w:fill="F2F2F2"/>
            <w:vAlign w:val="top"/>
          </w:tcPr>
          <w:p>
            <w:pPr>
              <w:pStyle w:val="BodyText"/>
            </w:pPr>
            <w:r>
              <w:t xml:space="preserve">lesion</w:t>
            </w:r>
          </w:p>
        </w:tc>
        <w:tc>
          <w:tcPr>
            <w:tcW w:w="4049" w:type="dxa"/>
            <w:shd w:val="clear" w:color="auto" w:fill="F2F2F2"/>
            <w:vAlign w:val="top"/>
          </w:tcPr>
          <w:p>
            <w:pPr>
              <w:pStyle w:val="BodyText"/>
            </w:pPr>
            <w:r>
              <w:t xml:space="preserve">Lesión o dolor articular/muscular</w:t>
            </w:r>
          </w:p>
        </w:tc>
        <w:tc>
          <w:tcPr>
            <w:tcW w:w="5223" w:type="dxa"/>
            <w:shd w:val="clear" w:color="auto" w:fill="F2F2F2"/>
            <w:vAlign w:val="top"/>
          </w:tcPr>
          <w:p>
            <w:pPr>
              <w:pStyle w:val="BodyText"/>
            </w:pPr>
            <w:r>
              <w:t xml:space="preserve">Q12 includes "Lesión o dolor articular/muscular"</w:t>
            </w:r>
          </w:p>
        </w:tc>
      </w:tr>
      <w:tr>
        <w:trPr>
          <w:cantSplit/>
        </w:trPr>
        <w:tc>
          <w:tcPr>
            <w:tcW w:w="2248" w:type="dxa"/>
            <w:vAlign w:val="top"/>
          </w:tcPr>
          <w:p>
            <w:pPr>
              <w:pStyle w:val="BodyText"/>
            </w:pPr>
            <w:r>
              <w:t xml:space="preserve">cardiovascular</w:t>
            </w:r>
          </w:p>
        </w:tc>
        <w:tc>
          <w:tcPr>
            <w:tcW w:w="4049" w:type="dxa"/>
            <w:vAlign w:val="top"/>
          </w:tcPr>
          <w:p>
            <w:pPr>
              <w:pStyle w:val="BodyText"/>
            </w:pPr>
            <w:r>
              <w:t xml:space="preserve">Condición cardiovascular o de presión</w:t>
            </w:r>
          </w:p>
        </w:tc>
        <w:tc>
          <w:tcPr>
            <w:tcW w:w="5223" w:type="dxa"/>
            <w:vAlign w:val="top"/>
          </w:tcPr>
          <w:p>
            <w:pPr>
              <w:pStyle w:val="BodyText"/>
            </w:pPr>
            <w:r>
              <w:t xml:space="preserve">Q12 includes "Condición cardiovascular o de presión"</w:t>
            </w:r>
          </w:p>
        </w:tc>
      </w:tr>
      <w:tr>
        <w:trPr>
          <w:cantSplit/>
        </w:trPr>
        <w:tc>
          <w:tcPr>
            <w:tcW w:w="2248" w:type="dxa"/>
            <w:shd w:val="clear" w:color="auto" w:fill="F2F2F2"/>
            <w:vAlign w:val="top"/>
          </w:tcPr>
          <w:p>
            <w:pPr>
              <w:pStyle w:val="BodyText"/>
            </w:pPr>
            <w:r>
              <w:t xml:space="preserve">embarazo</w:t>
            </w:r>
          </w:p>
        </w:tc>
        <w:tc>
          <w:tcPr>
            <w:tcW w:w="4049" w:type="dxa"/>
            <w:shd w:val="clear" w:color="auto" w:fill="F2F2F2"/>
            <w:vAlign w:val="top"/>
          </w:tcPr>
          <w:p>
            <w:pPr>
              <w:pStyle w:val="BodyText"/>
            </w:pPr>
            <w:r>
              <w:t xml:space="preserve">Embarazada</w:t>
            </w:r>
          </w:p>
        </w:tc>
        <w:tc>
          <w:tcPr>
            <w:tcW w:w="5223" w:type="dxa"/>
            <w:shd w:val="clear" w:color="auto" w:fill="F2F2F2"/>
            <w:vAlign w:val="top"/>
          </w:tcPr>
          <w:p>
            <w:pPr>
              <w:pStyle w:val="BodyText"/>
            </w:pPr>
            <w:r>
              <w:t xml:space="preserve">Q12b = "Sí, embarazada"</w:t>
            </w:r>
          </w:p>
        </w:tc>
      </w:tr>
      <w:tr>
        <w:trPr>
          <w:cantSplit/>
        </w:trPr>
        <w:tc>
          <w:tcPr>
            <w:tcW w:w="2248" w:type="dxa"/>
            <w:vAlign w:val="top"/>
          </w:tcPr>
          <w:p>
            <w:pPr>
              <w:pStyle w:val="BodyText"/>
            </w:pPr>
            <w:r>
              <w:t xml:space="preserve">posparto</w:t>
            </w:r>
          </w:p>
        </w:tc>
        <w:tc>
          <w:tcPr>
            <w:tcW w:w="4049" w:type="dxa"/>
            <w:vAlign w:val="top"/>
          </w:tcPr>
          <w:p>
            <w:pPr>
              <w:pStyle w:val="BodyText"/>
            </w:pPr>
            <w:r>
              <w:t xml:space="preserve">Posparto reciente (&lt;6 meses)</w:t>
            </w:r>
          </w:p>
        </w:tc>
        <w:tc>
          <w:tcPr>
            <w:tcW w:w="5223" w:type="dxa"/>
            <w:vAlign w:val="top"/>
          </w:tcPr>
          <w:p>
            <w:pPr>
              <w:pStyle w:val="BodyText"/>
            </w:pPr>
            <w:r>
              <w:t xml:space="preserve">Q12b = "Sí, posparto reciente (últimos 6 meses)"</w:t>
            </w:r>
          </w:p>
        </w:tc>
      </w:tr>
      <w:tr>
        <w:trPr>
          <w:cantSplit/>
        </w:trPr>
        <w:tc>
          <w:tcPr>
            <w:tcW w:w="2248" w:type="dxa"/>
            <w:shd w:val="clear" w:color="auto" w:fill="F2F2F2"/>
            <w:vAlign w:val="top"/>
          </w:tcPr>
          <w:p>
            <w:pPr>
              <w:pStyle w:val="BodyText"/>
            </w:pPr>
            <w:r>
              <w:t xml:space="preserve">bariatrica</w:t>
            </w:r>
          </w:p>
        </w:tc>
        <w:tc>
          <w:tcPr>
            <w:tcW w:w="4049" w:type="dxa"/>
            <w:shd w:val="clear" w:color="auto" w:fill="F2F2F2"/>
            <w:vAlign w:val="top"/>
          </w:tcPr>
          <w:p>
            <w:pPr>
              <w:pStyle w:val="BodyText"/>
            </w:pPr>
            <w:r>
              <w:t xml:space="preserve">Cirugía bariátrica</w:t>
            </w:r>
          </w:p>
        </w:tc>
        <w:tc>
          <w:tcPr>
            <w:tcW w:w="5223" w:type="dxa"/>
            <w:shd w:val="clear" w:color="auto" w:fill="F2F2F2"/>
            <w:vAlign w:val="top"/>
          </w:tcPr>
          <w:p>
            <w:pPr>
              <w:pStyle w:val="BodyText"/>
            </w:pPr>
            <w:r>
              <w:t xml:space="preserve">Q17 includes "Cirugía bariátrica"</w:t>
            </w:r>
          </w:p>
        </w:tc>
      </w:tr>
    </w:tbl>
    <w:p>
      <w:pPr>
        <w:pStyle w:val="BodyText"/>
      </w:pPr>
      <w:r>
        <w:t xml:space="preserve">Filtered-class counts across the 56-class catalog (52 dry + 4 aquatic): lesion 17 · cardiovascular 14 · embarazo 21 · posparto 21 · bariatrica 16. The contraindicated classes and the condition(s) that exclude them (l = lesion, c = cardiovascular, e = embarazo, p = posparto, b = bariatrica); classes not listed have no contraindication:</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4713"/>
        <w:gridCol w:w="1361"/>
        <w:gridCol w:w="1361"/>
        <w:gridCol w:w="1361"/>
        <w:gridCol w:w="1361"/>
        <w:gridCol w:w="1363"/>
      </w:tblGrid>
      <w:tr>
        <w:trPr>
          <w:cantSplit/>
          <w:tblHeader/>
        </w:trPr>
        <w:tc>
          <w:tcPr>
            <w:tcW w:w="4713" w:type="dxa"/>
            <w:shd w:val="clear" w:color="auto" w:fill="D9E2F3"/>
            <w:vAlign w:val="top"/>
          </w:tcPr>
          <w:p>
            <w:pPr>
              <w:pStyle w:val="BodyText"/>
            </w:pPr>
            <w:r>
              <w:rPr>
                <w:b/>
              </w:rPr>
              <w:t xml:space="preserve">Class</w:t>
            </w:r>
          </w:p>
        </w:tc>
        <w:tc>
          <w:tcPr>
            <w:tcW w:w="1361" w:type="dxa"/>
            <w:shd w:val="clear" w:color="auto" w:fill="D9E2F3"/>
            <w:vAlign w:val="top"/>
          </w:tcPr>
          <w:p>
            <w:pPr>
              <w:pStyle w:val="BodyText"/>
            </w:pPr>
            <w:r>
              <w:rPr>
                <w:b/>
              </w:rPr>
              <w:t xml:space="preserve">l</w:t>
            </w:r>
          </w:p>
        </w:tc>
        <w:tc>
          <w:tcPr>
            <w:tcW w:w="1361" w:type="dxa"/>
            <w:shd w:val="clear" w:color="auto" w:fill="D9E2F3"/>
            <w:vAlign w:val="top"/>
          </w:tcPr>
          <w:p>
            <w:pPr>
              <w:pStyle w:val="BodyText"/>
            </w:pPr>
            <w:r>
              <w:rPr>
                <w:b/>
              </w:rPr>
              <w:t xml:space="preserve">c</w:t>
            </w:r>
          </w:p>
        </w:tc>
        <w:tc>
          <w:tcPr>
            <w:tcW w:w="1361" w:type="dxa"/>
            <w:shd w:val="clear" w:color="auto" w:fill="D9E2F3"/>
            <w:vAlign w:val="top"/>
          </w:tcPr>
          <w:p>
            <w:pPr>
              <w:pStyle w:val="BodyText"/>
            </w:pPr>
            <w:r>
              <w:rPr>
                <w:b/>
              </w:rPr>
              <w:t xml:space="preserve">e</w:t>
            </w:r>
          </w:p>
        </w:tc>
        <w:tc>
          <w:tcPr>
            <w:tcW w:w="1361" w:type="dxa"/>
            <w:shd w:val="clear" w:color="auto" w:fill="D9E2F3"/>
            <w:vAlign w:val="top"/>
          </w:tcPr>
          <w:p>
            <w:pPr>
              <w:pStyle w:val="BodyText"/>
            </w:pPr>
            <w:r>
              <w:rPr>
                <w:b/>
              </w:rPr>
              <w:t xml:space="preserve">p</w:t>
            </w:r>
          </w:p>
        </w:tc>
        <w:tc>
          <w:tcPr>
            <w:tcW w:w="1363" w:type="dxa"/>
            <w:shd w:val="clear" w:color="auto" w:fill="D9E2F3"/>
            <w:vAlign w:val="top"/>
          </w:tcPr>
          <w:p>
            <w:pPr>
              <w:pStyle w:val="BodyText"/>
            </w:pPr>
            <w:r>
              <w:rPr>
                <w:b/>
              </w:rPr>
              <w:t xml:space="preserve">b</w:t>
            </w:r>
          </w:p>
        </w:tc>
      </w:tr>
      <w:tr>
        <w:trPr>
          <w:cantSplit/>
        </w:trPr>
        <w:tc>
          <w:tcPr>
            <w:tcW w:w="4713" w:type="dxa"/>
            <w:shd w:val="clear" w:color="auto" w:fill="F2F2F2"/>
            <w:vAlign w:val="top"/>
          </w:tcPr>
          <w:p>
            <w:pPr>
              <w:pStyle w:val="BodyText"/>
            </w:pPr>
            <w:r>
              <w:t xml:space="preserve">CORE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CX WORX</w:t>
            </w:r>
          </w:p>
        </w:tc>
        <w:tc>
          <w:tcPr>
            <w:tcW w:w="1361" w:type="dxa"/>
            <w:vAlign w:val="top"/>
          </w:tcPr>
          <w:p>
            <w:pPr>
              <w:pStyle w:val="BodyText"/>
            </w:pP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FUN TRAC</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KINETIC CHAIN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ATTACK</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BODY COMBAT</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POWER CYCLING</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POWER JUMP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RPM</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STRONG NATION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ZUMBA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AEROYOGA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ASHTANGA YOGA</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DANZA AEREA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BELLY DANCE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JAZZ 90</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SH BAM</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URBAN DANCE</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ALPHA TRAINER</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GRIT DEMO</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TRAINT BOOST DEMO</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INTERVAL</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FLYBOARD</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bl>
    <w:p>
      <w:pPr>
        <w:pStyle w:val="Heading4"/>
      </w:pPr>
      <w:r>
        <w:t xml:space="preserve">Out of the matrix — contextual messaging only (no class filtered)</w:t>
      </w:r>
    </w:p>
    <w:p>
      <w:pPr>
        <w:pStyle w:val="BodyText"/>
      </w:pPr>
      <w:r>
        <w:t xml:space="preserve">GLP-1 (Ozempic, Wegovy, Mounjaro): no classes are filtered. The research-based clinical recommendation is to PRIORITIZE strength to preserve muscle mass during treatment. A soft info message renders: "Durante tu tratamiento con GLP-1, priorizar clases de fuerza preserva tu masa muscular mientras bajas grasa. Tu Advisor lo confirma en la visita guiada."</w:t>
      </w:r>
    </w:p>
    <w:p>
      <w:pPr>
        <w:pStyle w:val="BodyText"/>
      </w:pPr>
      <w:r>
        <w:t xml:space="preserve">"Otra, la comento en el club" (Q12) and "Otro tratamiento médico para peso" (Q17): open-ended responses trigger an advisor-review soft message: "Mencionaste una condición o tratamiento médico. Tu plan de clases grupales ya excluye las clases contraindicadas, y tu Advisor ajusta los protocolos de pesas y cardio individual en la visita guiada según tu criterio clínico."</w:t>
      </w:r>
    </w:p>
    <w:p>
      <w:pPr>
        <w:pStyle w:val="BodyText"/>
      </w:pPr>
      <w:r>
        <w:t xml:space="preserve">Research basis. The matrix is built from a research v2 protocol (7 search queries, 1 verbatim fetch from Les Mills official 2026, 16 verbatim quotes from 9 professional sources: ACOG Committee Opinion 2020, Les Mills official, ASMBS/PMC6147093, ACSM, Cleveland Clinic, NASM, Mount Sinai, Heart Foundation NZ, Obesity Action Coalition). Epistemic labels: [QUOTED] for Les Mills classes covered by official pregnancy modifications; [DERIVED] for non-Les Mills classes classified by dominant movement category; [INFERRED] for subgroups and aquatic blocks from physiological principles. Full audit: research_contraindicaciones_audit.md. Sports-medicine MD validation is recommended before production YMYL deployment (see open dependencies).</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pPr>
      <w:r>
        <w:t xml:space="preserve">Rule 32b -  Contact-capture step (between result and scheduling)</w:t>
      </w:r>
    </w:p>
    <w:p>
      <w:pPr>
        <w:pStyle w:val="BodyText"/>
      </w:pPr>
      <w:r>
        <w:t xml:space="preserve">After the Experiencia Ideal result and before calendar selection there is one mandatory intake screen (phase token: contact_capture). The flow is: result → contact_capture → schedule → briefing. The user cannot proceed to date/time selection without providing apellido, celular and correo. This is NOT a questionnaire question; it is a post-questionnaire intake step and is excluded from the Q1-Q19 count.</w:t>
      </w:r>
    </w:p>
    <w:p>
      <w:pPr>
        <w:pStyle w:val="BodyText"/>
      </w:pPr>
      <w:r>
        <w:t xml:space="preserve">Header copy (verbatim): eyebrow "Antes de agendar"; H2 "{firstName}, necesitamos un par de datos para confirmar tu visita."; helper "Tu Advisor te contactará para coordinar el horario y enviarte los detalles del club."</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527"/>
        <w:gridCol w:w="1995"/>
        <w:gridCol w:w="2651"/>
        <w:gridCol w:w="2463"/>
        <w:gridCol w:w="2884"/>
      </w:tblGrid>
      <w:tr>
        <w:trPr>
          <w:cantSplit/>
          <w:tblHeader/>
        </w:trPr>
        <w:tc>
          <w:tcPr>
            <w:tcW w:w="1527" w:type="dxa"/>
            <w:shd w:val="clear" w:color="auto" w:fill="D9E2F3"/>
            <w:vAlign w:val="top"/>
          </w:tcPr>
          <w:p>
            <w:pPr>
              <w:pStyle w:val="BodyText"/>
            </w:pPr>
            <w:r>
              <w:rPr>
                <w:b/>
              </w:rPr>
              <w:t xml:space="preserve">Field</w:t>
            </w:r>
          </w:p>
        </w:tc>
        <w:tc>
          <w:tcPr>
            <w:tcW w:w="1995" w:type="dxa"/>
            <w:shd w:val="clear" w:color="auto" w:fill="D9E2F3"/>
            <w:vAlign w:val="top"/>
          </w:tcPr>
          <w:p>
            <w:pPr>
              <w:pStyle w:val="BodyText"/>
            </w:pPr>
            <w:r>
              <w:rPr>
                <w:b/>
              </w:rPr>
              <w:t xml:space="preserve">Label</w:t>
            </w:r>
          </w:p>
        </w:tc>
        <w:tc>
          <w:tcPr>
            <w:tcW w:w="2651" w:type="dxa"/>
            <w:shd w:val="clear" w:color="auto" w:fill="D9E2F3"/>
            <w:vAlign w:val="top"/>
          </w:tcPr>
          <w:p>
            <w:pPr>
              <w:pStyle w:val="BodyText"/>
            </w:pPr>
            <w:r>
              <w:rPr>
                <w:b/>
              </w:rPr>
              <w:t xml:space="preserve">Placeholder</w:t>
            </w:r>
          </w:p>
        </w:tc>
        <w:tc>
          <w:tcPr>
            <w:tcW w:w="2463" w:type="dxa"/>
            <w:shd w:val="clear" w:color="auto" w:fill="D9E2F3"/>
            <w:vAlign w:val="top"/>
          </w:tcPr>
          <w:p>
            <w:pPr>
              <w:pStyle w:val="BodyText"/>
            </w:pPr>
            <w:r>
              <w:rPr>
                <w:b/>
              </w:rPr>
              <w:t xml:space="preserve">Validation</w:t>
            </w:r>
          </w:p>
        </w:tc>
        <w:tc>
          <w:tcPr>
            <w:tcW w:w="2884" w:type="dxa"/>
            <w:shd w:val="clear" w:color="auto" w:fill="D9E2F3"/>
            <w:vAlign w:val="top"/>
          </w:tcPr>
          <w:p>
            <w:pPr>
              <w:pStyle w:val="BodyText"/>
            </w:pPr>
            <w:r>
              <w:rPr>
                <w:b/>
              </w:rPr>
              <w:t xml:space="preserve">Error message (verbatim)</w:t>
            </w:r>
          </w:p>
        </w:tc>
      </w:tr>
      <w:tr>
        <w:trPr>
          <w:cantSplit/>
        </w:trPr>
        <w:tc>
          <w:tcPr>
            <w:tcW w:w="1527" w:type="dxa"/>
            <w:shd w:val="clear" w:color="auto" w:fill="F2F2F2"/>
            <w:vAlign w:val="top"/>
          </w:tcPr>
          <w:p>
            <w:pPr>
              <w:pStyle w:val="BodyText"/>
            </w:pPr>
            <w:r>
              <w:t xml:space="preserve">lastName</w:t>
            </w:r>
          </w:p>
        </w:tc>
        <w:tc>
          <w:tcPr>
            <w:tcW w:w="1995" w:type="dxa"/>
            <w:shd w:val="clear" w:color="auto" w:fill="F2F2F2"/>
            <w:vAlign w:val="top"/>
          </w:tcPr>
          <w:p>
            <w:pPr>
              <w:pStyle w:val="BodyText"/>
            </w:pPr>
            <w:r>
              <w:t xml:space="preserve">Apellido</w:t>
            </w:r>
          </w:p>
        </w:tc>
        <w:tc>
          <w:tcPr>
            <w:tcW w:w="2651" w:type="dxa"/>
            <w:shd w:val="clear" w:color="auto" w:fill="F2F2F2"/>
            <w:vAlign w:val="top"/>
          </w:tcPr>
          <w:p>
            <w:pPr>
              <w:pStyle w:val="BodyText"/>
            </w:pPr>
            <w:r>
              <w:t xml:space="preserve">Tu apellido</w:t>
            </w:r>
          </w:p>
        </w:tc>
        <w:tc>
          <w:tcPr>
            <w:tcW w:w="2463" w:type="dxa"/>
            <w:shd w:val="clear" w:color="auto" w:fill="F2F2F2"/>
            <w:vAlign w:val="top"/>
          </w:tcPr>
          <w:p>
            <w:pPr>
              <w:pStyle w:val="BodyText"/>
            </w:pPr>
            <w:r>
              <w:t xml:space="preserve">trim().length &gt;= 2</w:t>
            </w:r>
          </w:p>
        </w:tc>
        <w:tc>
          <w:tcPr>
            <w:tcW w:w="2884" w:type="dxa"/>
            <w:shd w:val="clear" w:color="auto" w:fill="F2F2F2"/>
            <w:vAlign w:val="top"/>
          </w:tcPr>
          <w:p>
            <w:pPr>
              <w:pStyle w:val="BodyText"/>
            </w:pPr>
            <w:r>
              <w:t xml:space="preserve">Ingresa tu apellido (mínimo 2 letras)</w:t>
            </w:r>
          </w:p>
        </w:tc>
      </w:tr>
      <w:tr>
        <w:trPr>
          <w:cantSplit/>
        </w:trPr>
        <w:tc>
          <w:tcPr>
            <w:tcW w:w="1527" w:type="dxa"/>
            <w:vAlign w:val="top"/>
          </w:tcPr>
          <w:p>
            <w:pPr>
              <w:pStyle w:val="BodyText"/>
            </w:pPr>
            <w:r>
              <w:t xml:space="preserve">phone</w:t>
            </w:r>
          </w:p>
        </w:tc>
        <w:tc>
          <w:tcPr>
            <w:tcW w:w="1995" w:type="dxa"/>
            <w:vAlign w:val="top"/>
          </w:tcPr>
          <w:p>
            <w:pPr>
              <w:pStyle w:val="BodyText"/>
            </w:pPr>
            <w:r>
              <w:t xml:space="preserve">Número de celular</w:t>
            </w:r>
          </w:p>
        </w:tc>
        <w:tc>
          <w:tcPr>
            <w:tcW w:w="2651" w:type="dxa"/>
            <w:vAlign w:val="top"/>
          </w:tcPr>
          <w:p>
            <w:pPr>
              <w:pStyle w:val="BodyText"/>
            </w:pPr>
            <w:r>
              <w:t xml:space="preserve">10 dígitos · ejemplo: 5512345678</w:t>
            </w:r>
          </w:p>
        </w:tc>
        <w:tc>
          <w:tcPr>
            <w:tcW w:w="2463" w:type="dxa"/>
            <w:vAlign w:val="top"/>
          </w:tcPr>
          <w:p>
            <w:pPr>
              <w:pStyle w:val="BodyText"/>
            </w:pPr>
            <w:r>
              <w:t xml:space="preserve">digits.length === 10</w:t>
            </w:r>
          </w:p>
        </w:tc>
        <w:tc>
          <w:tcPr>
            <w:tcW w:w="2884" w:type="dxa"/>
            <w:vAlign w:val="top"/>
          </w:tcPr>
          <w:p>
            <w:pPr>
              <w:pStyle w:val="BodyText"/>
            </w:pPr>
            <w:r>
              <w:t xml:space="preserve">Ingresa un número de 10 dígitos</w:t>
            </w:r>
          </w:p>
        </w:tc>
      </w:tr>
      <w:tr>
        <w:trPr>
          <w:cantSplit/>
        </w:trPr>
        <w:tc>
          <w:tcPr>
            <w:tcW w:w="1527" w:type="dxa"/>
            <w:shd w:val="clear" w:color="auto" w:fill="F2F2F2"/>
            <w:vAlign w:val="top"/>
          </w:tcPr>
          <w:p>
            <w:pPr>
              <w:pStyle w:val="BodyText"/>
            </w:pPr>
            <w:r>
              <w:t xml:space="preserve">email</w:t>
            </w:r>
          </w:p>
        </w:tc>
        <w:tc>
          <w:tcPr>
            <w:tcW w:w="1995" w:type="dxa"/>
            <w:shd w:val="clear" w:color="auto" w:fill="F2F2F2"/>
            <w:vAlign w:val="top"/>
          </w:tcPr>
          <w:p>
            <w:pPr>
              <w:pStyle w:val="BodyText"/>
            </w:pPr>
            <w:r>
              <w:t xml:space="preserve">Correo electrónico</w:t>
            </w:r>
          </w:p>
        </w:tc>
        <w:tc>
          <w:tcPr>
            <w:tcW w:w="2651" w:type="dxa"/>
            <w:shd w:val="clear" w:color="auto" w:fill="F2F2F2"/>
            <w:vAlign w:val="top"/>
          </w:tcPr>
          <w:p>
            <w:pPr>
              <w:pStyle w:val="BodyText"/>
            </w:pPr>
            <w:r>
              <w:t xml:space="preserve">tu@correo.com</w:t>
            </w:r>
          </w:p>
        </w:tc>
        <w:tc>
          <w:tcPr>
            <w:tcW w:w="2463" w:type="dxa"/>
            <w:shd w:val="clear" w:color="auto" w:fill="F2F2F2"/>
            <w:vAlign w:val="top"/>
          </w:tcPr>
          <w:p>
            <w:pPr>
              <w:pStyle w:val="BodyText"/>
            </w:pPr>
            <w:r>
              <w:t xml:space="preserve">/^[^\s@]+@[^\s@]+\.[^\s@]+$/</w:t>
            </w:r>
          </w:p>
        </w:tc>
        <w:tc>
          <w:tcPr>
            <w:tcW w:w="2884" w:type="dxa"/>
            <w:shd w:val="clear" w:color="auto" w:fill="F2F2F2"/>
            <w:vAlign w:val="top"/>
          </w:tcPr>
          <w:p>
            <w:pPr>
              <w:pStyle w:val="BodyText"/>
            </w:pPr>
            <w:r>
              <w:t xml:space="preserve">Ingresa un correo electrónico válido</w:t>
            </w:r>
          </w:p>
        </w:tc>
      </w:tr>
    </w:tbl>
    <w:p>
      <w:pPr>
        <w:pStyle w:val="BodyText"/>
      </w:pPr>
      <w:r>
        <w:t xml:space="preserve">Privacy disclaimer below the fields (verbatim): "Tus datos se usan únicamente para coordinar tu visita guiada. No los compartimos con terceros."</w:t>
      </w:r>
    </w:p>
    <w:p>
      <w:pPr>
        <w:pStyle w:val="BodyText"/>
      </w:pPr>
      <w:r>
        <w:t xml:space="preserve">Navigation: "← Volver" returns to the result phase; "Continuar" is red when all three fields are valid and gray-disabled otherwise. On Continuar the trio is stored as result.contact = { lastName, phone, email } and the flow advances to schedule. The back button from schedule returns to contact_capture (not result). The advisor brief renders the full name as {Q1} {lastName} and surfaces phone and email as the contact channels for CRM.</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t xml:space="preserve">Q4 goal</w:t>
            </w:r>
          </w:p>
        </w:tc>
        <w:tc>
          <w:tcPr>
            <w:tcW w:w="2098" w:type="dxa"/>
            <w:shd w:val="clear" w:color="auto" w:fill="D9E2F3"/>
            <w:vAlign w:val="top"/>
          </w:tcPr>
          <w:p>
            <w:pPr>
              <w:pStyle w:val="BodyText"/>
            </w:pPr>
            <w:r>
              <w:t xml:space="preserve">Machine (block name)</w:t>
            </w:r>
          </w:p>
        </w:tc>
        <w:tc>
          <w:tcPr>
            <w:tcW w:w="2586" w:type="dxa"/>
            <w:shd w:val="clear" w:color="auto" w:fill="D9E2F3"/>
            <w:vAlign w:val="top"/>
          </w:tcPr>
          <w:p>
            <w:pPr>
              <w:pStyle w:val="BodyText"/>
            </w:pPr>
            <w:r>
              <w:t xml:space="preserve">Duration · intensity · when</w:t>
            </w:r>
          </w:p>
        </w:tc>
        <w:tc>
          <w:tcPr>
            <w:tcW w:w="4738" w:type="dxa"/>
            <w:shd w:val="clear" w:color="auto" w:fill="D9E2F3"/>
            <w:vAlign w:val="top"/>
          </w:tcPr>
          <w:p>
            <w:pPr>
              <w:pStyle w:val="BodyText"/>
            </w:pPr>
            <w: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bicicleta o elíptica</w:t>
            </w:r>
          </w:p>
        </w:tc>
        <w:tc>
          <w:tcPr>
            <w:tcW w:w="2586" w:type="dxa"/>
            <w:shd w:val="clear" w:color="auto" w:fill="F2F2F2"/>
            <w:vAlign w:val="top"/>
          </w:tcPr>
          <w:p>
            <w:pPr>
              <w:pStyle w:val="BodyText"/>
            </w:pPr>
            <w:r>
              <w:t xml:space="preserve">35 a 45 min · ritmo conversacional · después de pesas, o día separado</w:t>
            </w:r>
          </w:p>
        </w:tc>
        <w:tc>
          <w:tcPr>
            <w:tcW w:w="4738" w:type="dxa"/>
            <w:shd w:val="clear" w:color="auto" w:fill="F2F2F2"/>
            <w:vAlign w:val="top"/>
          </w:tcPr>
          <w:p>
            <w:pPr>
              <w:pStyle w:val="BodyText"/>
            </w:pPr>
            <w:r>
              <w:t xml:space="preserve">Cardio sostenido a un ritmo donde aún puedes mantener una conversación. Quemas grasa como combustible principal y puedes hacerlo día tras día sin agotarte.</w:t>
            </w:r>
          </w:p>
        </w:tc>
      </w:tr>
      <w:tr>
        <w:trPr>
          <w:cantSplit/>
        </w:trPr>
        <w:tc>
          <w:tcPr>
            <w:tcW w:w="2098" w:type="dxa"/>
            <w:vAlign w:val="top"/>
          </w:tcPr>
          <w:p>
            <w:pPr>
              <w:pStyle w:val="BodyText"/>
            </w:pPr>
            <w:r>
              <w:t xml:space="preserve">Mejorar mi estética corporal y definición muscular</w:t>
            </w:r>
          </w:p>
        </w:tc>
        <w:tc>
          <w:tcPr>
            <w:tcW w:w="2098" w:type="dxa"/>
            <w:vAlign w:val="top"/>
          </w:tcPr>
          <w:p>
            <w:pPr>
              <w:pStyle w:val="BodyText"/>
            </w:pPr>
            <w:r>
              <w:t xml:space="preserve">Caminadora, bicicleta o elíptica</w:t>
            </w:r>
          </w:p>
        </w:tc>
        <w:tc>
          <w:tcPr>
            <w:tcW w:w="2586" w:type="dxa"/>
            <w:vAlign w:val="top"/>
          </w:tcPr>
          <w:p>
            <w:pPr>
              <w:pStyle w:val="BodyText"/>
            </w:pPr>
            <w:r>
              <w:t xml:space="preserve">25 a 35 min · ritmo conversacional + 1 día con intervalos cortos al máximo · después de pesas, no antes</w:t>
            </w:r>
          </w:p>
        </w:tc>
        <w:tc>
          <w:tcPr>
            <w:tcW w:w="4738" w:type="dxa"/>
            <w:vAlign w:val="top"/>
          </w:tcPr>
          <w:p>
            <w:pPr>
              <w:pStyle w:val="BodyText"/>
            </w:pPr>
            <w:r>
              <w:t xml:space="preserve">Cardio que sostiene la pérdida de grasa sin tocar el músculo que estás construyendo. Después de pesas para no agotarte antes del trabajo de fuerza.</w:t>
            </w:r>
          </w:p>
        </w:tc>
      </w:tr>
      <w:tr>
        <w:trPr>
          <w:cantSplit/>
        </w:trPr>
        <w:tc>
          <w:tcPr>
            <w:tcW w:w="2098" w:type="dxa"/>
            <w:shd w:val="clear" w:color="auto" w:fill="F2F2F2"/>
            <w:vAlign w:val="top"/>
          </w:tcPr>
          <w:p>
            <w:pPr>
              <w:pStyle w:val="BodyText"/>
            </w:pPr>
            <w:r>
              <w:t xml:space="preserve">Aumentar masa muscular</w:t>
            </w:r>
          </w:p>
        </w:tc>
        <w:tc>
          <w:tcPr>
            <w:tcW w:w="2098" w:type="dxa"/>
            <w:shd w:val="clear" w:color="auto" w:fill="F2F2F2"/>
            <w:vAlign w:val="top"/>
          </w:tcPr>
          <w:p>
            <w:pPr>
              <w:pStyle w:val="BodyText"/>
            </w:pPr>
            <w:r>
              <w:t xml:space="preserve">Caminadora suave o bicicleta</w:t>
            </w:r>
          </w:p>
        </w:tc>
        <w:tc>
          <w:tcPr>
            <w:tcW w:w="2586" w:type="dxa"/>
            <w:shd w:val="clear" w:color="auto" w:fill="F2F2F2"/>
            <w:vAlign w:val="top"/>
          </w:tcPr>
          <w:p>
            <w:pPr>
              <w:pStyle w:val="BodyText"/>
            </w:pPr>
            <w:r>
              <w:t xml:space="preserve">15 a 25 min · ritmo muy ligero · día separado de pesas, o calentamiento corto</w:t>
            </w:r>
          </w:p>
        </w:tc>
        <w:tc>
          <w:tcPr>
            <w:tcW w:w="4738" w:type="dxa"/>
            <w:shd w:val="clear" w:color="auto" w:fill="F2F2F2"/>
            <w:vAlign w:val="top"/>
          </w:tcPr>
          <w:p>
            <w:pPr>
              <w:pStyle w:val="BodyText"/>
            </w:pPr>
            <w:r>
              <w:t xml:space="preserve">Cardio corto y suave. Mucho cardio compite con tu recuperación muscular y limita el crecimiento. La prioridad son las pesas.</w:t>
            </w:r>
          </w:p>
        </w:tc>
      </w:tr>
      <w:tr>
        <w:trPr>
          <w:cantSplit/>
        </w:trPr>
        <w:tc>
          <w:tcPr>
            <w:tcW w:w="2098" w:type="dxa"/>
            <w:vAlign w:val="top"/>
          </w:tcPr>
          <w:p>
            <w:pPr>
              <w:pStyle w:val="BodyText"/>
            </w:pPr>
            <w:r>
              <w:t xml:space="preserve">Mejorar mi desempeño atlético</w:t>
            </w:r>
          </w:p>
        </w:tc>
        <w:tc>
          <w:tcPr>
            <w:tcW w:w="2098" w:type="dxa"/>
            <w:vAlign w:val="top"/>
          </w:tcPr>
          <w:p>
            <w:pPr>
              <w:pStyle w:val="BodyText"/>
            </w:pPr>
            <w:r>
              <w:t xml:space="preserve">Bicicleta, remo o caminadora</w:t>
            </w:r>
          </w:p>
        </w:tc>
        <w:tc>
          <w:tcPr>
            <w:tcW w:w="2586" w:type="dxa"/>
            <w:vAlign w:val="top"/>
          </w:tcPr>
          <w:p>
            <w:pPr>
              <w:pStyle w:val="BodyText"/>
            </w:pPr>
            <w:r>
              <w:t xml:space="preserve">30 a 40 min · ritmo conversacional + intervalos cortos al máximo con recuperación activa · día separado de la fuerza explosiva</w:t>
            </w:r>
          </w:p>
        </w:tc>
        <w:tc>
          <w:tcPr>
            <w:tcW w:w="4738" w:type="dxa"/>
            <w:vAlign w:val="top"/>
          </w:tcPr>
          <w:p>
            <w:pPr>
              <w:pStyle w:val="BodyText"/>
            </w:pPr>
            <w:r>
              <w:t xml:space="preserve">Intervalos al borde de tu capacidad aeróbica. Suben tu techo cardiovascular más rápido que el cardio sostenido — el factor que más limita tu rendimiento atlético.</w:t>
            </w:r>
          </w:p>
        </w:tc>
      </w:tr>
      <w:tr>
        <w:trPr>
          <w:cantSplit/>
        </w:trPr>
        <w:tc>
          <w:tcPr>
            <w:tcW w:w="2098" w:type="dxa"/>
            <w:shd w:val="clear" w:color="auto" w:fill="F2F2F2"/>
            <w:vAlign w:val="top"/>
          </w:tcPr>
          <w:p>
            <w:pPr>
              <w:pStyle w:val="BodyText"/>
            </w:pPr>
            <w:r>
              <w:t xml:space="preserve">Mejorar mi salud cardiovascular</w:t>
            </w:r>
          </w:p>
        </w:tc>
        <w:tc>
          <w:tcPr>
            <w:tcW w:w="2098" w:type="dxa"/>
            <w:shd w:val="clear" w:color="auto" w:fill="F2F2F2"/>
            <w:vAlign w:val="top"/>
          </w:tcPr>
          <w:p>
            <w:pPr>
              <w:pStyle w:val="BodyText"/>
            </w:pPr>
            <w:r>
              <w:t xml:space="preserve">Caminadora, bicicleta, elíptica o remo</w:t>
            </w:r>
          </w:p>
        </w:tc>
        <w:tc>
          <w:tcPr>
            <w:tcW w:w="2586" w:type="dxa"/>
            <w:shd w:val="clear" w:color="auto" w:fill="F2F2F2"/>
            <w:vAlign w:val="top"/>
          </w:tcPr>
          <w:p>
            <w:pPr>
              <w:pStyle w:val="BodyText"/>
            </w:pPr>
            <w:r>
              <w:t xml:space="preserve">35 a 45 min · ritmo conversacional 3-4 días + 1 día con intervalos al máximo · sesión principal del día</w:t>
            </w:r>
          </w:p>
        </w:tc>
        <w:tc>
          <w:tcPr>
            <w:tcW w:w="4738" w:type="dxa"/>
            <w:shd w:val="clear" w:color="auto" w:fill="F2F2F2"/>
            <w:vAlign w:val="top"/>
          </w:tcPr>
          <w:p>
            <w:pPr>
              <w:pStyle w:val="BodyText"/>
            </w:pPr>
            <w:r>
              <w:t xml:space="preserve">Tu motor cardiovascular es la prioridad. Varios días a ritmo conversacional construyen la base; un día con intervalos eleva el techo. Esta combinación es la que más reduce mortalidad.</w:t>
            </w:r>
          </w:p>
        </w:tc>
      </w:tr>
      <w:tr>
        <w:trPr>
          <w:cantSplit/>
        </w:trPr>
        <w:tc>
          <w:tcPr>
            <w:tcW w:w="2098" w:type="dxa"/>
            <w:vAlign w:val="top"/>
          </w:tcPr>
          <w:p>
            <w:pPr>
              <w:pStyle w:val="BodyText"/>
            </w:pPr>
            <w:r>
              <w:t xml:space="preserve">Recuperarme de una lesión o dolor crónico</w:t>
            </w:r>
          </w:p>
        </w:tc>
        <w:tc>
          <w:tcPr>
            <w:tcW w:w="2098" w:type="dxa"/>
            <w:vAlign w:val="top"/>
          </w:tcPr>
          <w:p>
            <w:pPr>
              <w:pStyle w:val="BodyText"/>
            </w:pPr>
            <w:r>
              <w:t xml:space="preserve">Bicicleta reclinada, elíptica o caminadora muy suave</w:t>
            </w:r>
          </w:p>
        </w:tc>
        <w:tc>
          <w:tcPr>
            <w:tcW w:w="2586" w:type="dxa"/>
            <w:vAlign w:val="top"/>
          </w:tcPr>
          <w:p>
            <w:pPr>
              <w:pStyle w:val="BodyText"/>
            </w:pPr>
            <w:r>
              <w:t xml:space="preserve">15 a 25 min · ritmo conversacional muy ligero · antes de pesas como activación, o sesión corta</w:t>
            </w:r>
          </w:p>
        </w:tc>
        <w:tc>
          <w:tcPr>
            <w:tcW w:w="4738" w:type="dxa"/>
            <w:vAlign w:val="top"/>
          </w:tcPr>
          <w:p>
            <w:pPr>
              <w:pStyle w:val="BodyText"/>
            </w:pPr>
            <w:r>
              <w:t xml:space="preserve">Cardio de bajo impacto que activa la circulación y las articulaciones sin sumar carga a la zona lesionada. Tu entrenador adapta la intensidad según tu evolución.</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Block 1 shows the user-facing subgroup name selected from the user's primary Q4 goal — one of the six accessible labels in the Q4-to-subgroup mapping: Cuerpo completo con peso moderado, Definición muscular por zonas, Crecimiento muscular con carga creciente, Fuerza explosiva y velocidad, Mantenimiento de fuerza general, Pesas guiadas con énfasis en técnica controlada.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BodyText"/>
      </w:pPr>
      <w:r>
        <w:t xml:space="preserve">Contact-capture data (LFPDPPP). The contact-capture step (Rule 32b) collects apellido, número de celular and correo electrónico. Purpose limitation: these data are used únicamente to coordinate the visita guiada (scheduling and club details) and are not shared with third parties, consistent with the on-screen disclaimer "Tus datos se usan únicamente para coordinar tu visita guiada. No los compartimos con terceros." They are stored as result.contact and transferred to CRM under the same consent basis as the questionnaire answers.</w:t>
      </w:r>
    </w:p>
    <w:p>
      <w:pPr>
        <w:pStyle w:val="BodyText"/>
      </w:pPr>
      <w:r>
        <w:t xml:space="preserve">Health-related data. Q12, Q12b and Q17 (medical conditions, pregnancy/postpartum, weight-loss treatments) are sensitive personal data under LFPDPPP. They drive the contraindications hard filter (Rule 14b) and require explicit consent; they are used only to exclude contraindicated group classes and to brief the advisor, never to diagnose. The advisor validates with clinical criterion in the visit.</w:t>
      </w: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r>
        <w:t xml:space="preserve"> · crecimiento muscular · ritmo conversacional · intervalos al máximo · intervalos cortos al máximo · técnica controlada · fuerza sostenida en posturas · conciencia corporal · saltos explosivos · cuerpo completo · centro del cuerpo · patrones de movimiento · pérdida de grasa.</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r>
        <w:t xml:space="preserve"> Jerga técnica (prohibida en todo copy de cara al usuario o al asesor): hipertrofia · Zone 2 · Zone 1-2 · HIIT · VO2max · plyometría · pliométrica · RPE · 1RM · FCmax · déficit calórico · canibalizar (el músculo) · sustrato · concéntrica · control motor · rate of force · propiocepción · isométrica · sobrecarga progresiva · modalidades aeróbicas. En su lugar usar lenguaje accesible: "crecimiento muscular", "ritmo conversacional", "intervalos al máximo", "técnica controlada", "fuerza sostenida en posturas", "conciencia corporal".</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LLM system-prompt prohibitions (verbatim)</w:t>
      </w:r>
    </w:p>
    <w:p>
      <w:pPr>
        <w:pStyle w:val="BodyText"/>
      </w:pPr>
      <w:r>
        <w:t xml:space="preserve">PROHIBIDO ABSOLUTO: (a) la palabra "plan" en cualquier forma; (b) cualquier código tipo Q1, Q2, Q3, Q4 — son nombres internos del cuestionario y jamás aparecen en el copy, refiérete a cada cosa por su nombre humano; (c) JERGA TÉCNICA: hipertrofia, Zone 2, HIIT, VO2max, plyometría, pliométrica, RPE, 1RM, FCmax, déficit calórico, canibalizar músculo, sustrato, concéntrica, control motor, rate of force, propiocepción, isométrica, sobrecarga progresiva, modalidades aeróbicas. Usa lenguaje accesible: "crecimiento muscular", "ritmo conversacional", "intervalos al máximo", "técnica controlada", "fuerza sostenida en posturas", "conciencia corporal".</w:t>
      </w:r>
    </w:p>
    <w:p>
      <w:pPr>
        <w:pStyle w:val="BodyText"/>
      </w:pPr>
      <w:r>
        <w:t xml:space="preserve">RESTRICCIONES YMYL: si el lead tiene condición médica, embarazo/posparto, o tratamiento médico, NO diagnostiques, NO recomiendes intensidades específicas, NO sugieras que el lead "puede hacer todo" — siempre menciona que el advisor valida con criterio clínico en la visita guiada.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Heading4"/>
      </w:pPr>
      <w:r>
        <w:t xml:space="preserve">Visual architecture (client view)</w:t>
      </w:r>
    </w:p>
    <w:p>
      <w:pPr>
        <w:pStyle w:val="BodyText"/>
      </w:pPr>
      <w:r>
        <w:t xml:space="preserve">The client Experiencia Ideal page incorporates these visual elements (LLM-personalized content from the result engine is preserved; generic preview content is not adopted):</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415"/>
        <w:gridCol w:w="2374"/>
        <w:gridCol w:w="6731"/>
      </w:tblGrid>
      <w:tr>
        <w:trPr>
          <w:cantSplit/>
          <w:tblHeader/>
        </w:trPr>
        <w:tc>
          <w:tcPr>
            <w:tcW w:w="2415" w:type="dxa"/>
            <w:shd w:val="clear" w:color="auto" w:fill="D9E2F3"/>
            <w:vAlign w:val="top"/>
          </w:tcPr>
          <w:p>
            <w:pPr>
              <w:pStyle w:val="BodyText"/>
            </w:pPr>
            <w:r>
              <w:rPr>
                <w:b/>
              </w:rPr>
              <w:t xml:space="preserve">Element</w:t>
            </w:r>
          </w:p>
        </w:tc>
        <w:tc>
          <w:tcPr>
            <w:tcW w:w="2374" w:type="dxa"/>
            <w:shd w:val="clear" w:color="auto" w:fill="D9E2F3"/>
            <w:vAlign w:val="top"/>
          </w:tcPr>
          <w:p>
            <w:pPr>
              <w:pStyle w:val="BodyText"/>
            </w:pPr>
            <w:r>
              <w:rPr>
                <w:b/>
              </w:rPr>
              <w:t xml:space="preserve">Location</w:t>
            </w:r>
          </w:p>
        </w:tc>
        <w:tc>
          <w:tcPr>
            <w:tcW w:w="6731" w:type="dxa"/>
            <w:shd w:val="clear" w:color="auto" w:fill="D9E2F3"/>
            <w:vAlign w:val="top"/>
          </w:tcPr>
          <w:p>
            <w:pPr>
              <w:pStyle w:val="BodyText"/>
            </w:pPr>
            <w:r>
              <w:rPr>
                <w:b/>
              </w:rPr>
              <w:t xml:space="preserve">Implementation</w:t>
            </w:r>
          </w:p>
        </w:tc>
      </w:tr>
      <w:tr>
        <w:trPr>
          <w:cantSplit/>
        </w:trPr>
        <w:tc>
          <w:tcPr>
            <w:tcW w:w="2415" w:type="dxa"/>
            <w:shd w:val="clear" w:color="auto" w:fill="F2F2F2"/>
            <w:vAlign w:val="top"/>
          </w:tcPr>
          <w:p>
            <w:pPr>
              <w:pStyle w:val="BodyText"/>
            </w:pPr>
            <w:r>
              <w:t xml:space="preserve">Top bar rojo</w:t>
            </w:r>
          </w:p>
        </w:tc>
        <w:tc>
          <w:tcPr>
            <w:tcW w:w="2374" w:type="dxa"/>
            <w:shd w:val="clear" w:color="auto" w:fill="F2F2F2"/>
            <w:vAlign w:val="top"/>
          </w:tcPr>
          <w:p>
            <w:pPr>
              <w:pStyle w:val="BodyText"/>
            </w:pPr>
            <w:r>
              <w:t xml:space="preserve">Top of page</w:t>
            </w:r>
          </w:p>
        </w:tc>
        <w:tc>
          <w:tcPr>
            <w:tcW w:w="6731" w:type="dxa"/>
            <w:shd w:val="clear" w:color="auto" w:fill="F2F2F2"/>
            <w:vAlign w:val="top"/>
          </w:tcPr>
          <w:p>
            <w:pPr>
              <w:pStyle w:val="BodyText"/>
            </w:pPr>
            <w:r>
              <w:t xml:space="preserve">4px bar, #E6282A</w:t>
            </w:r>
          </w:p>
        </w:tc>
      </w:tr>
      <w:tr>
        <w:trPr>
          <w:cantSplit/>
        </w:trPr>
        <w:tc>
          <w:tcPr>
            <w:tcW w:w="2415" w:type="dxa"/>
            <w:vAlign w:val="top"/>
          </w:tcPr>
          <w:p>
            <w:pPr>
              <w:pStyle w:val="BodyText"/>
            </w:pPr>
            <w:r>
              <w:t xml:space="preserve">Brand box</w:t>
            </w:r>
          </w:p>
        </w:tc>
        <w:tc>
          <w:tcPr>
            <w:tcW w:w="2374" w:type="dxa"/>
            <w:vAlign w:val="top"/>
          </w:tcPr>
          <w:p>
            <w:pPr>
              <w:pStyle w:val="BodyText"/>
            </w:pPr>
            <w:r>
              <w:t xml:space="preserve">Header right</w:t>
            </w:r>
          </w:p>
        </w:tc>
        <w:tc>
          <w:tcPr>
            <w:tcW w:w="6731" w:type="dxa"/>
            <w:vAlign w:val="top"/>
          </w:tcPr>
          <w:p>
            <w:pPr>
              <w:pStyle w:val="BodyText"/>
            </w:pPr>
            <w:r>
              <w:t xml:space="preserve">"SPORTS WORLD" (800) + "Tu experiencia, a tu medida" (gray)</w:t>
            </w:r>
          </w:p>
        </w:tc>
      </w:tr>
      <w:tr>
        <w:trPr>
          <w:cantSplit/>
        </w:trPr>
        <w:tc>
          <w:tcPr>
            <w:tcW w:w="2415" w:type="dxa"/>
            <w:shd w:val="clear" w:color="auto" w:fill="F2F2F2"/>
            <w:vAlign w:val="top"/>
          </w:tcPr>
          <w:p>
            <w:pPr>
              <w:pStyle w:val="BodyText"/>
            </w:pPr>
            <w:r>
              <w:t xml:space="preserve">Summary cards (4)</w:t>
            </w:r>
          </w:p>
        </w:tc>
        <w:tc>
          <w:tcPr>
            <w:tcW w:w="2374" w:type="dxa"/>
            <w:shd w:val="clear" w:color="auto" w:fill="F2F2F2"/>
            <w:vAlign w:val="top"/>
          </w:tcPr>
          <w:p>
            <w:pPr>
              <w:pStyle w:val="BodyText"/>
            </w:pPr>
            <w:r>
              <w:t xml:space="preserve">Below header</w:t>
            </w:r>
          </w:p>
        </w:tc>
        <w:tc>
          <w:tcPr>
            <w:tcW w:w="6731" w:type="dxa"/>
            <w:shd w:val="clear" w:color="auto" w:fill="F2F2F2"/>
            <w:vAlign w:val="top"/>
          </w:tcPr>
          <w:p>
            <w:pPr>
              <w:pStyle w:val="BodyText"/>
            </w:pPr>
            <w:r>
              <w:t xml:space="preserve">Tu objetivo (Q4[0]) · Tu nivel (Q9) · Tu horario (Q8+Q7[0]) · Entrenas con (mapped from Q14: A tu ritmo / Con tus hijos / Con tu familia)</w:t>
            </w:r>
          </w:p>
        </w:tc>
      </w:tr>
      <w:tr>
        <w:trPr>
          <w:cantSplit/>
        </w:trPr>
        <w:tc>
          <w:tcPr>
            <w:tcW w:w="2415" w:type="dxa"/>
            <w:vAlign w:val="top"/>
          </w:tcPr>
          <w:p>
            <w:pPr>
              <w:pStyle w:val="BodyText"/>
            </w:pPr>
            <w:r>
              <w:t xml:space="preserve">CTA-row</w:t>
            </w:r>
          </w:p>
        </w:tc>
        <w:tc>
          <w:tcPr>
            <w:tcW w:w="2374" w:type="dxa"/>
            <w:vAlign w:val="top"/>
          </w:tcPr>
          <w:p>
            <w:pPr>
              <w:pStyle w:val="BodyText"/>
            </w:pPr>
            <w:r>
              <w:t xml:space="preserve">Between summary and plan-cards</w:t>
            </w:r>
          </w:p>
        </w:tc>
        <w:tc>
          <w:tcPr>
            <w:tcW w:w="6731" w:type="dxa"/>
            <w:vAlign w:val="top"/>
          </w:tcPr>
          <w:p>
            <w:pPr>
              <w:pStyle w:val="BodyText"/>
            </w:pPr>
            <w:r>
              <w:t xml:space="preserve">Pink banner (#FFF4F4 / #F3B9BC): "Conoce el club y valida tu experiencia con un Advisor…" + red button AGENDAR VISITA GUIADA</w:t>
            </w:r>
          </w:p>
        </w:tc>
      </w:tr>
      <w:tr>
        <w:trPr>
          <w:cantSplit/>
        </w:trPr>
        <w:tc>
          <w:tcPr>
            <w:tcW w:w="2415" w:type="dxa"/>
            <w:shd w:val="clear" w:color="auto" w:fill="F2F2F2"/>
            <w:vAlign w:val="top"/>
          </w:tcPr>
          <w:p>
            <w:pPr>
              <w:pStyle w:val="BodyText"/>
            </w:pPr>
            <w:r>
              <w:t xml:space="preserve">Plan-cards with colors</w:t>
            </w:r>
          </w:p>
        </w:tc>
        <w:tc>
          <w:tcPr>
            <w:tcW w:w="2374" w:type="dxa"/>
            <w:shd w:val="clear" w:color="auto" w:fill="F2F2F2"/>
            <w:vAlign w:val="top"/>
          </w:tcPr>
          <w:p>
            <w:pPr>
              <w:pStyle w:val="BodyText"/>
            </w:pPr>
            <w:r>
              <w:t xml:space="preserve">Three bloque cards</w:t>
            </w:r>
          </w:p>
        </w:tc>
        <w:tc>
          <w:tcPr>
            <w:tcW w:w="6731" w:type="dxa"/>
            <w:shd w:val="clear" w:color="auto" w:fill="F2F2F2"/>
            <w:vAlign w:val="top"/>
          </w:tcPr>
          <w:p>
            <w:pPr>
              <w:pStyle w:val="BodyText"/>
            </w:pPr>
            <w:r>
              <w:t xml:space="preserve">01 blue (#EEF5FF) · 02 green (#EDF8F1) · 03 gray (#F3F4F6). PT fallback uses dark background.</w:t>
            </w:r>
          </w:p>
        </w:tc>
      </w:tr>
      <w:tr>
        <w:trPr>
          <w:cantSplit/>
        </w:trPr>
        <w:tc>
          <w:tcPr>
            <w:tcW w:w="2415" w:type="dxa"/>
            <w:vAlign w:val="top"/>
          </w:tcPr>
          <w:p>
            <w:pPr>
              <w:pStyle w:val="BodyText"/>
            </w:pPr>
            <w:r>
              <w:t xml:space="preserve">Section title + numbered circle</w:t>
            </w:r>
          </w:p>
        </w:tc>
        <w:tc>
          <w:tcPr>
            <w:tcW w:w="2374" w:type="dxa"/>
            <w:vAlign w:val="top"/>
          </w:tcPr>
          <w:p>
            <w:pPr>
              <w:pStyle w:val="BodyText"/>
            </w:pPr>
            <w:r>
              <w:t xml:space="preserve">Above plan-cards</w:t>
            </w:r>
          </w:p>
        </w:tc>
        <w:tc>
          <w:tcPr>
            <w:tcW w:w="6731" w:type="dxa"/>
            <w:vAlign w:val="top"/>
          </w:tcPr>
          <w:p>
            <w:pPr>
              <w:pStyle w:val="BodyText"/>
            </w:pPr>
            <w:r>
              <w:t xml:space="preserve">Black circle "1" + "Tres componentes para una experiencia equilibrada"</w:t>
            </w:r>
          </w:p>
        </w:tc>
      </w:tr>
      <w:tr>
        <w:trPr>
          <w:cantSplit/>
        </w:trPr>
        <w:tc>
          <w:tcPr>
            <w:tcW w:w="2415" w:type="dxa"/>
            <w:shd w:val="clear" w:color="auto" w:fill="F2F2F2"/>
            <w:vAlign w:val="top"/>
          </w:tcPr>
          <w:p>
            <w:pPr>
              <w:pStyle w:val="BodyText"/>
            </w:pPr>
            <w:r>
              <w:t xml:space="preserve">Two-col club + family</w:t>
            </w:r>
          </w:p>
        </w:tc>
        <w:tc>
          <w:tcPr>
            <w:tcW w:w="2374" w:type="dxa"/>
            <w:shd w:val="clear" w:color="auto" w:fill="F2F2F2"/>
            <w:vAlign w:val="top"/>
          </w:tcPr>
          <w:p>
            <w:pPr>
              <w:pStyle w:val="BodyText"/>
            </w:pPr>
            <w:r>
              <w:t xml:space="preserve">Below plan-cards</w:t>
            </w:r>
          </w:p>
        </w:tc>
        <w:tc>
          <w:tcPr>
            <w:tcW w:w="6731" w:type="dxa"/>
            <w:shd w:val="clear" w:color="auto" w:fill="F2F2F2"/>
            <w:vAlign w:val="top"/>
          </w:tcPr>
          <w:p>
            <w:pPr>
              <w:pStyle w:val="BodyText"/>
            </w:pPr>
            <w:r>
              <w:t xml:space="preserve">Club in dark card + Beneficio familiar in green card when applicable</w:t>
            </w:r>
          </w:p>
        </w:tc>
      </w:tr>
      <w:tr>
        <w:trPr>
          <w:cantSplit/>
        </w:trPr>
        <w:tc>
          <w:tcPr>
            <w:tcW w:w="2415" w:type="dxa"/>
            <w:vAlign w:val="top"/>
          </w:tcPr>
          <w:p>
            <w:pPr>
              <w:pStyle w:val="BodyText"/>
            </w:pPr>
            <w:r>
              <w:t xml:space="preserve">Beneficio familiar tags</w:t>
            </w:r>
          </w:p>
        </w:tc>
        <w:tc>
          <w:tcPr>
            <w:tcW w:w="2374" w:type="dxa"/>
            <w:vAlign w:val="top"/>
          </w:tcPr>
          <w:p>
            <w:pPr>
              <w:pStyle w:val="BodyText"/>
            </w:pPr>
            <w:r>
              <w:t xml:space="preserve">Inside green card</w:t>
            </w:r>
          </w:p>
        </w:tc>
        <w:tc>
          <w:tcPr>
            <w:tcW w:w="6731" w:type="dxa"/>
            <w:vAlign w:val="top"/>
          </w:tcPr>
          <w:p>
            <w:pPr>
              <w:pStyle w:val="BodyText"/>
            </w:pPr>
            <w:r>
              <w:t xml:space="preserve">Pill chips, up to 6 kids class names</w:t>
            </w:r>
          </w:p>
        </w:tc>
      </w:tr>
      <w:tr>
        <w:trPr>
          <w:cantSplit/>
        </w:trPr>
        <w:tc>
          <w:tcPr>
            <w:tcW w:w="2415" w:type="dxa"/>
            <w:shd w:val="clear" w:color="auto" w:fill="F2F2F2"/>
            <w:vAlign w:val="top"/>
          </w:tcPr>
          <w:p>
            <w:pPr>
              <w:pStyle w:val="BodyText"/>
            </w:pPr>
            <w:r>
              <w:t xml:space="preserve">Safety section amber</w:t>
            </w:r>
          </w:p>
        </w:tc>
        <w:tc>
          <w:tcPr>
            <w:tcW w:w="2374" w:type="dxa"/>
            <w:shd w:val="clear" w:color="auto" w:fill="F2F2F2"/>
            <w:vAlign w:val="top"/>
          </w:tcPr>
          <w:p>
            <w:pPr>
              <w:pStyle w:val="BodyText"/>
            </w:pPr>
            <w:r>
              <w:t xml:space="preserve">Below two-col</w:t>
            </w:r>
          </w:p>
        </w:tc>
        <w:tc>
          <w:tcPr>
            <w:tcW w:w="6731" w:type="dxa"/>
            <w:shd w:val="clear" w:color="auto" w:fill="F2F2F2"/>
            <w:vAlign w:val="top"/>
          </w:tcPr>
          <w:p>
            <w:pPr>
              <w:pStyle w:val="BodyText"/>
            </w:pPr>
            <w:r>
              <w:t xml:space="preserve">Yellow (#FFF6E7) "!" icon + contextual copy (below) + disclaimer</w:t>
            </w:r>
          </w:p>
        </w:tc>
      </w:tr>
      <w:tr>
        <w:trPr>
          <w:cantSplit/>
        </w:trPr>
        <w:tc>
          <w:tcPr>
            <w:tcW w:w="2415" w:type="dxa"/>
            <w:vAlign w:val="top"/>
          </w:tcPr>
          <w:p>
            <w:pPr>
              <w:pStyle w:val="BodyText"/>
            </w:pPr>
            <w:r>
              <w:t xml:space="preserve">Fineprint footer</w:t>
            </w:r>
          </w:p>
        </w:tc>
        <w:tc>
          <w:tcPr>
            <w:tcW w:w="2374" w:type="dxa"/>
            <w:vAlign w:val="top"/>
          </w:tcPr>
          <w:p>
            <w:pPr>
              <w:pStyle w:val="BodyText"/>
            </w:pPr>
            <w:r>
              <w:t xml:space="preserve">Bottom</w:t>
            </w:r>
          </w:p>
        </w:tc>
        <w:tc>
          <w:tcPr>
            <w:tcW w:w="6731" w:type="dxa"/>
            <w:vAlign w:val="top"/>
          </w:tcPr>
          <w:p>
            <w:pPr>
              <w:pStyle w:val="BodyText"/>
            </w:pPr>
            <w:r>
              <w:t xml:space="preserve">"Recomendación generada con base en tus respuestas." · "Sports World · Tu experiencia, a tu medida"</w:t>
            </w:r>
          </w:p>
        </w:tc>
      </w:tr>
    </w:tbl>
    <w:p>
      <w:pPr>
        <w:pStyle w:val="Heading4"/>
      </w:pPr>
      <w:r>
        <w:t xml:space="preserve">Safety section — contextual copy (not generic)</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176"/>
        <w:gridCol w:w="9344"/>
      </w:tblGrid>
      <w:tr>
        <w:trPr>
          <w:cantSplit/>
          <w:tblHeader/>
        </w:trPr>
        <w:tc>
          <w:tcPr>
            <w:tcW w:w="2176" w:type="dxa"/>
            <w:shd w:val="clear" w:color="auto" w:fill="D9E2F3"/>
            <w:vAlign w:val="top"/>
          </w:tcPr>
          <w:p>
            <w:pPr>
              <w:pStyle w:val="BodyText"/>
            </w:pPr>
            <w:r>
              <w:rPr>
                <w:b/>
              </w:rPr>
              <w:t xml:space="preserve">Condition</w:t>
            </w:r>
          </w:p>
        </w:tc>
        <w:tc>
          <w:tcPr>
            <w:tcW w:w="9344" w:type="dxa"/>
            <w:shd w:val="clear" w:color="auto" w:fill="D9E2F3"/>
            <w:vAlign w:val="top"/>
          </w:tcPr>
          <w:p>
            <w:pPr>
              <w:pStyle w:val="BodyText"/>
            </w:pPr>
            <w:r>
              <w:rPr>
                <w:b/>
              </w:rPr>
              <w:t xml:space="preserve">Safety body copy (verbatim ES-MX)</w:t>
            </w:r>
          </w:p>
        </w:tc>
      </w:tr>
      <w:tr>
        <w:trPr>
          <w:cantSplit/>
        </w:trPr>
        <w:tc>
          <w:tcPr>
            <w:tcW w:w="2176" w:type="dxa"/>
            <w:shd w:val="clear" w:color="auto" w:fill="F2F2F2"/>
            <w:vAlign w:val="top"/>
          </w:tcPr>
          <w:p>
            <w:pPr>
              <w:pStyle w:val="BodyText"/>
            </w:pPr>
            <w:r>
              <w:t xml:space="preserve">GLP-1 + other medical condition</w:t>
            </w:r>
          </w:p>
        </w:tc>
        <w:tc>
          <w:tcPr>
            <w:tcW w:w="9344" w:type="dxa"/>
            <w:shd w:val="clear" w:color="auto" w:fill="F2F2F2"/>
            <w:vAlign w:val="top"/>
          </w:tcPr>
          <w:p>
            <w:pPr>
              <w:pStyle w:val="BodyText"/>
            </w:pPr>
            <w:r>
              <w:t xml:space="preserve">Tu experiencia incluye prioridad en clases de fuerza para preservar tu masa muscular durante tu tratamiento. Las clases con impacto o restricciones específicas ya están filtradas. Tu Advisor confirma el detalle en la visita guiada.</w:t>
            </w:r>
          </w:p>
        </w:tc>
      </w:tr>
      <w:tr>
        <w:trPr>
          <w:cantSplit/>
        </w:trPr>
        <w:tc>
          <w:tcPr>
            <w:tcW w:w="2176" w:type="dxa"/>
            <w:vAlign w:val="top"/>
          </w:tcPr>
          <w:p>
            <w:pPr>
              <w:pStyle w:val="BodyText"/>
            </w:pPr>
            <w:r>
              <w:t xml:space="preserve">GLP-1 only</w:t>
            </w:r>
          </w:p>
        </w:tc>
        <w:tc>
          <w:tcPr>
            <w:tcW w:w="9344" w:type="dxa"/>
            <w:vAlign w:val="top"/>
          </w:tcPr>
          <w:p>
            <w:pPr>
              <w:pStyle w:val="BodyText"/>
            </w:pPr>
            <w:r>
              <w:t xml:space="preserve">Durante tu tratamiento con GLP-1, priorizamos clases de fuerza para preservar tu masa muscular mientras bajas grasa. Tu Advisor confirma el detalle clínico en la visita guiada.</w:t>
            </w:r>
          </w:p>
        </w:tc>
      </w:tr>
      <w:tr>
        <w:trPr>
          <w:cantSplit/>
        </w:trPr>
        <w:tc>
          <w:tcPr>
            <w:tcW w:w="2176" w:type="dxa"/>
            <w:shd w:val="clear" w:color="auto" w:fill="F2F2F2"/>
            <w:vAlign w:val="top"/>
          </w:tcPr>
          <w:p>
            <w:pPr>
              <w:pStyle w:val="BodyText"/>
            </w:pPr>
            <w:r>
              <w:t xml:space="preserve">Other medical condition (no GLP-1)</w:t>
            </w:r>
          </w:p>
        </w:tc>
        <w:tc>
          <w:tcPr>
            <w:tcW w:w="9344" w:type="dxa"/>
            <w:shd w:val="clear" w:color="auto" w:fill="F2F2F2"/>
            <w:vAlign w:val="top"/>
          </w:tcPr>
          <w:p>
            <w:pPr>
              <w:pStyle w:val="BodyText"/>
            </w:pPr>
            <w:r>
              <w:t xml:space="preserve">Con base en lo que compartiste, esta recomendación prioriza opciones controladas y evita actividades contraindicadas. Las clases con impacto o restricciones específicas ya están filtradas. Informa al personal del club sobre cualquier indicación de tu profesional de salud.</w:t>
            </w:r>
          </w:p>
        </w:tc>
      </w:tr>
      <w:tr>
        <w:trPr>
          <w:cantSplit/>
        </w:trPr>
        <w:tc>
          <w:tcPr>
            <w:tcW w:w="2176" w:type="dxa"/>
            <w:vAlign w:val="top"/>
          </w:tcPr>
          <w:p>
            <w:pPr>
              <w:pStyle w:val="BodyText"/>
            </w:pPr>
            <w:r>
              <w:t xml:space="preserve">No medical condition (default)</w:t>
            </w:r>
          </w:p>
        </w:tc>
        <w:tc>
          <w:tcPr>
            <w:tcW w:w="9344" w:type="dxa"/>
            <w:vAlign w:val="top"/>
          </w:tcPr>
          <w:p>
            <w:pPr>
              <w:pStyle w:val="BodyText"/>
            </w:pPr>
            <w:r>
              <w:t xml:space="preserve">Con base en lo que compartiste, esta recomendación se ajusta a tu nivel y disponibilidad. Si tienes alguna indicación médica antes de comenzar, coméntala con tu Advisor en la visita guiada.</w:t>
            </w:r>
          </w:p>
        </w:tc>
      </w:tr>
    </w:tbl>
    <w:p>
      <w:pPr>
        <w:pStyle w:val="BodyText"/>
      </w:pPr>
      <w:r>
        <w:t xml:space="preserve">Fixed disclaimer line below the body: "Esta recomendación orienta la selección de servicios disponibles y no sustituye una valoración médica."</w:t>
      </w:r>
    </w:p>
    <w:p>
      <w:pPr>
        <w:pStyle w:val="Heading4"/>
      </w:pPr>
      <w:r>
        <w:t xml:space="preserve">Rejected elements (do not regress)</w:t>
      </w:r>
    </w:p>
    <w:p>
      <w:pPr>
        <w:pStyle w:val="BodyText"/>
      </w:pPr>
      <w:r>
        <w:t xml:space="preserve">Explicitly NOT adopted from the reference preview: the wording "Plan recomendado" (use "experiencia ideal"/"tu experiencia"); generic block descriptions ("Fuerza adaptada / Movimientos controlados"); the generic "Clase guiada" placeholder (use LLM-picked top 2 with personalized connectors); the static brand-name placeholder block (all personalization derives from Q1-Q17 + the LLM call).</w:t>
      </w:r>
    </w:p>
    <w:p>
      <w:pPr>
        <w:pStyle w:val="Heading4"/>
      </w:pPr>
      <w:r>
        <w:t xml:space="preserve">FitKidz availability — three-state render</w:t>
      </w:r>
    </w:p>
    <w:p>
      <w:pPr>
        <w:pStyle w:val="BodyText"/>
      </w:pPr>
      <w:r>
        <w:t xml:space="preserve">FitKidz availability per club is a boolean flag amenidades.includes('FitKidz'), separate from the kids_classes catalog. 40 of the 49 clubs offer FitKidz (matches the official CSV); the old logic kids_classes.length&gt;0 wrongly returned 30. Render states: State A (30 clubs, offers FitKidz + named kids classes) → red section with class chips and "Conoce FitKidz →". State B (10 clubs, offers FitKidz + kids_classes empty) → red section, generic copy "Este club ofrece FitKidz. Tu Advisor te compartirá el detalle de actividades y horarios disponibles para tus hijos en tu visita guiada.", no chips. State C (rare) → gray section "Este club no ofrece FitKidz. Otros clubes cerca de ti sí lo tienen — revisa la lista de otros clubes."</w:t>
      </w:r>
    </w:p>
    <w:p>
      <w:pPr>
        <w:pStyle w:val="BodyText"/>
      </w:pPr>
      <w:r>
        <w:t xml:space="preserve">The 10 State-B club tags: pedregal, felix-cuevas, miguel-angel-de-quevedo, san-jeronimo, zona-esmeralda, san-pedro, puebla, bernardo-quintana, esfera-queretaro, culiacan. Resolver dependency: when Q14 ∈ {"Yo y mis hijos", "La familia completa"} and Q14b = "Sí", the resolver treats FitKidz as a required amenity and picks from the 40-club universe (clubMeetsAmenity uses the flag, not kids_classes.length). The 10 State-B clubs have authoritative FitKidz availability but incomplete kids_classes data; the open client question to Gabriela for the missing kids class names is tracked in open dependencies.</w:t>
      </w:r>
    </w:p>
    <w:p>
      <w:pPr>
        <w:pStyle w:val="Heading4"/>
      </w:pPr>
      <w:r>
        <w:t xml:space="preserve">Two-page split (client and advisor views)</w:t>
      </w:r>
    </w:p>
    <w:p>
      <w:pPr>
        <w:pStyle w:val="BodyText"/>
      </w:pPr>
      <w:r>
        <w:t xml:space="preserve">Both pages split into Página 1 and Página 2 with a digital "Página 2" separator and an A4 page break when printed. Client view — Página 1: top bar, header, summary cards, CTA-row, section title, plan-cards (and expanded change/all-classes panels); Página 2: two-col (club + beneficio familiar), other-clubs panel, TooFar note, safety section, infrastructure argument, bottom CTA + Reiniciar, fineprint. Advisor view — Página 1: client banner, brief header, §1 Perfil, §2 Logística; Página 2: §3-§7, guion de cierre, registro del asesor, footer. No new state-machine phase is introduced; each view is a single component with internal pagination. Print CSS:</w:t>
      </w:r>
    </w:p>
    <w:p>
      <w:pPr>
        <w:pStyle w:val="BodyText"/>
        <w:spacing w:after="0" w:line="240" w:lineRule="auto"/>
      </w:pPr>
      <w:r>
        <w:rPr>
          <w:rFonts w:ascii="Consolas" w:hAnsi="Consolas" w:cs="Consolas"/>
          <w:sz w:val="16"/>
        </w:rPr>
        <w:t xml:space="preserve">@media print {</w:t>
      </w:r>
    </w:p>
    <w:p>
      <w:pPr>
        <w:pStyle w:val="BodyText"/>
        <w:spacing w:after="0" w:line="240" w:lineRule="auto"/>
      </w:pPr>
      <w:r>
        <w:rPr>
          <w:rFonts w:ascii="Consolas" w:hAnsi="Consolas" w:cs="Consolas"/>
          <w:sz w:val="16"/>
        </w:rPr>
        <w:t xml:space="preserve">  .page-separator { display: none !important; }</w:t>
      </w:r>
    </w:p>
    <w:p>
      <w:pPr>
        <w:pStyle w:val="BodyText"/>
        <w:spacing w:after="0" w:line="240" w:lineRule="auto"/>
      </w:pPr>
      <w:r>
        <w:rPr>
          <w:rFonts w:ascii="Consolas" w:hAnsi="Consolas" w:cs="Consolas"/>
          <w:sz w:val="16"/>
        </w:rPr>
        <w:t xml:space="preserve">  .page-2 { page-break-before: always; }</w:t>
      </w:r>
    </w:p>
    <w:p>
      <w:pPr>
        <w:pStyle w:val="BodyText"/>
        <w:spacing w:after="0" w:line="240" w:lineRule="auto"/>
      </w:pPr>
      <w:r>
        <w:rPr>
          <w:rFonts w:ascii="Consolas" w:hAnsi="Consolas" w:cs="Consolas"/>
          <w:sz w:val="16"/>
        </w:rPr>
        <w:t xml:space="preserve">  .brief-page-separator { display: none !important; }</w:t>
      </w:r>
    </w:p>
    <w:p>
      <w:pPr>
        <w:pStyle w:val="BodyText"/>
        <w:spacing w:after="0" w:line="240" w:lineRule="auto"/>
      </w:pPr>
      <w:r>
        <w:rPr>
          <w:rFonts w:ascii="Consolas" w:hAnsi="Consolas" w:cs="Consolas"/>
          <w:sz w:val="16"/>
        </w:rPr>
        <w:t xml:space="preserve">  .brief-page-separator + * { page-break-before: always; }</w:t>
      </w:r>
    </w:p>
    <w:p>
      <w:pPr>
        <w:pStyle w:val="BodyText"/>
        <w:spacing w:after="0" w:line="240" w:lineRule="auto"/>
      </w:pPr>
      <w:r>
        <w:rPr>
          <w:rFonts w:ascii="Consolas" w:hAnsi="Consolas" w:cs="Consolas"/>
          <w:sz w:val="16"/>
        </w:rPr>
        <w:t xml:space="preserve">}</w:t>
      </w:r>
    </w:p>
    <w:p>
      <w:pPr>
        <w:pStyle w:val="Heading2"/>
      </w:pPr>
      <w:r>
        <w:t xml:space="preserve">Appendix G -  Advisor Brief Template</w:t>
      </w:r>
    </w:p>
    <w:p>
      <w:pPr>
        <w:pStyle w:val="BodyText"/>
      </w:pPr>
      <w:r>
        <w:t xml:space="preserve">The advisor-facing brief is rendered after appointment confirmation (phase briefing). It follows a fixed 10-section architecture. Five sections are LLM-generated by the SAME single LLM call that produces the client copy (see Appendix H); the rest is hardcoded from the questionnaire answers, the resolved club and the appointment.</w:t>
      </w:r>
    </w:p>
    <w:p>
      <w:pPr>
        <w:pStyle w:val="Heading4"/>
      </w:pPr>
      <w:r>
        <w:t xml:space="preserve">Structure (10 sections, in order)</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885"/>
        <w:gridCol w:w="7567"/>
        <w:gridCol w:w="2068"/>
      </w:tblGrid>
      <w:tr>
        <w:trPr>
          <w:cantSplit/>
          <w:tblHeader/>
        </w:trPr>
        <w:tc>
          <w:tcPr>
            <w:tcW w:w="1885" w:type="dxa"/>
            <w:shd w:val="clear" w:color="auto" w:fill="D9E2F3"/>
            <w:vAlign w:val="top"/>
          </w:tcPr>
          <w:p>
            <w:pPr>
              <w:pStyle w:val="BodyText"/>
            </w:pPr>
            <w:r>
              <w:rPr>
                <w:b/>
              </w:rPr>
              <w:t xml:space="preserve">Section</w:t>
            </w:r>
          </w:p>
        </w:tc>
        <w:tc>
          <w:tcPr>
            <w:tcW w:w="7567" w:type="dxa"/>
            <w:shd w:val="clear" w:color="auto" w:fill="D9E2F3"/>
            <w:vAlign w:val="top"/>
          </w:tcPr>
          <w:p>
            <w:pPr>
              <w:pStyle w:val="BodyText"/>
            </w:pPr>
            <w:r>
              <w:rPr>
                <w:b/>
              </w:rPr>
              <w:t xml:space="preserve">Content</w:t>
            </w:r>
          </w:p>
        </w:tc>
        <w:tc>
          <w:tcPr>
            <w:tcW w:w="2068" w:type="dxa"/>
            <w:shd w:val="clear" w:color="auto" w:fill="D9E2F3"/>
            <w:vAlign w:val="top"/>
          </w:tcPr>
          <w:p>
            <w:pPr>
              <w:pStyle w:val="BodyText"/>
            </w:pPr>
            <w:r>
              <w:rPr>
                <w:b/>
              </w:rPr>
              <w:t xml:space="preserve">Source</w:t>
            </w:r>
          </w:p>
        </w:tc>
      </w:tr>
      <w:tr>
        <w:trPr>
          <w:cantSplit/>
        </w:trPr>
        <w:tc>
          <w:tcPr>
            <w:tcW w:w="1885" w:type="dxa"/>
            <w:shd w:val="clear" w:color="auto" w:fill="F2F2F2"/>
            <w:vAlign w:val="top"/>
          </w:tcPr>
          <w:p>
            <w:pPr>
              <w:pStyle w:val="BodyText"/>
            </w:pPr>
            <w:r>
              <w:t xml:space="preserve">Client banner</w:t>
            </w:r>
          </w:p>
        </w:tc>
        <w:tc>
          <w:tcPr>
            <w:tcW w:w="7567" w:type="dxa"/>
            <w:shd w:val="clear" w:color="auto" w:fill="F2F2F2"/>
            <w:vAlign w:val="top"/>
          </w:tcPr>
          <w:p>
            <w:pPr>
              <w:pStyle w:val="BodyText"/>
            </w:pPr>
            <w:r>
              <w:t xml:space="preserve">"Visita confirmada" + "{firstName}, te esperamos en {club}." + day · hour · address</w:t>
            </w:r>
          </w:p>
        </w:tc>
        <w:tc>
          <w:tcPr>
            <w:tcW w:w="2068" w:type="dxa"/>
            <w:shd w:val="clear" w:color="auto" w:fill="F2F2F2"/>
            <w:vAlign w:val="top"/>
          </w:tcPr>
          <w:p>
            <w:pPr>
              <w:pStyle w:val="BodyText"/>
            </w:pPr>
            <w:r>
              <w:t xml:space="preserve">Hardcoded (Q1 + club + appointment)</w:t>
            </w:r>
          </w:p>
        </w:tc>
      </w:tr>
      <w:tr>
        <w:trPr>
          <w:cantSplit/>
        </w:trPr>
        <w:tc>
          <w:tcPr>
            <w:tcW w:w="1885" w:type="dxa"/>
            <w:vAlign w:val="top"/>
          </w:tcPr>
          <w:p>
            <w:pPr>
              <w:pStyle w:val="BodyText"/>
            </w:pPr>
            <w:r>
              <w:t xml:space="preserve">Brief header</w:t>
            </w:r>
          </w:p>
        </w:tc>
        <w:tc>
          <w:tcPr>
            <w:tcW w:w="7567" w:type="dxa"/>
            <w:vAlign w:val="top"/>
          </w:tcPr>
          <w:p>
            <w:pPr>
              <w:pStyle w:val="BodyText"/>
            </w:pPr>
            <w:r>
              <w:t xml:space="preserve">"Brief de visita guiada · confidencial" + "{fullName} · Nivel {Q9}" + chips (Q2, visita con hijos, preferencia alberca/piso/ambas) + date</w:t>
            </w:r>
          </w:p>
        </w:tc>
        <w:tc>
          <w:tcPr>
            <w:tcW w:w="2068" w:type="dxa"/>
            <w:vAlign w:val="top"/>
          </w:tcPr>
          <w:p>
            <w:pPr>
              <w:pStyle w:val="BodyText"/>
            </w:pPr>
            <w:r>
              <w:t xml:space="preserve">Hardcoded</w:t>
            </w:r>
          </w:p>
        </w:tc>
      </w:tr>
      <w:tr>
        <w:trPr>
          <w:cantSplit/>
        </w:trPr>
        <w:tc>
          <w:tcPr>
            <w:tcW w:w="1885" w:type="dxa"/>
            <w:shd w:val="clear" w:color="auto" w:fill="F2F2F2"/>
            <w:vAlign w:val="top"/>
          </w:tcPr>
          <w:p>
            <w:pPr>
              <w:pStyle w:val="BodyText"/>
            </w:pPr>
            <w:r>
              <w:t xml:space="preserve">§1 Perfil del lead</w:t>
            </w:r>
          </w:p>
        </w:tc>
        <w:tc>
          <w:tcPr>
            <w:tcW w:w="7567" w:type="dxa"/>
            <w:shd w:val="clear" w:color="auto" w:fill="F2F2F2"/>
            <w:vAlign w:val="top"/>
          </w:tcPr>
          <w:p>
            <w:pPr>
              <w:pStyle w:val="BodyText"/>
            </w:pPr>
            <w:r>
              <w:t xml:space="preserve">Grid 2×4: Objetivo (Q4[0]) · Motivación (Q3) · Experiencia deseada (Q6+Q13) · Disponibilidad (Q8+Q7) · Historial (Q10+Q11) · Ritmo (Q5) · Formato (Q13) · Salud (Q12+Q12b+Q17). Nota: "Validar nivel e intensidad antes de recomendar una actividad."</w:t>
            </w:r>
          </w:p>
        </w:tc>
        <w:tc>
          <w:tcPr>
            <w:tcW w:w="2068" w:type="dxa"/>
            <w:shd w:val="clear" w:color="auto" w:fill="F2F2F2"/>
            <w:vAlign w:val="top"/>
          </w:tcPr>
          <w:p>
            <w:pPr>
              <w:pStyle w:val="BodyText"/>
            </w:pPr>
            <w:r>
              <w:t xml:space="preserve">Hardcoded</w:t>
            </w:r>
          </w:p>
        </w:tc>
      </w:tr>
      <w:tr>
        <w:trPr>
          <w:cantSplit/>
        </w:trPr>
        <w:tc>
          <w:tcPr>
            <w:tcW w:w="1885" w:type="dxa"/>
            <w:vAlign w:val="top"/>
          </w:tcPr>
          <w:p>
            <w:pPr>
              <w:pStyle w:val="BodyText"/>
            </w:pPr>
            <w:r>
              <w:t xml:space="preserve">§2 Logística de la cita</w:t>
            </w:r>
          </w:p>
        </w:tc>
        <w:tc>
          <w:tcPr>
            <w:tcW w:w="7567" w:type="dxa"/>
            <w:vAlign w:val="top"/>
          </w:tcPr>
          <w:p>
            <w:pPr>
              <w:pStyle w:val="BodyText"/>
            </w:pPr>
            <w:r>
              <w:t xml:space="preserve">Club + Ubicación (distancia min) + Acompañantes</w:t>
            </w:r>
          </w:p>
        </w:tc>
        <w:tc>
          <w:tcPr>
            <w:tcW w:w="2068" w:type="dxa"/>
            <w:vAlign w:val="top"/>
          </w:tcPr>
          <w:p>
            <w:pPr>
              <w:pStyle w:val="BodyText"/>
            </w:pPr>
            <w:r>
              <w:t xml:space="preserve">Hardcoded</w:t>
            </w:r>
          </w:p>
        </w:tc>
      </w:tr>
      <w:tr>
        <w:trPr>
          <w:cantSplit/>
        </w:trPr>
        <w:tc>
          <w:tcPr>
            <w:tcW w:w="1885" w:type="dxa"/>
            <w:shd w:val="clear" w:color="auto" w:fill="F2F2F2"/>
            <w:vAlign w:val="top"/>
          </w:tcPr>
          <w:p>
            <w:pPr>
              <w:pStyle w:val="BodyText"/>
            </w:pPr>
            <w:r>
              <w:t xml:space="preserve">§3 Qué validar</w:t>
            </w:r>
          </w:p>
        </w:tc>
        <w:tc>
          <w:tcPr>
            <w:tcW w:w="7567" w:type="dxa"/>
            <w:shd w:val="clear" w:color="auto" w:fill="F2F2F2"/>
            <w:vAlign w:val="top"/>
          </w:tcPr>
          <w:p>
            <w:pPr>
              <w:pStyle w:val="BodyText"/>
            </w:pPr>
            <w:r>
              <w:t xml:space="preserve">5 preguntas numeradas</w:t>
            </w:r>
          </w:p>
        </w:tc>
        <w:tc>
          <w:tcPr>
            <w:tcW w:w="2068" w:type="dxa"/>
            <w:shd w:val="clear" w:color="auto" w:fill="F2F2F2"/>
            <w:vAlign w:val="top"/>
          </w:tcPr>
          <w:p>
            <w:pPr>
              <w:pStyle w:val="BodyText"/>
            </w:pPr>
            <w:r>
              <w:t xml:space="preserve">LLM-generated</w:t>
            </w:r>
          </w:p>
        </w:tc>
      </w:tr>
      <w:tr>
        <w:trPr>
          <w:cantSplit/>
        </w:trPr>
        <w:tc>
          <w:tcPr>
            <w:tcW w:w="1885" w:type="dxa"/>
            <w:vAlign w:val="top"/>
          </w:tcPr>
          <w:p>
            <w:pPr>
              <w:pStyle w:val="BodyText"/>
            </w:pPr>
            <w:r>
              <w:t xml:space="preserve">§4 Ruta recomendada</w:t>
            </w:r>
          </w:p>
        </w:tc>
        <w:tc>
          <w:tcPr>
            <w:tcW w:w="7567" w:type="dxa"/>
            <w:vAlign w:val="top"/>
          </w:tcPr>
          <w:p>
            <w:pPr>
              <w:pStyle w:val="BodyText"/>
            </w:pPr>
            <w:r>
              <w:t xml:space="preserve">4 pasos numerados, título + 1 línea</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§5 Propuesta recomendada</w:t>
            </w:r>
          </w:p>
        </w:tc>
        <w:tc>
          <w:tcPr>
            <w:tcW w:w="7567" w:type="dxa"/>
            <w:shd w:val="clear" w:color="auto" w:fill="F2F2F2"/>
            <w:vAlign w:val="top"/>
          </w:tcPr>
          <w:p>
            <w:pPr>
              <w:pStyle w:val="BodyText"/>
            </w:pPr>
            <w:r>
              <w:t xml:space="preserve">Oferta principal + complemento/alternativa</w:t>
            </w:r>
          </w:p>
        </w:tc>
        <w:tc>
          <w:tcPr>
            <w:tcW w:w="2068" w:type="dxa"/>
            <w:shd w:val="clear" w:color="auto" w:fill="F2F2F2"/>
            <w:vAlign w:val="top"/>
          </w:tcPr>
          <w:p>
            <w:pPr>
              <w:pStyle w:val="BodyText"/>
            </w:pPr>
            <w:r>
              <w:t xml:space="preserve">LLM-generated</w:t>
            </w:r>
          </w:p>
        </w:tc>
      </w:tr>
      <w:tr>
        <w:trPr>
          <w:cantSplit/>
        </w:trPr>
        <w:tc>
          <w:tcPr>
            <w:tcW w:w="1885" w:type="dxa"/>
            <w:vAlign w:val="top"/>
          </w:tcPr>
          <w:p>
            <w:pPr>
              <w:pStyle w:val="BodyText"/>
            </w:pPr>
            <w:r>
              <w:t xml:space="preserve">§6 Prioridades de cierre</w:t>
            </w:r>
          </w:p>
        </w:tc>
        <w:tc>
          <w:tcPr>
            <w:tcW w:w="7567" w:type="dxa"/>
            <w:vAlign w:val="top"/>
          </w:tcPr>
          <w:p>
            <w:pPr>
              <w:pStyle w:val="BodyText"/>
            </w:pPr>
            <w:r>
              <w:t xml:space="preserve">3 viñetas</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§7 Notas y banderas</w:t>
            </w:r>
          </w:p>
        </w:tc>
        <w:tc>
          <w:tcPr>
            <w:tcW w:w="7567" w:type="dxa"/>
            <w:shd w:val="clear" w:color="auto" w:fill="F2F2F2"/>
            <w:vAlign w:val="top"/>
          </w:tcPr>
          <w:p>
            <w:pPr>
              <w:pStyle w:val="BodyText"/>
            </w:pPr>
            <w:r>
              <w:t xml:space="preserve">Lista de flags (ver abajo) + línea "Experiencia ideal calculada"</w:t>
            </w:r>
          </w:p>
        </w:tc>
        <w:tc>
          <w:tcPr>
            <w:tcW w:w="2068" w:type="dxa"/>
            <w:shd w:val="clear" w:color="auto" w:fill="F2F2F2"/>
            <w:vAlign w:val="top"/>
          </w:tcPr>
          <w:p>
            <w:pPr>
              <w:pStyle w:val="BodyText"/>
            </w:pPr>
            <w:r>
              <w:t xml:space="preserve">Hardcoded</w:t>
            </w:r>
          </w:p>
        </w:tc>
      </w:tr>
      <w:tr>
        <w:trPr>
          <w:cantSplit/>
        </w:trPr>
        <w:tc>
          <w:tcPr>
            <w:tcW w:w="1885" w:type="dxa"/>
            <w:vAlign w:val="top"/>
          </w:tcPr>
          <w:p>
            <w:pPr>
              <w:pStyle w:val="BodyText"/>
            </w:pPr>
            <w:r>
              <w:t xml:space="preserve">Guion de cierre sugerido</w:t>
            </w:r>
          </w:p>
        </w:tc>
        <w:tc>
          <w:tcPr>
            <w:tcW w:w="7567" w:type="dxa"/>
            <w:vAlign w:val="top"/>
          </w:tcPr>
          <w:p>
            <w:pPr>
              <w:pStyle w:val="BodyText"/>
            </w:pPr>
            <w:r>
              <w:t xml:space="preserve">Quote box, primera persona</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Registro del asesor / Footer</w:t>
            </w:r>
          </w:p>
        </w:tc>
        <w:tc>
          <w:tcPr>
            <w:tcW w:w="7567" w:type="dxa"/>
            <w:shd w:val="clear" w:color="auto" w:fill="F2F2F2"/>
            <w:vAlign w:val="top"/>
          </w:tcPr>
          <w:p>
            <w:pPr>
              <w:pStyle w:val="BodyText"/>
            </w:pPr>
            <w:r>
              <w:t xml:space="preserve">4 cajas vacías (llena el asesor) + "USO INTERNO · Datos declarados por el lead; validar antes de formular recomendaciones."</w:t>
            </w:r>
          </w:p>
        </w:tc>
        <w:tc>
          <w:tcPr>
            <w:tcW w:w="2068" w:type="dxa"/>
            <w:shd w:val="clear" w:color="auto" w:fill="F2F2F2"/>
            <w:vAlign w:val="top"/>
          </w:tcPr>
          <w:p>
            <w:pPr>
              <w:pStyle w:val="BodyText"/>
            </w:pPr>
            <w:r>
              <w:t xml:space="preserve">Hardcoded</w:t>
            </w:r>
          </w:p>
        </w:tc>
      </w:tr>
    </w:tbl>
    <w:p>
      <w:pPr>
        <w:pStyle w:val="Heading4"/>
      </w:pPr>
      <w:r>
        <w:t xml:space="preserve">§7 Notas y banderas — flag logic</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02"/>
        <w:gridCol w:w="2298"/>
        <w:gridCol w:w="1448"/>
        <w:gridCol w:w="5772"/>
      </w:tblGrid>
      <w:tr>
        <w:trPr>
          <w:cantSplit/>
          <w:tblHeader/>
        </w:trPr>
        <w:tc>
          <w:tcPr>
            <w:tcW w:w="2002" w:type="dxa"/>
            <w:shd w:val="clear" w:color="auto" w:fill="D9E2F3"/>
            <w:vAlign w:val="top"/>
          </w:tcPr>
          <w:p>
            <w:pPr>
              <w:pStyle w:val="BodyText"/>
            </w:pPr>
            <w:r>
              <w:rPr>
                <w:b/>
              </w:rPr>
              <w:t xml:space="preserve">Flag</w:t>
            </w:r>
          </w:p>
        </w:tc>
        <w:tc>
          <w:tcPr>
            <w:tcW w:w="2298" w:type="dxa"/>
            <w:shd w:val="clear" w:color="auto" w:fill="D9E2F3"/>
            <w:vAlign w:val="top"/>
          </w:tcPr>
          <w:p>
            <w:pPr>
              <w:pStyle w:val="BodyText"/>
            </w:pPr>
            <w:r>
              <w:rPr>
                <w:b/>
              </w:rPr>
              <w:t xml:space="preserve">Trigger</w:t>
            </w:r>
          </w:p>
        </w:tc>
        <w:tc>
          <w:tcPr>
            <w:tcW w:w="1448" w:type="dxa"/>
            <w:shd w:val="clear" w:color="auto" w:fill="D9E2F3"/>
            <w:vAlign w:val="top"/>
          </w:tcPr>
          <w:p>
            <w:pPr>
              <w:pStyle w:val="BodyText"/>
            </w:pPr>
            <w:r>
              <w:rPr>
                <w:b/>
              </w:rPr>
              <w:t xml:space="preserve">Severity</w:t>
            </w:r>
          </w:p>
        </w:tc>
        <w:tc>
          <w:tcPr>
            <w:tcW w:w="5772" w:type="dxa"/>
            <w:shd w:val="clear" w:color="auto" w:fill="D9E2F3"/>
            <w:vAlign w:val="top"/>
          </w:tcPr>
          <w:p>
            <w:pPr>
              <w:pStyle w:val="BodyText"/>
            </w:pPr>
            <w:r>
              <w:rPr>
                <w:b/>
              </w:rPr>
              <w:t xml:space="preserve">Copy template</w:t>
            </w:r>
          </w:p>
        </w:tc>
      </w:tr>
      <w:tr>
        <w:trPr>
          <w:cantSplit/>
        </w:trPr>
        <w:tc>
          <w:tcPr>
            <w:tcW w:w="2002" w:type="dxa"/>
            <w:shd w:val="clear" w:color="auto" w:fill="F2F2F2"/>
            <w:vAlign w:val="top"/>
          </w:tcPr>
          <w:p>
            <w:pPr>
              <w:pStyle w:val="BodyText"/>
            </w:pPr>
            <w:r>
              <w:t xml:space="preserve">FitKidz family</w:t>
            </w:r>
          </w:p>
        </w:tc>
        <w:tc>
          <w:tcPr>
            <w:tcW w:w="2298" w:type="dxa"/>
            <w:shd w:val="clear" w:color="auto" w:fill="F2F2F2"/>
            <w:vAlign w:val="top"/>
          </w:tcPr>
          <w:p>
            <w:pPr>
              <w:pStyle w:val="BodyText"/>
            </w:pPr>
            <w:r>
              <w:t xml:space="preserve">isFamily &amp;&amp; hasKidsUnder12</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Familia con hijos &lt;12 → ofrecer demo de FitKidz en la visita.</w:t>
            </w:r>
          </w:p>
        </w:tc>
      </w:tr>
      <w:tr>
        <w:trPr>
          <w:cantSplit/>
        </w:trPr>
        <w:tc>
          <w:tcPr>
            <w:tcW w:w="2002" w:type="dxa"/>
            <w:vAlign w:val="top"/>
          </w:tcPr>
          <w:p>
            <w:pPr>
              <w:pStyle w:val="BodyText"/>
            </w:pPr>
            <w:r>
              <w:t xml:space="preserve">Principiante</w:t>
            </w:r>
          </w:p>
        </w:tc>
        <w:tc>
          <w:tcPr>
            <w:tcW w:w="2298" w:type="dxa"/>
            <w:vAlign w:val="top"/>
          </w:tcPr>
          <w:p>
            <w:pPr>
              <w:pStyle w:val="BodyText"/>
            </w:pPr>
            <w:r>
              <w:t xml:space="preserve">Q9 = Principiante</w:t>
            </w:r>
          </w:p>
        </w:tc>
        <w:tc>
          <w:tcPr>
            <w:tcW w:w="1448" w:type="dxa"/>
            <w:vAlign w:val="top"/>
          </w:tcPr>
          <w:p>
            <w:pPr>
              <w:pStyle w:val="BodyText"/>
            </w:pPr>
            <w:r>
              <w:t xml:space="preserve">warn</w:t>
            </w:r>
          </w:p>
        </w:tc>
        <w:tc>
          <w:tcPr>
            <w:tcW w:w="5772" w:type="dxa"/>
            <w:vAlign w:val="top"/>
          </w:tcPr>
          <w:p>
            <w:pPr>
              <w:pStyle w:val="BodyText"/>
            </w:pPr>
            <w:r>
              <w:t xml:space="preserve">Nivel principiante. Tour del club obligatorio antes de cualquier sesión.</w:t>
            </w:r>
          </w:p>
        </w:tc>
      </w:tr>
      <w:tr>
        <w:trPr>
          <w:cantSplit/>
        </w:trPr>
        <w:tc>
          <w:tcPr>
            <w:tcW w:w="2002" w:type="dxa"/>
            <w:shd w:val="clear" w:color="auto" w:fill="F2F2F2"/>
            <w:vAlign w:val="top"/>
          </w:tcPr>
          <w:p>
            <w:pPr>
              <w:pStyle w:val="BodyText"/>
            </w:pPr>
            <w:r>
              <w:t xml:space="preserve">Pausa</w:t>
            </w:r>
          </w:p>
        </w:tc>
        <w:tc>
          <w:tcPr>
            <w:tcW w:w="2298" w:type="dxa"/>
            <w:shd w:val="clear" w:color="auto" w:fill="F2F2F2"/>
            <w:vAlign w:val="top"/>
          </w:tcPr>
          <w:p>
            <w:pPr>
              <w:pStyle w:val="BodyText"/>
            </w:pPr>
            <w:r>
              <w:t xml:space="preserve">Q10 includes pausa</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Reactivación tras pausa. Recomendar primera sesión conservadora.</w:t>
            </w:r>
          </w:p>
        </w:tc>
      </w:tr>
      <w:tr>
        <w:trPr>
          <w:cantSplit/>
        </w:trPr>
        <w:tc>
          <w:tcPr>
            <w:tcW w:w="2002" w:type="dxa"/>
            <w:vAlign w:val="top"/>
          </w:tcPr>
          <w:p>
            <w:pPr>
              <w:pStyle w:val="BodyText"/>
            </w:pPr>
            <w:r>
              <w:t xml:space="preserve">Embarazo</w:t>
            </w:r>
          </w:p>
        </w:tc>
        <w:tc>
          <w:tcPr>
            <w:tcW w:w="2298" w:type="dxa"/>
            <w:vAlign w:val="top"/>
          </w:tcPr>
          <w:p>
            <w:pPr>
              <w:pStyle w:val="BodyText"/>
            </w:pPr>
            <w:r>
              <w:t xml:space="preserve">Q12b = Sí, embarazada</w:t>
            </w:r>
          </w:p>
        </w:tc>
        <w:tc>
          <w:tcPr>
            <w:tcW w:w="1448" w:type="dxa"/>
            <w:vAlign w:val="top"/>
          </w:tcPr>
          <w:p>
            <w:pPr>
              <w:pStyle w:val="BodyText"/>
            </w:pPr>
            <w:r>
              <w:t xml:space="preserve">warn</w:t>
            </w:r>
          </w:p>
        </w:tc>
        <w:tc>
          <w:tcPr>
            <w:tcW w:w="5772" w:type="dxa"/>
            <w:vAlign w:val="top"/>
          </w:tcPr>
          <w:p>
            <w:pPr>
              <w:pStyle w:val="BodyText"/>
            </w:pPr>
            <w:r>
              <w:t xml:space="preserve">Embarazada. Clases con impacto/kicks/saltos ya filtradas. Validar trimestre y autorización médica.</w:t>
            </w:r>
          </w:p>
        </w:tc>
      </w:tr>
      <w:tr>
        <w:trPr>
          <w:cantSplit/>
        </w:trPr>
        <w:tc>
          <w:tcPr>
            <w:tcW w:w="2002" w:type="dxa"/>
            <w:shd w:val="clear" w:color="auto" w:fill="F2F2F2"/>
            <w:vAlign w:val="top"/>
          </w:tcPr>
          <w:p>
            <w:pPr>
              <w:pStyle w:val="BodyText"/>
            </w:pPr>
            <w:r>
              <w:t xml:space="preserve">Posparto</w:t>
            </w:r>
          </w:p>
        </w:tc>
        <w:tc>
          <w:tcPr>
            <w:tcW w:w="2298" w:type="dxa"/>
            <w:shd w:val="clear" w:color="auto" w:fill="F2F2F2"/>
            <w:vAlign w:val="top"/>
          </w:tcPr>
          <w:p>
            <w:pPr>
              <w:pStyle w:val="BodyText"/>
            </w:pPr>
            <w:r>
              <w:t xml:space="preserve">Q12b = Sí, posparto reciente</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Posparto reciente. Clases con impacto/abdominal ya filtradas. Validar evolución con criterio clínico.</w:t>
            </w:r>
          </w:p>
        </w:tc>
      </w:tr>
      <w:tr>
        <w:trPr>
          <w:cantSplit/>
        </w:trPr>
        <w:tc>
          <w:tcPr>
            <w:tcW w:w="2002" w:type="dxa"/>
            <w:vAlign w:val="top"/>
          </w:tcPr>
          <w:p>
            <w:pPr>
              <w:pStyle w:val="BodyText"/>
            </w:pPr>
            <w:r>
              <w:t xml:space="preserve">Bariátrica</w:t>
            </w:r>
          </w:p>
        </w:tc>
        <w:tc>
          <w:tcPr>
            <w:tcW w:w="2298" w:type="dxa"/>
            <w:vAlign w:val="top"/>
          </w:tcPr>
          <w:p>
            <w:pPr>
              <w:pStyle w:val="BodyText"/>
            </w:pPr>
            <w:r>
              <w:t xml:space="preserve">Q17 includes Cirugía bariátrica</w:t>
            </w:r>
          </w:p>
        </w:tc>
        <w:tc>
          <w:tcPr>
            <w:tcW w:w="1448" w:type="dxa"/>
            <w:vAlign w:val="top"/>
          </w:tcPr>
          <w:p>
            <w:pPr>
              <w:pStyle w:val="BodyText"/>
            </w:pPr>
            <w:r>
              <w:t xml:space="preserve">warn</w:t>
            </w:r>
          </w:p>
        </w:tc>
        <w:tc>
          <w:tcPr>
            <w:tcW w:w="5772" w:type="dxa"/>
            <w:vAlign w:val="top"/>
          </w:tcPr>
          <w:p>
            <w:pPr>
              <w:pStyle w:val="BodyText"/>
            </w:pPr>
            <w:r>
              <w:t xml:space="preserve">Cirugía bariátrica. Clases de alto impacto y carga pesada ya filtradas. Validar tiempo post-operatorio.</w:t>
            </w:r>
          </w:p>
        </w:tc>
      </w:tr>
      <w:tr>
        <w:trPr>
          <w:cantSplit/>
        </w:trPr>
        <w:tc>
          <w:tcPr>
            <w:tcW w:w="2002" w:type="dxa"/>
            <w:shd w:val="clear" w:color="auto" w:fill="F2F2F2"/>
            <w:vAlign w:val="top"/>
          </w:tcPr>
          <w:p>
            <w:pPr>
              <w:pStyle w:val="BodyText"/>
            </w:pPr>
            <w:r>
              <w:t xml:space="preserve">GLP-1</w:t>
            </w:r>
          </w:p>
        </w:tc>
        <w:tc>
          <w:tcPr>
            <w:tcW w:w="2298" w:type="dxa"/>
            <w:shd w:val="clear" w:color="auto" w:fill="F2F2F2"/>
            <w:vAlign w:val="top"/>
          </w:tcPr>
          <w:p>
            <w:pPr>
              <w:pStyle w:val="BodyText"/>
            </w:pPr>
            <w:r>
              <w:t xml:space="preserve">Q17 includes GLP-1</w:t>
            </w:r>
          </w:p>
        </w:tc>
        <w:tc>
          <w:tcPr>
            <w:tcW w:w="1448" w:type="dxa"/>
            <w:shd w:val="clear" w:color="auto" w:fill="F2F2F2"/>
            <w:vAlign w:val="top"/>
          </w:tcPr>
          <w:p>
            <w:pPr>
              <w:pStyle w:val="BodyText"/>
            </w:pPr>
            <w:r>
              <w:t xml:space="preserve">info</w:t>
            </w:r>
          </w:p>
        </w:tc>
        <w:tc>
          <w:tcPr>
            <w:tcW w:w="5772" w:type="dxa"/>
            <w:shd w:val="clear" w:color="auto" w:fill="F2F2F2"/>
            <w:vAlign w:val="top"/>
          </w:tcPr>
          <w:p>
            <w:pPr>
              <w:pStyle w:val="BodyText"/>
            </w:pPr>
            <w:r>
              <w:t xml:space="preserve">En tratamiento GLP-1. Priorizar fuerza para preservar masa muscular.</w:t>
            </w:r>
          </w:p>
        </w:tc>
      </w:tr>
      <w:tr>
        <w:trPr>
          <w:cantSplit/>
        </w:trPr>
        <w:tc>
          <w:tcPr>
            <w:tcW w:w="2002" w:type="dxa"/>
            <w:vAlign w:val="top"/>
          </w:tcPr>
          <w:p>
            <w:pPr>
              <w:pStyle w:val="BodyText"/>
            </w:pPr>
            <w:r>
              <w:t xml:space="preserve">Condiciones específicas</w:t>
            </w:r>
          </w:p>
        </w:tc>
        <w:tc>
          <w:tcPr>
            <w:tcW w:w="2298" w:type="dxa"/>
            <w:vAlign w:val="top"/>
          </w:tcPr>
          <w:p>
            <w:pPr>
              <w:pStyle w:val="BodyText"/>
            </w:pPr>
            <w:r>
              <w:t xml:space="preserve">Q12 has non-Ninguna items</w:t>
            </w:r>
          </w:p>
        </w:tc>
        <w:tc>
          <w:tcPr>
            <w:tcW w:w="1448" w:type="dxa"/>
            <w:vAlign w:val="top"/>
          </w:tcPr>
          <w:p>
            <w:pPr>
              <w:pStyle w:val="BodyText"/>
            </w:pPr>
            <w:r>
              <w:t xml:space="preserve">warn</w:t>
            </w:r>
          </w:p>
        </w:tc>
        <w:tc>
          <w:tcPr>
            <w:tcW w:w="5772" w:type="dxa"/>
            <w:vAlign w:val="top"/>
          </w:tcPr>
          <w:p>
            <w:pPr>
              <w:pStyle w:val="BodyText"/>
            </w:pPr>
            <w:r>
              <w:t xml:space="preserve">Condiciones declaradas: {list}. Validar autorización médica si aplica.</w:t>
            </w:r>
          </w:p>
        </w:tc>
      </w:tr>
      <w:tr>
        <w:trPr>
          <w:cantSplit/>
        </w:trPr>
        <w:tc>
          <w:tcPr>
            <w:tcW w:w="2002" w:type="dxa"/>
            <w:shd w:val="clear" w:color="auto" w:fill="F2F2F2"/>
            <w:vAlign w:val="top"/>
          </w:tcPr>
          <w:p>
            <w:pPr>
              <w:pStyle w:val="BodyText"/>
            </w:pPr>
            <w:r>
              <w:t xml:space="preserve">Alberca note</w:t>
            </w:r>
          </w:p>
        </w:tc>
        <w:tc>
          <w:tcPr>
            <w:tcW w:w="2298" w:type="dxa"/>
            <w:shd w:val="clear" w:color="auto" w:fill="F2F2F2"/>
            <w:vAlign w:val="top"/>
          </w:tcPr>
          <w:p>
            <w:pPr>
              <w:pStyle w:val="BodyText"/>
            </w:pPr>
            <w:r>
              <w:t xml:space="preserve">resolver returned alberca_note</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the alberca_note string</w:t>
            </w:r>
          </w:p>
        </w:tc>
      </w:tr>
      <w:tr>
        <w:trPr>
          <w:cantSplit/>
        </w:trPr>
        <w:tc>
          <w:tcPr>
            <w:tcW w:w="2002" w:type="dxa"/>
            <w:vAlign w:val="top"/>
          </w:tcPr>
          <w:p>
            <w:pPr>
              <w:pStyle w:val="BodyText"/>
            </w:pPr>
            <w:r>
              <w:t xml:space="preserve">Solo formato</w:t>
            </w:r>
          </w:p>
        </w:tc>
        <w:tc>
          <w:tcPr>
            <w:tcW w:w="2298" w:type="dxa"/>
            <w:vAlign w:val="top"/>
          </w:tcPr>
          <w:p>
            <w:pPr>
              <w:pStyle w:val="BodyText"/>
            </w:pPr>
            <w:r>
              <w:t xml:space="preserve">Q13 = Solo/Sola, a mi ritmo</w:t>
            </w:r>
          </w:p>
        </w:tc>
        <w:tc>
          <w:tcPr>
            <w:tcW w:w="1448" w:type="dxa"/>
            <w:vAlign w:val="top"/>
          </w:tcPr>
          <w:p>
            <w:pPr>
              <w:pStyle w:val="BodyText"/>
            </w:pPr>
            <w:r>
              <w:t xml:space="preserve">info</w:t>
            </w:r>
          </w:p>
        </w:tc>
        <w:tc>
          <w:tcPr>
            <w:tcW w:w="5772" w:type="dxa"/>
            <w:vAlign w:val="top"/>
          </w:tcPr>
          <w:p>
            <w:pPr>
              <w:pStyle w:val="BodyText"/>
            </w:pPr>
            <w:r>
              <w:t xml:space="preserve">Lead busca formato individual. No presionar venta de pack de clases grupales.</w:t>
            </w:r>
          </w:p>
        </w:tc>
      </w:tr>
      <w:tr>
        <w:trPr>
          <w:cantSplit/>
        </w:trPr>
        <w:tc>
          <w:tcPr>
            <w:tcW w:w="2002" w:type="dxa"/>
            <w:shd w:val="clear" w:color="auto" w:fill="F2F2F2"/>
            <w:vAlign w:val="top"/>
          </w:tcPr>
          <w:p>
            <w:pPr>
              <w:pStyle w:val="BodyText"/>
            </w:pPr>
            <w:r>
              <w:t xml:space="preserve">Experiencia calculada</w:t>
            </w:r>
          </w:p>
        </w:tc>
        <w:tc>
          <w:tcPr>
            <w:tcW w:w="2298" w:type="dxa"/>
            <w:shd w:val="clear" w:color="auto" w:fill="F2F2F2"/>
            <w:vAlign w:val="top"/>
          </w:tcPr>
          <w:p>
            <w:pPr>
              <w:pStyle w:val="BodyText"/>
            </w:pPr>
            <w:r>
              <w:t xml:space="preserve">always</w:t>
            </w:r>
          </w:p>
        </w:tc>
        <w:tc>
          <w:tcPr>
            <w:tcW w:w="1448" w:type="dxa"/>
            <w:shd w:val="clear" w:color="auto" w:fill="F2F2F2"/>
            <w:vAlign w:val="top"/>
          </w:tcPr>
          <w:p>
            <w:pPr>
              <w:pStyle w:val="BodyText"/>
            </w:pPr>
            <w:r>
              <w:t xml:space="preserve">info</w:t>
            </w:r>
          </w:p>
        </w:tc>
        <w:tc>
          <w:tcPr>
            <w:tcW w:w="5772" w:type="dxa"/>
            <w:shd w:val="clear" w:color="auto" w:fill="F2F2F2"/>
            <w:vAlign w:val="top"/>
          </w:tcPr>
          <w:p>
            <w:pPr>
              <w:pStyle w:val="BodyText"/>
            </w:pPr>
            <w:r>
              <w:t xml:space="preserve">Experiencia ideal calculada: Bloque 1 — {subgrupo} · Bloque 2 — {máquina, duración} · Bloque 3 — {top2 OR Personal Training}.</w:t>
            </w:r>
          </w:p>
        </w:tc>
      </w:tr>
    </w:tbl>
    <w:p>
      <w:pPr>
        <w:pStyle w:val="BodyText"/>
      </w:pPr>
      <w:r>
        <w:t xml:space="preserve">Severity drives style: warn = red ⚠ + black text; info = gray middot + gray text.</w:t>
      </w:r>
    </w:p>
    <w:p>
      <w:pPr>
        <w:pStyle w:val="Heading2"/>
      </w:pPr>
      <w:r>
        <w:t xml:space="preserve">Appendix H -  Single LLM Call — Schema and YMYL-Aware Prompt</w:t>
      </w:r>
    </w:p>
    <w:p>
      <w:pPr>
        <w:pStyle w:val="BodyText"/>
      </w:pPr>
      <w:r>
        <w:t xml:space="preserve">One LLM call fires when the questionnaire completes and returns BOTH the client copy and the advisor-brief content. There are NOT separate calls. max_tokens = 2000. The same call populates result.llm with all keys below.</w:t>
      </w:r>
    </w:p>
    <w:p>
      <w:pPr>
        <w:pStyle w:val="Heading4"/>
      </w:pPr>
      <w:r>
        <w:t xml:space="preserve">Output JSON schema (single call)</w:t>
      </w:r>
    </w:p>
    <w:p>
      <w:pPr>
        <w:pStyle w:val="BodyText"/>
        <w:spacing w:after="0" w:line="240" w:lineRule="auto"/>
      </w:pPr>
      <w:r>
        <w:rPr>
          <w:rFonts w:ascii="Consolas" w:hAnsi="Consolas" w:cs="Consolas"/>
          <w:sz w:val="16"/>
        </w:rPr>
        <w:t xml:space="preserve">{</w:t>
      </w:r>
    </w:p>
    <w:p>
      <w:pPr>
        <w:pStyle w:val="BodyText"/>
        <w:spacing w:after="0" w:line="240" w:lineRule="auto"/>
      </w:pPr>
      <w:r>
        <w:rPr>
          <w:rFonts w:ascii="Consolas" w:hAnsi="Consolas" w:cs="Consolas"/>
          <w:sz w:val="16"/>
        </w:rPr>
        <w:t xml:space="preserve">  "hook": "máx 30 palabras, 1-2 frases",</w:t>
      </w:r>
    </w:p>
    <w:p>
      <w:pPr>
        <w:pStyle w:val="BodyText"/>
        <w:spacing w:after="0" w:line="240" w:lineRule="auto"/>
      </w:pPr>
      <w:r>
        <w:rPr>
          <w:rFonts w:ascii="Consolas" w:hAnsi="Consolas" w:cs="Consolas"/>
          <w:sz w:val="16"/>
        </w:rPr>
        <w:t xml:space="preserve">  "plan_argument": "máx 45 palabras, por qué la combinación encaja, cierra con personalización",</w:t>
      </w:r>
    </w:p>
    <w:p>
      <w:pPr>
        <w:pStyle w:val="BodyText"/>
        <w:spacing w:after="0" w:line="240" w:lineRule="auto"/>
      </w:pPr>
      <w:r>
        <w:rPr>
          <w:rFonts w:ascii="Consolas" w:hAnsi="Consolas" w:cs="Consolas"/>
          <w:sz w:val="16"/>
        </w:rPr>
        <w:t xml:space="preserve">  "intent_line": "máx 18 palabras, modo de acompañamiento + contexto de visita",</w:t>
      </w:r>
    </w:p>
    <w:p>
      <w:pPr>
        <w:pStyle w:val="BodyText"/>
        <w:spacing w:after="0" w:line="240" w:lineRule="auto"/>
      </w:pPr>
      <w:r>
        <w:rPr>
          <w:rFonts w:ascii="Consolas" w:hAnsi="Consolas" w:cs="Consolas"/>
          <w:sz w:val="16"/>
        </w:rPr>
        <w:t xml:space="preserve">  "infrastructure_argument": "máx 55 palabras, SW como red de 49 clubes + club específico",</w:t>
      </w:r>
    </w:p>
    <w:p>
      <w:pPr>
        <w:pStyle w:val="BodyText"/>
        <w:spacing w:after="0" w:line="240" w:lineRule="auto"/>
      </w:pPr>
      <w:r>
        <w:rPr>
          <w:rFonts w:ascii="Consolas" w:hAnsi="Consolas" w:cs="Consolas"/>
          <w:sz w:val="16"/>
        </w:rPr>
        <w:t xml:space="preserve">  "class_1_connector": "máx 15 palabras, empieza con 'Porque mencionaste que', cita respuesta — OMITIDO si no hay clases",</w:t>
      </w:r>
    </w:p>
    <w:p>
      <w:pPr>
        <w:pStyle w:val="BodyText"/>
        <w:spacing w:after="0" w:line="240" w:lineRule="auto"/>
      </w:pPr>
      <w:r>
        <w:rPr>
          <w:rFonts w:ascii="Consolas" w:hAnsi="Consolas" w:cs="Consolas"/>
          <w:sz w:val="16"/>
        </w:rPr>
        <w:t xml:space="preserve">  "class_2_connector": "máx 15 palabras, distinto del 1 — OMITIDO si no hay clases",</w:t>
      </w:r>
    </w:p>
    <w:p>
      <w:pPr>
        <w:pStyle w:val="BodyText"/>
        <w:spacing w:after="0" w:line="240" w:lineRule="auto"/>
      </w:pPr>
      <w:r>
        <w:rPr>
          <w:rFonts w:ascii="Consolas" w:hAnsi="Consolas" w:cs="Consolas"/>
          <w:sz w:val="16"/>
        </w:rPr>
        <w:t xml:space="preserve">  "validation_questions": ["exactamente 5 strings, máx 18 palabras c/u"],</w:t>
      </w:r>
    </w:p>
    <w:p>
      <w:pPr>
        <w:pStyle w:val="BodyText"/>
        <w:spacing w:after="0" w:line="240" w:lineRule="auto"/>
      </w:pPr>
      <w:r>
        <w:rPr>
          <w:rFonts w:ascii="Consolas" w:hAnsi="Consolas" w:cs="Consolas"/>
          <w:sz w:val="16"/>
        </w:rPr>
        <w:t xml:space="preserve">  "visit_route": [{"title":"string","description":"máx 18 palabras"}, "... (exactamente 4 objetos)"],</w:t>
      </w:r>
    </w:p>
    <w:p>
      <w:pPr>
        <w:pStyle w:val="BodyText"/>
        <w:spacing w:after="0" w:line="240" w:lineRule="auto"/>
      </w:pPr>
      <w:r>
        <w:rPr>
          <w:rFonts w:ascii="Consolas" w:hAnsi="Consolas" w:cs="Consolas"/>
          <w:sz w:val="16"/>
        </w:rPr>
        <w:t xml:space="preserve">  "proposal": {"main":"máx 35 palabras","complement":"máx 30 palabras"},</w:t>
      </w:r>
    </w:p>
    <w:p>
      <w:pPr>
        <w:pStyle w:val="BodyText"/>
        <w:spacing w:after="0" w:line="240" w:lineRule="auto"/>
      </w:pPr>
      <w:r>
        <w:rPr>
          <w:rFonts w:ascii="Consolas" w:hAnsi="Consolas" w:cs="Consolas"/>
          <w:sz w:val="16"/>
        </w:rPr>
        <w:t xml:space="preserve">  "closing_priorities": ["exactamente 3 strings, máx 12 palabras c/u"],</w:t>
      </w:r>
    </w:p>
    <w:p>
      <w:pPr>
        <w:pStyle w:val="BodyText"/>
        <w:spacing w:after="0" w:line="240" w:lineRule="auto"/>
      </w:pPr>
      <w:r>
        <w:rPr>
          <w:rFonts w:ascii="Consolas" w:hAnsi="Consolas" w:cs="Consolas"/>
          <w:sz w:val="16"/>
        </w:rPr>
        <w:t xml:space="preserve">  "closing_script": "máx 60 palabras, primera persona del advisor al lead"</w:t>
      </w:r>
    </w:p>
    <w:p>
      <w:pPr>
        <w:pStyle w:val="BodyText"/>
        <w:spacing w:after="0" w:line="240" w:lineRule="auto"/>
      </w:pPr>
      <w:r>
        <w:rPr>
          <w:rFonts w:ascii="Consolas" w:hAnsi="Consolas" w:cs="Consolas"/>
          <w:sz w:val="16"/>
        </w:rPr>
        <w:t xml:space="preserve">}</w:t>
      </w:r>
    </w:p>
    <w:p>
      <w:pPr>
        <w:pStyle w:val="Heading4"/>
      </w:pPr>
      <w:r>
        <w:t xml:space="preserve">Adaptive context</w:t>
      </w:r>
    </w:p>
    <w:p>
      <w:pPr>
        <w:pStyle w:val="BodyText"/>
      </w:pPr>
      <w:r>
        <w:t xml:space="preserve">Before composing the user prompt, the backend builds flags from the answers: hasMedical, isPregnant, isPostpartum, onGLP1, onBariatric, isFamily, hasKids, isSolo, isPrincipiante, fromOtherGym, fromPause, fromSedentary, wantsAquatic, wantsDry. When hasMedical is true, the prompt appends a "⚠ CONDICIONES MÉDICAS / TRATAMIENTOS DECLARADOS:" block listing the specific conditions, with an explicit reminder that contraindicated classes are pre-filtered and the advisor handles individual block-protocol adjustment with clinical criterion. The verbatim system-prompt prohibitions are in Appendix E.</w:t>
      </w:r>
    </w:p>
    <w:p>
      <w:pPr>
        <w:pStyle w:val="Heading4"/>
      </w:pPr>
      <w:r>
        <w:t xml:space="preserve">Sanitization and fallback</w:t>
      </w:r>
    </w:p>
    <w:p>
      <w:pPr>
        <w:pStyle w:val="BodyText"/>
      </w:pPr>
      <w:r>
        <w:t xml:space="preserve">A recursive sanitize() walks strings, arrays and nested objects to strip any leaked Q-codes from the LLM output. If the LLM returns malformed JSON or omits required keys, the BriefingScreen and the result page render with safe fallbacks (empty arrays / empty strings): the user-facing Experiencia Ideal page still renders its hardcoded sections without crashing. A separate banned-terms strip is not yet implemented (see open dependencies).</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