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reproducen las nueve precisiones de la Versión 4.3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76 párrafos o filas modificados, 53 insertados y 39 suprimidos; 89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8 del Proyecto A.</w:t>
            </w:r>
          </w:p>
        </w:tc>
      </w:tr>
      <w:tr>
        <w:trPr>
          <w:cantSplit/>
          <w:tblHeader w:val="false"/>
        </w:trPr>
        <w:tc>
          <w:tcPr>
            <w:tcW w:type="dxa" w:w="2398"/>
            <w:tcMar>
              <w:top w:type="dxa" w:w="60"/>
              <w:left w:type="dxa" w:w="90"/>
              <w:bottom w:type="dxa" w:w="60"/>
              <w:right w:type="dxa" w:w="90"/>
            </w:tcMar>
            <w:vAlign w:val="top"/>
          </w:tcPr>
          <w:p>
            <w:pPr>
              <w:spacing w:after="0" w:line="252"/>
            </w:pPr>
            <w:commentRangeStart w:id="6"/>
            <w:r>
              <w:rPr>
                <w:rFonts w:ascii="Liberation Serif" w:cs="Liberation Serif" w:eastAsia="Liberation Serif" w:hAnsi="Liberation Serif"/>
                <w:b/>
                <w:bCs/>
                <w:i w:val="false"/>
                <w:iCs w:val="false"/>
                <w:color w:val="1A1A1A"/>
                <w:sz w:val="19"/>
                <w:szCs w:val="19"/>
              </w:rPr>
              <w:t xml:space="preserve">Periodo de Estabilización</w:t>
            </w:r>
            <w:commentRangeEnd w:id="6"/>
            <w:r>
              <w:commentReference w:id="6"/>
            </w:r>
          </w:p>
        </w:tc>
        <w:tc>
          <w:tcPr>
            <w:tcW w:type="dxa" w:w="6961"/>
            <w:tcMar>
              <w:top w:type="dxa" w:w="60"/>
              <w:left w:type="dxa" w:w="90"/>
              <w:bottom w:type="dxa" w:w="60"/>
              <w:right w:type="dxa" w:w="90"/>
            </w:tcMar>
            <w:vAlign w:val="top"/>
          </w:tcPr>
          <w:p>
            <w:pPr>
              <w:spacing w:after="0" w:line="252"/>
            </w:pP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w:t>
              </w:r>
            </w:ins>
            <w:r>
              <w:rPr>
                <w:rFonts w:ascii="Liberation Serif" w:cs="Liberation Serif" w:eastAsia="Liberation Serif" w:hAnsi="Liberation Serif"/>
                <w:b w:val="false"/>
                <w:bCs w:val="false"/>
                <w:i w:val="false"/>
                <w:iCs w:val="false"/>
                <w:color w:val="1A1A1A"/>
                <w:sz w:val="19"/>
                <w:szCs w:val="19"/>
              </w:rPr>
              <w:t xml:space="preserve"> Lanzamiento en Firme</w:t>
            </w:r>
            <w:ins w:id="28" w:author="LSSM" w:date="2026-09-10T12:00:00Z">
              <w:r>
                <w:rPr>
                  <w:rFonts w:ascii="Liberation Serif" w:cs="Liberation Serif" w:eastAsia="Liberation Serif" w:hAnsi="Liberation Serif"/>
                  <w:b w:val="false"/>
                  <w:bCs w:val="false"/>
                  <w:i w:val="false"/>
                  <w:iCs w:val="false"/>
                  <w:color w:val="1A1A1A"/>
                  <w:sz w:val="19"/>
                  <w:szCs w:val="19"/>
                </w:rPr>
                <w:t xml:space="preserve">, que concluye por el solo transcurso de ese plazo, sin necesidad de declaración de las Partes</w:t>
              </w:r>
            </w:ins>
            <w:r>
              <w:rPr>
                <w:rFonts w:ascii="Liberation Serif" w:cs="Liberation Serif" w:eastAsia="Liberation Serif" w:hAnsi="Liberation Serif"/>
                <w:b w:val="false"/>
                <w:bCs w:val="false"/>
                <w:i w:val="false"/>
                <w:iCs w:val="false"/>
                <w:color w:val="1A1A1A"/>
                <w:sz w:val="19"/>
                <w:szCs w:val="19"/>
              </w:rPr>
              <w:t xml:space="preserve">, durante el cual EL PRESTADOR </w:t>
            </w: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deberá,</w:delText>
              </w:r>
            </w:del>
            <w:ins w:id="30" w:author="LSSM" w:date="2026-09-10T12:00:00Z">
              <w:r>
                <w:rPr>
                  <w:rFonts w:ascii="Liberation Serif" w:cs="Liberation Serif" w:eastAsia="Liberation Serif" w:hAnsi="Liberation Serif"/>
                  <w:b w:val="false"/>
                  <w:bCs w:val="false"/>
                  <w:i w:val="false"/>
                  <w:iCs w:val="false"/>
                  <w:color w:val="1A1A1A"/>
                  <w:sz w:val="19"/>
                  <w:szCs w:val="19"/>
                </w:rPr>
                <w:t xml:space="preserve">corrige</w:t>
              </w:r>
            </w:ins>
            <w:r>
              <w:rPr>
                <w:rFonts w:ascii="Liberation Serif" w:cs="Liberation Serif" w:eastAsia="Liberation Serif" w:hAnsi="Liberation Serif"/>
                <w:b w:val="false"/>
                <w:bCs w:val="false"/>
                <w:i w:val="false"/>
                <w:iCs w:val="false"/>
                <w:color w:val="1A1A1A"/>
                <w:sz w:val="19"/>
                <w:szCs w:val="19"/>
              </w:rPr>
              <w:t xml:space="preserve"> sin costo adicional </w:t>
            </w:r>
            <w:del w:id="31" w:author="LSSM" w:date="2026-09-10T12:00:00Z">
              <w:r>
                <w:rPr>
                  <w:rFonts w:ascii="Liberation Serif" w:cs="Liberation Serif" w:eastAsia="Liberation Serif" w:hAnsi="Liberation Serif"/>
                  <w:b w:val="false"/>
                  <w:bCs w:val="false"/>
                  <w:i w:val="false"/>
                  <w:iCs w:val="false"/>
                  <w:color w:val="1A1A1A"/>
                  <w:sz w:val="19"/>
                  <w:szCs w:val="19"/>
                </w:rPr>
                <w:delText xml:space="preserve">para EL CLIENTE, identificar, atender y corregir cualquier error, defecto, incidencia, inconsistencia de funcionamiento o desviación respecto de los requerimientos y criterios de aceptación establecidos para el proyecto, incluyendo aquellos detectados como consecuencia</w:delText>
              </w:r>
            </w:del>
            <w:ins w:id="32" w:author="LSSM" w:date="2026-09-10T12:00:00Z">
              <w:r>
                <w:rPr>
                  <w:rFonts w:ascii="Liberation Serif" w:cs="Liberation Serif" w:eastAsia="Liberation Serif" w:hAnsi="Liberation Serif"/>
                  <w:b w:val="false"/>
                  <w:bCs w:val="false"/>
                  <w:i w:val="false"/>
                  <w:iCs w:val="false"/>
                  <w:color w:val="1A1A1A"/>
                  <w:sz w:val="19"/>
                  <w:szCs w:val="19"/>
                </w:rPr>
                <w:t xml:space="preserve">los defectos respecto de las especificaciones del Anexo Dos y los ajustes derivados</w:t>
              </w:r>
            </w:ins>
            <w:r>
              <w:rPr>
                <w:rFonts w:ascii="Liberation Serif" w:cs="Liberation Serif" w:eastAsia="Liberation Serif" w:hAnsi="Liberation Serif"/>
                <w:b w:val="false"/>
                <w:bCs w:val="false"/>
                <w:i w:val="false"/>
                <w:iCs w:val="false"/>
                <w:color w:val="1A1A1A"/>
                <w:sz w:val="19"/>
                <w:szCs w:val="19"/>
              </w:rPr>
              <w:t xml:space="preserve"> del tráfico y uso real </w:t>
            </w:r>
            <w:del w:id="33" w:author="LSSM" w:date="2026-09-10T12:00:00Z">
              <w:r>
                <w:rPr>
                  <w:rFonts w:ascii="Liberation Serif" w:cs="Liberation Serif" w:eastAsia="Liberation Serif" w:hAnsi="Liberation Serif"/>
                  <w:b w:val="false"/>
                  <w:bCs w:val="false"/>
                  <w:i w:val="false"/>
                  <w:iCs w:val="false"/>
                  <w:color w:val="1A1A1A"/>
                  <w:sz w:val="19"/>
                  <w:szCs w:val="19"/>
                </w:rPr>
                <w:delText xml:space="preserve">de la Plataforma. Durante dicho periodo, las correcciones derivadas de errores o incumplimientos respecto de los requerimientos acordados no se considerarán</w:delText>
              </w:r>
            </w:del>
            <w:ins w:id="34" w:author="LSSM" w:date="2026-09-10T12:00:00Z">
              <w:r>
                <w:rPr>
                  <w:rFonts w:ascii="Liberation Serif" w:cs="Liberation Serif" w:eastAsia="Liberation Serif" w:hAnsi="Liberation Serif"/>
                  <w:b w:val="false"/>
                  <w:bCs w:val="false"/>
                  <w:i w:val="false"/>
                  <w:iCs w:val="false"/>
                  <w:color w:val="1A1A1A"/>
                  <w:sz w:val="19"/>
                  <w:szCs w:val="19"/>
                </w:rPr>
                <w:t xml:space="preserve">del sitio. No comprende</w:t>
              </w:r>
            </w:ins>
            <w:r>
              <w:rPr>
                <w:rFonts w:ascii="Liberation Serif" w:cs="Liberation Serif" w:eastAsia="Liberation Serif" w:hAnsi="Liberation Serif"/>
                <w:b w:val="false"/>
                <w:bCs w:val="false"/>
                <w:i w:val="false"/>
                <w:iCs w:val="false"/>
                <w:color w:val="1A1A1A"/>
                <w:sz w:val="19"/>
                <w:szCs w:val="19"/>
              </w:rPr>
              <w:t xml:space="preserve"> cambios de alcance ni </w:t>
            </w:r>
            <w:del w:id="35" w:author="LSSM" w:date="2026-09-10T12:00:00Z">
              <w:r>
                <w:rPr>
                  <w:rFonts w:ascii="Liberation Serif" w:cs="Liberation Serif" w:eastAsia="Liberation Serif" w:hAnsi="Liberation Serif"/>
                  <w:b w:val="false"/>
                  <w:bCs w:val="false"/>
                  <w:i w:val="false"/>
                  <w:iCs w:val="false"/>
                  <w:color w:val="1A1A1A"/>
                  <w:sz w:val="19"/>
                  <w:szCs w:val="19"/>
                </w:rPr>
                <w:delText xml:space="preserve">generarán costos adicionales para EL CLIENTE</w:delText>
              </w:r>
            </w:del>
            <w:ins w:id="36" w:author="LSSM" w:date="2026-09-10T12:00:00Z">
              <w:r>
                <w:rPr>
                  <w:rFonts w:ascii="Liberation Serif" w:cs="Liberation Serif" w:eastAsia="Liberation Serif" w:hAnsi="Liberation Serif"/>
                  <w:b w:val="false"/>
                  <w:bCs w:val="false"/>
                  <w:i w:val="false"/>
                  <w:iCs w:val="false"/>
                  <w:color w:val="1A1A1A"/>
                  <w:sz w:val="19"/>
                  <w:szCs w:val="19"/>
                </w:rPr>
                <w:t xml:space="preserve">nuevas funcionalidades, que se tramitan conforme a la Cláusula Décima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causas imputables a EL CLIENTE (Cláusula Décima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7"/>
      <w:ins w:id="37"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38" w:author="LSSM" w:date="2026-09-10T12:00:00Z">
        <w:r>
          <w:rPr>
            <w:rFonts w:ascii="Liberation Serif" w:cs="Liberation Serif" w:eastAsia="Liberation Serif" w:hAnsi="Liberation Serif"/>
            <w:b/>
            <w:bCs/>
            <w:i w:val="false"/>
            <w:iCs w:val="false"/>
            <w:color w:val="1A1A1A"/>
            <w:sz w:val="22"/>
            <w:szCs w:val="22"/>
          </w:rPr>
          <w:t xml:space="preserve">detalla</w:t>
        </w:r>
      </w:ins>
      <w:ins w:id="39"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7"/>
      <w:r>
        <w:commentReference w:id="7"/>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8"/>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0"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8 (ocho)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del w:id="4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commentRangeStart w:id="9"/>
      <w:ins w:id="42"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9"/>
      <w:r>
        <w:commentReference w:id="9"/>
      </w:r>
      <w:ins w:id="43"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4"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45"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46"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47"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0"/>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0"/>
      <w:r>
        <w:commentReference w:id="10"/>
      </w:r>
      <w:del w:id="50"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1"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1"/>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2"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3"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56"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57"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1"/>
      <w:r>
        <w:commentReference w:id="11"/>
      </w:r>
      <w:r>
        <w:rPr>
          <w:rFonts w:ascii="Liberation Serif" w:cs="Liberation Serif" w:eastAsia="Liberation Serif" w:hAnsi="Liberation Serif"/>
          <w:b w:val="false"/>
          <w:bCs w:val="false"/>
          <w:i w:val="false"/>
          <w:iCs w:val="false"/>
          <w:color w:val="1A1A1A"/>
          <w:sz w:val="22"/>
          <w:szCs w:val="22"/>
        </w:rPr>
        <w:t xml:space="preserve"> Anexo Cinco, </w:t>
      </w:r>
      <w:del w:id="58"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59"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0"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1"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2"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3"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2"/>
      <w:ins w:id="64"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66"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68"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69"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0"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1"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2"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8 (ocho)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w:t>
      </w:r>
      <w:r>
        <w:rPr>
          <w:rFonts w:ascii="Liberation Serif" w:cs="Liberation Serif" w:eastAsia="Liberation Serif" w:hAnsi="Liberation Serif"/>
          <w:b w:val="false"/>
          <w:bCs w:val="false"/>
          <w:i w:val="false"/>
          <w:iCs w:val="false"/>
          <w:color w:val="1A1A1A"/>
          <w:sz w:val="22"/>
          <w:szCs w:val="22"/>
        </w:rPr>
        <w:t xml:space="preserve">, sin modificar el cronograma de éste,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3"/>
      <w:ins w:id="73"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3"/>
      <w:r>
        <w:commentReference w:id="13"/>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76"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77"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78"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79"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80"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81"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82"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83"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4"/>
      <w:ins w:id="84"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4"/>
      <w:r>
        <w:commentReference w:id="14"/>
      </w:r>
      <w:del w:id="85"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86"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w:t>
      </w:r>
      <w:del w:id="87" w:author="LSSM" w:date="2026-09-10T12:00:00Z">
        <w:r>
          <w:rPr>
            <w:rFonts w:ascii="Liberation Serif" w:cs="Liberation Serif" w:eastAsia="Liberation Serif" w:hAnsi="Liberation Serif"/>
            <w:b w:val="false"/>
            <w:bCs w:val="false"/>
            <w:i w:val="false"/>
            <w:iCs w:val="false"/>
            <w:color w:val="1A1A1A"/>
            <w:sz w:val="22"/>
            <w:szCs w:val="22"/>
          </w:rPr>
          <w:delText xml:space="preserve"> de EL CLIENTE</w:delText>
        </w:r>
      </w:del>
      <w:r>
        <w:rPr>
          <w:rFonts w:ascii="Liberation Serif" w:cs="Liberation Serif" w:eastAsia="Liberation Serif" w:hAnsi="Liberation Serif"/>
          <w:b w:val="false"/>
          <w:bCs w:val="false"/>
          <w:i w:val="false"/>
          <w:iCs w:val="false"/>
          <w:color w:val="1A1A1A"/>
          <w:sz w:val="22"/>
          <w:szCs w:val="22"/>
        </w:rPr>
        <w:t xml:space="preserve">, EL PRESTADOR podrá requerir por escrito </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dicha validación, y solo entonces</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la validación y</w:t>
        </w:r>
      </w:ins>
      <w:r>
        <w:rPr>
          <w:rFonts w:ascii="Liberation Serif" w:cs="Liberation Serif" w:eastAsia="Liberation Serif" w:hAnsi="Liberation Serif"/>
          <w:b w:val="false"/>
          <w:bCs w:val="false"/>
          <w:i w:val="false"/>
          <w:iCs w:val="false"/>
          <w:color w:val="1A1A1A"/>
          <w:sz w:val="22"/>
          <w:szCs w:val="22"/>
        </w:rPr>
        <w:t xml:space="preserve">, de persistir el silencio por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diez días adicionales, se entenderá tácitamente</w:delText>
        </w:r>
      </w:del>
      <w:ins w:id="91" w:author="LSSM" w:date="2026-09-10T12:00:00Z">
        <w:r>
          <w:rPr>
            <w:rFonts w:ascii="Liberation Serif" w:cs="Liberation Serif" w:eastAsia="Liberation Serif" w:hAnsi="Liberation Serif"/>
            <w:b w:val="false"/>
            <w:bCs w:val="false"/>
            <w:i w:val="false"/>
            <w:iCs w:val="false"/>
            <w:color w:val="1A1A1A"/>
            <w:sz w:val="22"/>
            <w:szCs w:val="22"/>
          </w:rPr>
          <w:t xml:space="preserve">6 (seis) días hábiles adicionales, el mapeo se entenderá</w:t>
        </w:r>
      </w:ins>
      <w:r>
        <w:rPr>
          <w:rFonts w:ascii="Liberation Serif" w:cs="Liberation Serif" w:eastAsia="Liberation Serif" w:hAnsi="Liberation Serif"/>
          <w:b w:val="false"/>
          <w:bCs w:val="false"/>
          <w:i w:val="false"/>
          <w:iCs w:val="false"/>
          <w:color w:val="1A1A1A"/>
          <w:sz w:val="22"/>
          <w:szCs w:val="22"/>
        </w:rPr>
        <w:t xml:space="preserve"> aprobado para efectos de continuar el desarrollo, sin perjuicio del derecho de EL CLIENTE a solicitar ajustes posteriores conforme al régimen de control de cambios</w:t>
      </w:r>
      <w:ins w:id="9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6"/>
      <w:r>
        <w:rPr>
          <w:rFonts w:ascii="Liberation Serif" w:cs="Liberation Serif" w:eastAsia="Liberation Serif" w:hAnsi="Liberation Serif"/>
          <w:b/>
          <w:bCs/>
          <w:i w:val="false"/>
          <w:iCs w:val="false"/>
          <w:color w:val="1A1A1A"/>
          <w:sz w:val="22"/>
          <w:szCs w:val="22"/>
        </w:rPr>
        <w:t xml:space="preserve">Plazo de desarrollo y entrega: 10 (diez) semanas</w:t>
      </w:r>
      <w:commentRangeEnd w:id="16"/>
      <w:r>
        <w:commentReference w:id="16"/>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9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5"/>
      <w:ins w:id="94"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95"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96"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5"/>
      <w:r>
        <w:commentReference w:id="15"/>
      </w:r>
      <w:ins w:id="97"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98"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99"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00"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0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02"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17"/>
      <w:ins w:id="103"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17"/>
      <w:r>
        <w:commentReference w:id="17"/>
      </w:r>
      <w:ins w:id="104"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06"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07"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08"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18"/>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09"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10"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11"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12"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18"/>
      <w:r>
        <w:commentReference w:id="18"/>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13"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14"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15"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16"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17"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18" w:author="LSSM" w:date="2026-09-10T12:00:00Z">
        <w:r>
          <w:rPr>
            <w:rFonts w:ascii="Liberation Serif" w:cs="Liberation Serif" w:eastAsia="Liberation Serif" w:hAnsi="Liberation Serif"/>
            <w:b/>
            <w:bCs/>
            <w:i w:val="false"/>
            <w:iCs w:val="false"/>
            <w:color w:val="1A1A1A"/>
            <w:sz w:val="22"/>
            <w:szCs w:val="22"/>
          </w:rPr>
          <w:t xml:space="preserve">.</w:t>
        </w:r>
      </w:ins>
      <w:ins w:id="11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20"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19"/>
      <w:ins w:id="122" w:author="LSSM" w:date="2026-09-10T12:00:00Z">
        <w:r>
          <w:rPr>
            <w:rFonts w:ascii="Liberation Serif" w:cs="Liberation Serif" w:eastAsia="Liberation Serif" w:hAnsi="Liberation Serif"/>
            <w:b/>
            <w:bCs/>
            <w:i w:val="false"/>
            <w:iCs w:val="false"/>
            <w:color w:val="1A1A1A"/>
            <w:sz w:val="22"/>
            <w:szCs w:val="22"/>
          </w:rPr>
          <w:t xml:space="preserve">II. Penas por incumplimiento de los</w:t>
        </w:r>
      </w:ins>
      <w:r>
        <w:rPr>
          <w:rFonts w:ascii="Liberation Serif" w:cs="Liberation Serif" w:eastAsia="Liberation Serif" w:hAnsi="Liberation Serif"/>
          <w:b/>
          <w:bCs/>
          <w:i w:val="false"/>
          <w:iCs w:val="false"/>
          <w:color w:val="1A1A1A"/>
          <w:sz w:val="22"/>
          <w:szCs w:val="22"/>
        </w:rPr>
        <w:t xml:space="preserve"> niveles de servicio</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contrario, se encontrará sujeto a las penalidades estipuladas en la siguiente tabla:</w:delText>
        </w:r>
      </w:del>
      <w:ins w:id="124" w:author="LSSM" w:date="2026-09-10T12:00:00Z">
        <w:r>
          <w:rPr>
            <w:rFonts w:ascii="Liberation Serif" w:cs="Liberation Serif" w:eastAsia="Liberation Serif" w:hAnsi="Liberation Serif"/>
            <w:b/>
            <w:bCs/>
            <w:i w:val="false"/>
            <w:iCs w:val="false"/>
            <w:color w:val="1A1A1A"/>
            <w:sz w:val="22"/>
            <w:szCs w:val="22"/>
          </w:rPr>
          <w:t xml:space="preserve">.</w:t>
        </w:r>
      </w:ins>
      <w:commentRangeEnd w:id="19"/>
      <w:r>
        <w:commentReference w:id="19"/>
      </w:r>
      <w:ins w:id="125"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causará las penas convencionales previstas en su apartado VI, que se acreditan contra la siguiente factura de la iguala. Las penas de un mismo mes no excederán, en conjunto, del 10 % (diez por ciento) de la iguala del Proyecto A de ese mes; constituyen el remedio único y total de EL CLIENTE por el incumplimiento de los niveles de servicio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0"/>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0"/>
      <w:r>
        <w:commentReference w:id="20"/>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III. </w:t>
      </w:r>
      <w:del w:id="126"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27"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1"/>
      <w:ins w:id="128"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w:t>
        </w:r>
      </w:ins>
      <w:commentRangeEnd w:id="21"/>
      <w:r>
        <w:commentReference w:id="21"/>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215"/>
        <w:gridCol w:w="3657"/>
        <w:gridCol w:w="1487"/>
      </w:tblGrid>
      <w:tr>
        <w:trPr>
          <w:cantSplit/>
          <w:tblHeader/>
        </w:trPr>
        <w:tc>
          <w:tcPr>
            <w:tcW w:type="dxa" w:w="4215"/>
            <w:shd w:fill="EEF2F5" w:color="auto" w:val="clear"/>
            <w:tcMar>
              <w:top w:type="dxa" w:w="60"/>
              <w:left w:type="dxa" w:w="90"/>
              <w:bottom w:type="dxa" w:w="60"/>
              <w:right w:type="dxa" w:w="90"/>
            </w:tcMar>
            <w:vAlign w:val="top"/>
          </w:tcPr>
          <w:p>
            <w:pPr>
              <w:spacing w:after="0" w:line="252"/>
            </w:pPr>
            <w:ins w:id="129"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57"/>
            <w:shd w:fill="EEF2F5" w:color="auto" w:val="clear"/>
            <w:tcMar>
              <w:top w:type="dxa" w:w="60"/>
              <w:left w:type="dxa" w:w="90"/>
              <w:bottom w:type="dxa" w:w="60"/>
              <w:right w:type="dxa" w:w="90"/>
            </w:tcMar>
            <w:vAlign w:val="top"/>
          </w:tcPr>
          <w:p>
            <w:pPr>
              <w:spacing w:after="0" w:line="252"/>
            </w:pPr>
            <w:ins w:id="130"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87"/>
            <w:shd w:fill="EEF2F5" w:color="auto" w:val="clear"/>
            <w:tcMar>
              <w:top w:type="dxa" w:w="60"/>
              <w:left w:type="dxa" w:w="90"/>
              <w:bottom w:type="dxa" w:w="60"/>
              <w:right w:type="dxa" w:w="90"/>
            </w:tcMar>
            <w:vAlign w:val="top"/>
          </w:tcPr>
          <w:p>
            <w:pPr>
              <w:spacing w:after="0" w:line="252"/>
            </w:pPr>
            <w:ins w:id="131"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215"/>
            <w:tcMar>
              <w:top w:type="dxa" w:w="60"/>
              <w:left w:type="dxa" w:w="90"/>
              <w:bottom w:type="dxa" w:w="60"/>
              <w:right w:type="dxa" w:w="90"/>
            </w:tcMar>
            <w:vAlign w:val="top"/>
          </w:tcPr>
          <w:p>
            <w:pPr>
              <w:spacing w:after="0" w:line="252"/>
            </w:pPr>
            <w:ins w:id="132"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57"/>
            <w:tcMar>
              <w:top w:type="dxa" w:w="60"/>
              <w:left w:type="dxa" w:w="90"/>
              <w:bottom w:type="dxa" w:w="60"/>
              <w:right w:type="dxa" w:w="90"/>
            </w:tcMar>
            <w:vAlign w:val="top"/>
          </w:tcPr>
          <w:p>
            <w:pPr>
              <w:spacing w:after="0" w:line="252"/>
            </w:pPr>
            <w:ins w:id="133"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87"/>
            <w:tcMar>
              <w:top w:type="dxa" w:w="60"/>
              <w:left w:type="dxa" w:w="90"/>
              <w:bottom w:type="dxa" w:w="60"/>
              <w:right w:type="dxa" w:w="90"/>
            </w:tcMar>
            <w:vAlign w:val="top"/>
          </w:tcPr>
          <w:p>
            <w:pPr>
              <w:spacing w:after="0" w:line="252"/>
            </w:pPr>
            <w:ins w:id="134"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35"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57"/>
            <w:tcMar>
              <w:top w:type="dxa" w:w="60"/>
              <w:left w:type="dxa" w:w="90"/>
              <w:bottom w:type="dxa" w:w="60"/>
              <w:right w:type="dxa" w:w="90"/>
            </w:tcMar>
            <w:vAlign w:val="top"/>
          </w:tcPr>
          <w:p>
            <w:pPr>
              <w:spacing w:after="0" w:line="252"/>
            </w:pPr>
            <w:ins w:id="136"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2</w:t>
              </w:r>
            </w:ins>
          </w:p>
        </w:tc>
        <w:tc>
          <w:tcPr>
            <w:tcW w:type="dxa" w:w="1487"/>
            <w:tcMar>
              <w:top w:type="dxa" w:w="60"/>
              <w:left w:type="dxa" w:w="90"/>
              <w:bottom w:type="dxa" w:w="60"/>
              <w:right w:type="dxa" w:w="90"/>
            </w:tcMar>
            <w:vAlign w:val="top"/>
          </w:tcPr>
          <w:p>
            <w:pPr>
              <w:spacing w:after="0" w:line="252"/>
            </w:pPr>
            <w:ins w:id="137" w:author="LSSM" w:date="2026-09-10T12:00:00Z">
              <w:r>
                <w:rPr>
                  <w:rFonts w:ascii="Liberation Serif" w:cs="Liberation Serif" w:eastAsia="Liberation Serif" w:hAnsi="Liberation Serif"/>
                  <w:b w:val="false"/>
                  <w:bCs w:val="false"/>
                  <w:i w:val="false"/>
                  <w:iCs w:val="false"/>
                  <w:color w:val="1A1A1A"/>
                  <w:sz w:val="19"/>
                  <w:szCs w:val="19"/>
                </w:rPr>
                <w:t xml:space="preserve">3 de octubre de 2026</w:t>
              </w:r>
            </w:ins>
          </w:p>
        </w:tc>
      </w:tr>
      <w:tr>
        <w:trPr>
          <w:cantSplit/>
          <w:tblHeader w:val="false"/>
        </w:trPr>
        <w:tc>
          <w:tcPr>
            <w:tcW w:type="dxa" w:w="4215"/>
            <w:tcMar>
              <w:top w:type="dxa" w:w="60"/>
              <w:left w:type="dxa" w:w="90"/>
              <w:bottom w:type="dxa" w:w="60"/>
              <w:right w:type="dxa" w:w="90"/>
            </w:tcMar>
            <w:vAlign w:val="top"/>
          </w:tcPr>
          <w:p>
            <w:pPr>
              <w:spacing w:after="0" w:line="252"/>
            </w:pPr>
            <w:ins w:id="138"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57"/>
            <w:tcMar>
              <w:top w:type="dxa" w:w="60"/>
              <w:left w:type="dxa" w:w="90"/>
              <w:bottom w:type="dxa" w:w="60"/>
              <w:right w:type="dxa" w:w="90"/>
            </w:tcMar>
            <w:vAlign w:val="top"/>
          </w:tcPr>
          <w:p>
            <w:pPr>
              <w:spacing w:after="0" w:line="252"/>
            </w:pPr>
            <w:ins w:id="139"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4; Novena I</w:t>
              </w:r>
            </w:ins>
          </w:p>
        </w:tc>
        <w:tc>
          <w:tcPr>
            <w:tcW w:type="dxa" w:w="1487"/>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val="false"/>
                  <w:bCs w:val="false"/>
                  <w:i w:val="false"/>
                  <w:iCs w:val="false"/>
                  <w:color w:val="1A1A1A"/>
                  <w:sz w:val="19"/>
                  <w:szCs w:val="19"/>
                </w:rPr>
                <w:t xml:space="preserve">17 de octubre de 2026</w:t>
              </w:r>
            </w:ins>
          </w:p>
        </w:tc>
      </w:tr>
      <w:tr>
        <w:trPr>
          <w:cantSplit/>
          <w:tblHeader w:val="false"/>
        </w:trPr>
        <w:tc>
          <w:tcPr>
            <w:tcW w:type="dxa" w:w="4215"/>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57"/>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8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26 de octubre de 2026</w:t>
              </w:r>
            </w:ins>
          </w:p>
        </w:tc>
      </w:tr>
      <w:tr>
        <w:trPr>
          <w:cantSplit/>
          <w:tblHeader w:val="false"/>
        </w:trPr>
        <w:tc>
          <w:tcPr>
            <w:tcW w:type="dxa" w:w="4215"/>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57"/>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7</w:t>
              </w:r>
            </w:ins>
          </w:p>
        </w:tc>
        <w:tc>
          <w:tcPr>
            <w:tcW w:type="dxa" w:w="148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7 de noviembre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57"/>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8</w:t>
              </w:r>
            </w:ins>
          </w:p>
        </w:tc>
        <w:tc>
          <w:tcPr>
            <w:tcW w:type="dxa" w:w="148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14 de noviembre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57"/>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8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24 de noviembre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57"/>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8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57"/>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8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26 de diciembre de 2026</w:t>
              </w:r>
            </w:ins>
          </w:p>
        </w:tc>
      </w:tr>
      <w:tr>
        <w:trPr>
          <w:cantSplit/>
          <w:tblHeader w:val="false"/>
        </w:trPr>
        <w:tc>
          <w:tcPr>
            <w:tcW w:type="dxa" w:w="4215"/>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57"/>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8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1 de enero de 2027</w:t>
              </w:r>
            </w:ins>
          </w:p>
        </w:tc>
      </w:tr>
      <w:tr>
        <w:trPr>
          <w:cantSplit/>
          <w:tblHeader w:val="false"/>
        </w:trPr>
        <w:tc>
          <w:tcPr>
            <w:tcW w:type="dxa" w:w="4215"/>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57"/>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8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31 de enero de 2027</w:t>
              </w:r>
            </w:ins>
          </w:p>
        </w:tc>
      </w:tr>
      <w:tr>
        <w:trPr>
          <w:cantSplit/>
          <w:tblHeader w:val="false"/>
        </w:trPr>
        <w:tc>
          <w:tcPr>
            <w:tcW w:type="dxa" w:w="4215"/>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57"/>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8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30 de junio de 2027</w:t>
              </w:r>
            </w:ins>
          </w:p>
        </w:tc>
      </w:tr>
    </w:tbl>
    <w:p>
      <w:pPr>
        <w:spacing w:after="120"/>
      </w:pPr>
    </w:p>
    <w:p>
      <w:pPr>
        <w:spacing w:after="140" w:line="264"/>
        <w:jc w:val="both"/>
      </w:pPr>
      <w:commentRangeStart w:id="22"/>
      <w:ins w:id="168"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4 (cuatro), 5 (cinco) o 6 (seis) semanas, éste concluye en diciembre de 2026 y la iguala se causa a partir del 1 de enero de 2027, con doce mensualidades en 2027; su plazo mínimo de 6 (seis) meses vence el 30 de junio de 2027 y, a falta de aviso con 30 (treinta) días naturales de anticipación, se renueva del 1 de julio de 2027 al 30 de junio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commentRangeEnd w:id="22"/>
      <w:r>
        <w:commentReference w:id="22"/>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enero de 2027</w:t>
              </w:r>
            </w:ins>
          </w:p>
        </w:tc>
        <w:tc>
          <w:tcPr>
            <w:tcW w:type="dxa" w:w="1309"/>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74"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76"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77"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78"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79"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80"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81"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82"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83"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84"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85"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86"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187"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188"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189"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190"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191"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192"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193"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enero a diciembre (12</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94"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195" w:author="LSSM" w:date="2026-09-10T12:00:00Z">
              <w:r>
                <w:rPr>
                  <w:rFonts w:ascii="Liberation Serif" w:cs="Liberation Serif" w:eastAsia="Liberation Serif" w:hAnsi="Liberation Serif"/>
                  <w:b w:val="false"/>
                  <w:bCs w:val="false"/>
                  <w:i w:val="false"/>
                  <w:iCs w:val="false"/>
                  <w:color w:val="1A1A1A"/>
                  <w:sz w:val="19"/>
                  <w:szCs w:val="19"/>
                </w:rPr>
                <w:t xml:space="preserve">28,988.76</w:t>
              </w:r>
            </w:ins>
            <w:r>
              <w:rPr>
                <w:rFonts w:ascii="Liberation Serif" w:cs="Liberation Serif" w:eastAsia="Liberation Serif" w:hAnsi="Liberation Serif"/>
                <w:b w:val="false"/>
                <w:bCs w:val="false"/>
                <w:i w:val="false"/>
                <w:iCs w:val="false"/>
                <w:color w:val="1A1A1A"/>
                <w:sz w:val="19"/>
                <w:szCs w:val="19"/>
              </w:rPr>
              <w:t xml:space="preserve"> (MXN $</w:t>
            </w:r>
            <w:del w:id="196"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197" w:author="LSSM" w:date="2026-09-10T12:00:00Z">
              <w:r>
                <w:rPr>
                  <w:rFonts w:ascii="Liberation Serif" w:cs="Liberation Serif" w:eastAsia="Liberation Serif" w:hAnsi="Liberation Serif"/>
                  <w:b w:val="false"/>
                  <w:bCs w:val="false"/>
                  <w:i w:val="false"/>
                  <w:iCs w:val="false"/>
                  <w:color w:val="1A1A1A"/>
                  <w:sz w:val="19"/>
                  <w:szCs w:val="19"/>
                </w:rPr>
                <w:t xml:space="preserve">516,000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98"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199" w:author="LSSM" w:date="2026-09-10T12:00:00Z">
              <w:r>
                <w:rPr>
                  <w:rFonts w:ascii="Liberation Serif" w:cs="Liberation Serif" w:eastAsia="Liberation Serif" w:hAnsi="Liberation Serif"/>
                  <w:b w:val="false"/>
                  <w:bCs w:val="false"/>
                  <w:i w:val="false"/>
                  <w:iCs w:val="false"/>
                  <w:color w:val="1A1A1A"/>
                  <w:sz w:val="19"/>
                  <w:szCs w:val="19"/>
                </w:rPr>
                <w:t xml:space="preserve">598,560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00"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01"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02"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3"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04"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05"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06"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07"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08"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09"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10"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3"/>
      <w:r>
        <w:rPr>
          <w:rFonts w:ascii="Liberation Serif" w:cs="Liberation Serif" w:eastAsia="Liberation Serif" w:hAnsi="Liberation Serif"/>
          <w:b/>
          <w:bCs/>
          <w:i w:val="false"/>
          <w:iCs w:val="false"/>
          <w:color w:val="1A1A1A"/>
          <w:sz w:val="22"/>
          <w:szCs w:val="22"/>
        </w:rPr>
        <w:t xml:space="preserve">ajuste máximo del 10% (diez por ciento)</w:t>
      </w:r>
      <w:commentRangeEnd w:id="23"/>
      <w:r>
        <w:commentReference w:id="23"/>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11"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12"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13"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4"/>
      <w:r>
        <w:rPr>
          <w:rFonts w:ascii="Liberation Serif" w:cs="Liberation Serif" w:eastAsia="Liberation Serif" w:hAnsi="Liberation Serif"/>
          <w:b/>
          <w:bCs/>
          <w:i w:val="false"/>
          <w:iCs w:val="false"/>
          <w:color w:val="1A1A1A"/>
          <w:sz w:val="22"/>
          <w:szCs w:val="22"/>
        </w:rPr>
        <w:t xml:space="preserve">VI. Desglose por proyecto.</w:t>
      </w:r>
      <w:commentRangeEnd w:id="24"/>
      <w:r>
        <w:commentReference w:id="24"/>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8 (ocho) semanas ahí pactado, en paralelo al Proyecto 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950"/>
        <w:gridCol w:w="4409"/>
      </w:tblGrid>
      <w:tr>
        <w:trPr>
          <w:cantSplit/>
          <w:tblHeader/>
        </w:trPr>
        <w:tc>
          <w:tcPr>
            <w:tcW w:type="dxa" w:w="4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44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respaldo automático 24/7</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Funnel y medición del BDS</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495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44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14"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15"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entrega de una factura </w:t>
      </w:r>
      <w:r>
        <w:rPr>
          <w:rFonts w:ascii="Liberation Serif" w:cs="Liberation Serif" w:eastAsia="Liberation Serif" w:hAnsi="Liberation Serif"/>
          <w:b/>
          <w:bCs/>
          <w:i w:val="false"/>
          <w:iCs w:val="false"/>
          <w:color w:val="1A1A1A"/>
          <w:sz w:val="22"/>
          <w:szCs w:val="22"/>
        </w:rPr>
        <w:t xml:space="preserve">no anticipa su pago</w:t>
      </w:r>
      <w:r>
        <w:rPr>
          <w:rFonts w:ascii="Liberation Serif" w:cs="Liberation Serif" w:eastAsia="Liberation Serif" w:hAnsi="Liberation Serif"/>
          <w:b w:val="false"/>
          <w:bCs w:val="false"/>
          <w:i w:val="false"/>
          <w:iCs w:val="false"/>
          <w:color w:val="1A1A1A"/>
          <w:sz w:val="22"/>
          <w:szCs w:val="22"/>
        </w:rPr>
        <w:t xml:space="preserve">: el pago solo será exigible al cumplirse la condición de entrega correspondiente. No habrá anticipos.</w:t>
      </w:r>
      <w:commentRangeStart w:id="25"/>
      <w:ins w:id="216" w:author="LSSM" w:date="2026-09-10T12:00:00Z">
        <w:r>
          <w:rPr>
            <w:rFonts w:ascii="Liberation Serif" w:cs="Liberation Serif" w:eastAsia="Liberation Serif" w:hAnsi="Liberation Serif"/>
            <w:b w:val="false"/>
            <w:bCs w:val="false"/>
            <w:i w:val="false"/>
            <w:iCs w:val="false"/>
            <w:color w:val="1A1A1A"/>
            <w:sz w:val="22"/>
            <w:szCs w:val="22"/>
          </w:rPr>
          <w:t xml:space="preserve"> EL CLIENTE completará el alta de EL PRESTADOR como proveedor dentro de los 10 (diez) días hábiles siguientes a la firma; los requisitos administrativos para el pago se limitan a dicha alta y a la validez fiscal del CFDI.</w:t>
        </w:r>
      </w:ins>
      <w:commentRangeEnd w:id="25"/>
      <w:r>
        <w:commentReference w:id="25"/>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4 conforme al Anexo Dos)</w:t>
      </w:r>
      <w:ins w:id="217"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26"/>
      <w:ins w:id="218"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26"/>
      <w:r>
        <w:commentReference w:id="26"/>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19"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20"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21"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commentRangeStart w:id="27"/>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del w:id="223" w:author="LSSM" w:date="2026-09-10T12:00:00Z">
        <w:r>
          <w:rPr>
            <w:rFonts w:ascii="Liberation Serif" w:cs="Liberation Serif" w:eastAsia="Liberation Serif" w:hAnsi="Liberation Serif"/>
            <w:b w:val="false"/>
            <w:bCs w:val="false"/>
            <w:i w:val="false"/>
            <w:iCs w:val="false"/>
            <w:color w:val="1A1A1A"/>
            <w:sz w:val="22"/>
            <w:szCs w:val="22"/>
          </w:rPr>
          <w:delText xml:space="preserve">30 (treinta</w:delText>
        </w:r>
      </w:del>
      <w:ins w:id="224" w:author="LSSM" w:date="2026-09-10T12:00:00Z">
        <w:r>
          <w:rPr>
            <w:rFonts w:ascii="Liberation Serif" w:cs="Liberation Serif" w:eastAsia="Liberation Serif" w:hAnsi="Liberation Serif"/>
            <w:b/>
            <w:bCs/>
            <w:i w:val="false"/>
            <w:iCs w:val="false"/>
            <w:color w:val="1A1A1A"/>
            <w:sz w:val="22"/>
            <w:szCs w:val="22"/>
          </w:rPr>
          <w:t xml:space="preserve">15 (quince</w:t>
        </w:r>
      </w:ins>
      <w:r>
        <w:rPr>
          <w:rFonts w:ascii="Liberation Serif" w:cs="Liberation Serif" w:eastAsia="Liberation Serif" w:hAnsi="Liberation Serif"/>
          <w:b/>
          <w:bCs/>
          <w:i w:val="false"/>
          <w:iCs w:val="false"/>
          <w:color w:val="1A1A1A"/>
          <w:sz w:val="22"/>
          <w:szCs w:val="22"/>
        </w:rPr>
        <w:t xml:space="preserve">) días naturales</w:t>
      </w:r>
      <w:commentRangeEnd w:id="27"/>
      <w:r>
        <w:commentReference w:id="27"/>
      </w:r>
      <w:r>
        <w:rPr>
          <w:rFonts w:ascii="Liberation Serif" w:cs="Liberation Serif" w:eastAsia="Liberation Serif" w:hAnsi="Liberation Serif"/>
          <w:b w:val="false"/>
          <w:bCs w:val="false"/>
          <w:i w:val="false"/>
          <w:iCs w:val="false"/>
          <w:color w:val="1A1A1A"/>
          <w:sz w:val="22"/>
          <w:szCs w:val="22"/>
        </w:rPr>
        <w:t xml:space="preserve"> siguientes a la fecha en que sea exigible</w:t>
      </w:r>
      <w:del w:id="225" w:author="LSSM" w:date="2026-09-10T12:00:00Z">
        <w:r>
          <w:rPr>
            <w:rFonts w:ascii="Liberation Serif" w:cs="Liberation Serif" w:eastAsia="Liberation Serif" w:hAnsi="Liberation Serif"/>
            <w:b w:val="false"/>
            <w:bCs w:val="false"/>
            <w:i w:val="false"/>
            <w:iCs w:val="false"/>
            <w:color w:val="1A1A1A"/>
            <w:sz w:val="22"/>
            <w:szCs w:val="22"/>
          </w:rPr>
          <w:delText xml:space="preserve">, previa recepción de la factura correspondiente y cumplimiento de los requisitos fiscales y administrativos aplicables</w:delText>
        </w:r>
      </w:del>
      <w:r>
        <w:rPr>
          <w:rFonts w:ascii="Liberation Serif" w:cs="Liberation Serif" w:eastAsia="Liberation Serif" w:hAnsi="Liberation Serif"/>
          <w:b w:val="false"/>
          <w:bCs w:val="false"/>
          <w:i w:val="false"/>
          <w:iCs w:val="false"/>
          <w:color w:val="1A1A1A"/>
          <w:sz w:val="22"/>
          <w:szCs w:val="22"/>
        </w:rPr>
        <w:t xml:space="preserv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w:t>
      </w:r>
      <w:ins w:id="226" w:author="LSSM" w:date="2026-09-10T12:00:00Z">
        <w:r>
          <w:rPr>
            <w:rFonts w:ascii="Liberation Serif" w:cs="Liberation Serif" w:eastAsia="Liberation Serif" w:hAnsi="Liberation Serif"/>
            <w:b/>
            <w:bCs/>
            <w:i w:val="false"/>
            <w:iCs w:val="false"/>
            <w:color w:val="1A1A1A"/>
            <w:sz w:val="22"/>
            <w:szCs w:val="22"/>
          </w:rPr>
          <w:t xml:space="preserve">.5</w:t>
        </w:r>
      </w:ins>
      <w:r>
        <w:rPr>
          <w:rFonts w:ascii="Liberation Serif" w:cs="Liberation Serif" w:eastAsia="Liberation Serif" w:hAnsi="Liberation Serif"/>
          <w:b/>
          <w:bCs/>
          <w:i w:val="false"/>
          <w:iCs w:val="false"/>
          <w:color w:val="1A1A1A"/>
          <w:sz w:val="22"/>
          <w:szCs w:val="22"/>
        </w:rPr>
        <w:t xml:space="preserve">% (uno</w:t>
      </w:r>
      <w:ins w:id="227" w:author="LSSM" w:date="2026-09-10T12:00:00Z">
        <w:r>
          <w:rPr>
            <w:rFonts w:ascii="Liberation Serif" w:cs="Liberation Serif" w:eastAsia="Liberation Serif" w:hAnsi="Liberation Serif"/>
            <w:b/>
            <w:bCs/>
            <w:i w:val="false"/>
            <w:iCs w:val="false"/>
            <w:color w:val="1A1A1A"/>
            <w:sz w:val="22"/>
            <w:szCs w:val="22"/>
          </w:rPr>
          <w:t xml:space="preserve"> punto cinco</w:t>
        </w:r>
      </w:ins>
      <w:r>
        <w:rPr>
          <w:rFonts w:ascii="Liberation Serif" w:cs="Liberation Serif" w:eastAsia="Liberation Serif" w:hAnsi="Liberation Serif"/>
          <w:b/>
          <w:bCs/>
          <w:i w:val="false"/>
          <w:iCs w:val="false"/>
          <w:color w:val="1A1A1A"/>
          <w:sz w:val="22"/>
          <w:szCs w:val="22"/>
        </w:rPr>
        <w:t xml:space="preserve">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commentRangeStart w:id="28"/>
      <w:ins w:id="228" w:author="LSSM" w:date="2026-09-10T12:00:00Z">
        <w:r>
          <w:rPr>
            <w:rFonts w:ascii="Liberation Serif" w:cs="Liberation Serif" w:eastAsia="Liberation Serif" w:hAnsi="Liberation Serif"/>
            <w:b/>
            <w:bCs/>
            <w:i w:val="false"/>
            <w:iCs w:val="false"/>
            <w:color w:val="1A1A1A"/>
            <w:sz w:val="22"/>
            <w:szCs w:val="22"/>
          </w:rPr>
          <w:t xml:space="preserve">Controversias.</w:t>
        </w:r>
      </w:ins>
      <w:commentRangeEnd w:id="28"/>
      <w:r>
        <w:commentReference w:id="28"/>
      </w:r>
      <w:ins w:id="229"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controvertir una factura únicamente por escrito, de forma motivada y dentro de los 10 (diez) días naturales siguientes a la recepción del CFDI, pagando en su fecha la parte no controvertida; las cantidades controvertidas de buena fe no causan interés ni facultan la suspensión mientras las Partes las resuelven conforme a la Cláusula Décima Quinta. </w:t>
        </w:r>
      </w:ins>
      <w:commentRangeStart w:id="29"/>
      <w:ins w:id="230"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29"/>
      <w:r>
        <w:commentReference w:id="29"/>
      </w:r>
      <w:ins w:id="231"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Tratándose de saldos vencidos, no controvertidos y no pagados, EL PRESTADOR </w:t>
      </w:r>
      <w:del w:id="232" w:author="LSSM" w:date="2026-09-10T12:00:00Z">
        <w:r>
          <w:rPr>
            <w:rFonts w:ascii="Liberation Serif" w:cs="Liberation Serif" w:eastAsia="Liberation Serif" w:hAnsi="Liberation Serif"/>
            <w:b w:val="false"/>
            <w:bCs w:val="false"/>
            <w:i w:val="false"/>
            <w:iCs w:val="false"/>
            <w:color w:val="1A1A1A"/>
            <w:sz w:val="22"/>
            <w:szCs w:val="22"/>
          </w:rPr>
          <w:delText xml:space="preserve">deberá notificar</w:delText>
        </w:r>
      </w:del>
      <w:ins w:id="233" w:author="LSSM" w:date="2026-09-10T12:00:00Z">
        <w:r>
          <w:rPr>
            <w:rFonts w:ascii="Liberation Serif" w:cs="Liberation Serif" w:eastAsia="Liberation Serif" w:hAnsi="Liberation Serif"/>
            <w:b w:val="false"/>
            <w:bCs w:val="false"/>
            <w:i w:val="false"/>
            <w:iCs w:val="false"/>
            <w:color w:val="1A1A1A"/>
            <w:sz w:val="22"/>
            <w:szCs w:val="22"/>
          </w:rPr>
          <w:t xml:space="preserve">notificará</w:t>
        </w:r>
      </w:ins>
      <w:r>
        <w:rPr>
          <w:rFonts w:ascii="Liberation Serif" w:cs="Liberation Serif" w:eastAsia="Liberation Serif" w:hAnsi="Liberation Serif"/>
          <w:b w:val="false"/>
          <w:bCs w:val="false"/>
          <w:i w:val="false"/>
          <w:iCs w:val="false"/>
          <w:color w:val="1A1A1A"/>
          <w:sz w:val="22"/>
          <w:szCs w:val="22"/>
        </w:rPr>
        <w:t xml:space="preserve"> por escrito el incumplimiento a </w:t>
      </w:r>
      <w:del w:id="234" w:author="LSSM" w:date="2026-09-10T12:00:00Z">
        <w:r>
          <w:rPr>
            <w:rFonts w:ascii="Liberation Serif" w:cs="Liberation Serif" w:eastAsia="Liberation Serif" w:hAnsi="Liberation Serif"/>
            <w:b w:val="false"/>
            <w:bCs w:val="false"/>
            <w:i w:val="false"/>
            <w:iCs w:val="false"/>
            <w:color w:val="1A1A1A"/>
            <w:sz w:val="22"/>
            <w:szCs w:val="22"/>
          </w:rPr>
          <w:delText xml:space="preserve">SPORTS WORLD</w:delText>
        </w:r>
      </w:del>
      <w:ins w:id="235" w:author="LSSM" w:date="2026-09-10T12:00:00Z">
        <w:r>
          <w:rPr>
            <w:rFonts w:ascii="Liberation Serif" w:cs="Liberation Serif" w:eastAsia="Liberation Serif" w:hAnsi="Liberation Serif"/>
            <w:b w:val="false"/>
            <w:bCs w:val="false"/>
            <w:i w:val="false"/>
            <w:iCs w:val="false"/>
            <w:color w:val="1A1A1A"/>
            <w:sz w:val="22"/>
            <w:szCs w:val="22"/>
          </w:rPr>
          <w:t xml:space="preserve">EL CLIENTE</w:t>
        </w:r>
      </w:ins>
      <w:r>
        <w:rPr>
          <w:rFonts w:ascii="Liberation Serif" w:cs="Liberation Serif" w:eastAsia="Liberation Serif" w:hAnsi="Liberation Serif"/>
          <w:b w:val="false"/>
          <w:bCs w:val="false"/>
          <w:i w:val="false"/>
          <w:iCs w:val="false"/>
          <w:color w:val="1A1A1A"/>
          <w:sz w:val="22"/>
          <w:szCs w:val="22"/>
        </w:rPr>
        <w:t xml:space="preserve">, identificando las facturas e importes</w:t>
      </w:r>
      <w:del w:id="236" w:author="LSSM" w:date="2026-09-10T12:00:00Z">
        <w:r>
          <w:rPr>
            <w:rFonts w:ascii="Liberation Serif" w:cs="Liberation Serif" w:eastAsia="Liberation Serif" w:hAnsi="Liberation Serif"/>
            <w:b w:val="false"/>
            <w:bCs w:val="false"/>
            <w:i w:val="false"/>
            <w:iCs w:val="false"/>
            <w:color w:val="1A1A1A"/>
            <w:sz w:val="22"/>
            <w:szCs w:val="22"/>
          </w:rPr>
          <w:delText xml:space="preserve"> correspondientes, otorgándole</w:delText>
        </w:r>
      </w:del>
      <w:ins w:id="237" w:author="LSSM" w:date="2026-09-10T12:00:00Z">
        <w:r>
          <w:rPr>
            <w:rFonts w:ascii="Liberation Serif" w:cs="Liberation Serif" w:eastAsia="Liberation Serif" w:hAnsi="Liberation Serif"/>
            <w:b w:val="false"/>
            <w:bCs w:val="false"/>
            <w:i w:val="false"/>
            <w:iCs w:val="false"/>
            <w:color w:val="1A1A1A"/>
            <w:sz w:val="22"/>
            <w:szCs w:val="22"/>
          </w:rPr>
          <w:t xml:space="preserve">, y otorgará</w:t>
        </w:r>
      </w:ins>
      <w:r>
        <w:rPr>
          <w:rFonts w:ascii="Liberation Serif" w:cs="Liberation Serif" w:eastAsia="Liberation Serif" w:hAnsi="Liberation Serif"/>
          <w:b w:val="false"/>
          <w:bCs w:val="false"/>
          <w:i w:val="false"/>
          <w:iCs w:val="false"/>
          <w:color w:val="1A1A1A"/>
          <w:sz w:val="22"/>
          <w:szCs w:val="22"/>
        </w:rPr>
        <w:t xml:space="preserve"> un periodo de cura de </w:t>
      </w:r>
      <w:del w:id="238" w:author="LSSM" w:date="2026-09-10T12:00:00Z">
        <w:r>
          <w:rPr>
            <w:rFonts w:ascii="Liberation Serif" w:cs="Liberation Serif" w:eastAsia="Liberation Serif" w:hAnsi="Liberation Serif"/>
            <w:b w:val="false"/>
            <w:bCs w:val="false"/>
            <w:i w:val="false"/>
            <w:iCs w:val="false"/>
            <w:color w:val="1A1A1A"/>
            <w:sz w:val="22"/>
            <w:szCs w:val="22"/>
          </w:rPr>
          <w:delText xml:space="preserve">30 (treinta) días naturales contados a partir de la recepción de dicha notificación. El pago realizado dentro de dicho</w:delText>
        </w:r>
      </w:del>
      <w:ins w:id="239"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 el pago dentro de ese</w:t>
        </w:r>
      </w:ins>
      <w:r>
        <w:rPr>
          <w:rFonts w:ascii="Liberation Serif" w:cs="Liberation Serif" w:eastAsia="Liberation Serif" w:hAnsi="Liberation Serif"/>
          <w:b w:val="false"/>
          <w:bCs w:val="false"/>
          <w:i w:val="false"/>
          <w:iCs w:val="false"/>
          <w:color w:val="1A1A1A"/>
          <w:sz w:val="22"/>
          <w:szCs w:val="22"/>
        </w:rPr>
        <w:t xml:space="preserve"> periodo subsana el incumplimiento para todos los efectos. </w:t>
      </w:r>
      <w:del w:id="240"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w:delText>
        </w:r>
      </w:del>
      <w:ins w:id="241" w:author="LSSM" w:date="2026-09-10T12:00:00Z">
        <w:r>
          <w:rPr>
            <w:rFonts w:ascii="Liberation Serif" w:cs="Liberation Serif" w:eastAsia="Liberation Serif" w:hAnsi="Liberation Serif"/>
            <w:b w:val="false"/>
            <w:bCs w:val="false"/>
            <w:i w:val="false"/>
            <w:iCs w:val="false"/>
            <w:color w:val="1A1A1A"/>
            <w:sz w:val="22"/>
            <w:szCs w:val="22"/>
          </w:rPr>
          <w:t xml:space="preserve">Vencido el</w:t>
        </w:r>
      </w:ins>
      <w:r>
        <w:rPr>
          <w:rFonts w:ascii="Liberation Serif" w:cs="Liberation Serif" w:eastAsia="Liberation Serif" w:hAnsi="Liberation Serif"/>
          <w:b w:val="false"/>
          <w:bCs w:val="false"/>
          <w:i w:val="false"/>
          <w:iCs w:val="false"/>
          <w:color w:val="1A1A1A"/>
          <w:sz w:val="22"/>
          <w:szCs w:val="22"/>
        </w:rPr>
        <w:t xml:space="preserve"> periodo de cura</w:t>
      </w:r>
      <w:ins w:id="242" w:author="LSSM" w:date="2026-09-10T12:00:00Z">
        <w:r>
          <w:rPr>
            <w:rFonts w:ascii="Liberation Serif" w:cs="Liberation Serif" w:eastAsia="Liberation Serif" w:hAnsi="Liberation Serif"/>
            <w:b w:val="false"/>
            <w:bCs w:val="false"/>
            <w:i w:val="false"/>
            <w:iCs w:val="false"/>
            <w:color w:val="1A1A1A"/>
            <w:sz w:val="22"/>
            <w:szCs w:val="22"/>
          </w:rPr>
          <w:t xml:space="preserve"> sin pago</w:t>
        </w:r>
      </w:ins>
      <w:r>
        <w:rPr>
          <w:rFonts w:ascii="Liberation Serif" w:cs="Liberation Serif" w:eastAsia="Liberation Serif" w:hAnsi="Liberation Serif"/>
          <w:b w:val="false"/>
          <w:bCs w:val="false"/>
          <w:i w:val="false"/>
          <w:iCs w:val="false"/>
          <w:color w:val="1A1A1A"/>
          <w:sz w:val="22"/>
          <w:szCs w:val="22"/>
        </w:rPr>
        <w:t xml:space="preserve">, EL PRESTADOR podrá suspender </w:t>
      </w:r>
      <w:del w:id="243" w:author="LSSM" w:date="2026-09-10T12:00:00Z">
        <w:r>
          <w:rPr>
            <w:rFonts w:ascii="Liberation Serif" w:cs="Liberation Serif" w:eastAsia="Liberation Serif" w:hAnsi="Liberation Serif"/>
            <w:b w:val="false"/>
            <w:bCs w:val="false"/>
            <w:i w:val="false"/>
            <w:iCs w:val="false"/>
            <w:color w:val="1A1A1A"/>
            <w:sz w:val="22"/>
            <w:szCs w:val="22"/>
          </w:rPr>
          <w:delText xml:space="preserve">los Servicios, previa segunda notificación por escrito con al menos 10 (diez) días hábiles de anticipación. La suspensión cesará dentro de las 24 horas siguientes al pago, sin costo de reactivación, y no podrá</w:delText>
        </w:r>
      </w:del>
      <w:ins w:id="244" w:author="LSSM" w:date="2026-09-10T12:00:00Z">
        <w:r>
          <w:rPr>
            <w:rFonts w:ascii="Liberation Serif" w:cs="Liberation Serif" w:eastAsia="Liberation Serif" w:hAnsi="Liberation Serif"/>
            <w:b w:val="false"/>
            <w:bCs w:val="false"/>
            <w:i w:val="false"/>
            <w:iCs w:val="false"/>
            <w:color w:val="1A1A1A"/>
            <w:sz w:val="22"/>
            <w:szCs w:val="22"/>
          </w:rPr>
          <w:t xml:space="preserve">las entregas pendientes, la bolsa de horas de mejora y la atención de nuevas solicitudes de aprobación, sin</w:t>
        </w:r>
      </w:ins>
      <w:r>
        <w:rPr>
          <w:rFonts w:ascii="Liberation Serif" w:cs="Liberation Serif" w:eastAsia="Liberation Serif" w:hAnsi="Liberation Serif"/>
          <w:b w:val="false"/>
          <w:bCs w:val="false"/>
          <w:i w:val="false"/>
          <w:iCs w:val="false"/>
          <w:color w:val="1A1A1A"/>
          <w:sz w:val="22"/>
          <w:szCs w:val="22"/>
        </w:rPr>
        <w:t xml:space="preserve"> afectar la operación en producción del sitio, las medidas de seguridad y protección de datos</w:t>
      </w:r>
      <w:del w:id="245"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ni el acceso de </w:t>
      </w:r>
      <w:del w:id="246" w:author="LSSM" w:date="2026-09-10T12:00:00Z">
        <w:r>
          <w:rPr>
            <w:rFonts w:ascii="Liberation Serif" w:cs="Liberation Serif" w:eastAsia="Liberation Serif" w:hAnsi="Liberation Serif"/>
            <w:b w:val="false"/>
            <w:bCs w:val="false"/>
            <w:i w:val="false"/>
            <w:iCs w:val="false"/>
            <w:color w:val="1A1A1A"/>
            <w:sz w:val="22"/>
            <w:szCs w:val="22"/>
          </w:rPr>
          <w:delText xml:space="preserve">SPORTS WORLD</w:delText>
        </w:r>
      </w:del>
      <w:ins w:id="247" w:author="LSSM" w:date="2026-09-10T12:00:00Z">
        <w:r>
          <w:rPr>
            <w:rFonts w:ascii="Liberation Serif" w:cs="Liberation Serif" w:eastAsia="Liberation Serif" w:hAnsi="Liberation Serif"/>
            <w:b w:val="false"/>
            <w:bCs w:val="false"/>
            <w:i w:val="false"/>
            <w:iCs w:val="false"/>
            <w:color w:val="1A1A1A"/>
            <w:sz w:val="22"/>
            <w:szCs w:val="22"/>
          </w:rPr>
          <w:t xml:space="preserve">EL CLIENTE</w:t>
        </w:r>
      </w:ins>
      <w:r>
        <w:rPr>
          <w:rFonts w:ascii="Liberation Serif" w:cs="Liberation Serif" w:eastAsia="Liberation Serif" w:hAnsi="Liberation Serif"/>
          <w:b w:val="false"/>
          <w:bCs w:val="false"/>
          <w:i w:val="false"/>
          <w:iCs w:val="false"/>
          <w:color w:val="1A1A1A"/>
          <w:sz w:val="22"/>
          <w:szCs w:val="22"/>
        </w:rPr>
        <w:t xml:space="preserve"> a su propia información</w:t>
      </w:r>
      <w:ins w:id="248" w:author="LSSM" w:date="2026-09-10T12:00:00Z">
        <w:r>
          <w:rPr>
            <w:rFonts w:ascii="Liberation Serif" w:cs="Liberation Serif" w:eastAsia="Liberation Serif" w:hAnsi="Liberation Serif"/>
            <w:b w:val="false"/>
            <w:bCs w:val="false"/>
            <w:i w:val="false"/>
            <w:iCs w:val="false"/>
            <w:color w:val="1A1A1A"/>
            <w:sz w:val="22"/>
            <w:szCs w:val="22"/>
          </w:rPr>
          <w:t xml:space="preserve">; la suspensión cesará dentro de las 24 (veinticuatro) horas siguientes al pago, sin costo de reactivación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0"/>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249"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250"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0"/>
      <w:r>
        <w:commentReference w:id="30"/>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251"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252"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1"/>
      <w:ins w:id="253"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1"/>
      <w:r>
        <w:commentReference w:id="31"/>
      </w:r>
      <w:ins w:id="254"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255"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56"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III. </w:t>
      </w:r>
      <w:del w:id="257"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32"/>
      <w:ins w:id="258"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32"/>
      <w:r>
        <w:commentReference w:id="32"/>
      </w:r>
      <w:ins w:id="259"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260"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261"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262" w:author="LSSM" w:date="2026-09-10T12:00:00Z">
        <w:r>
          <w:rPr>
            <w:rFonts w:ascii="Liberation Serif" w:cs="Liberation Serif" w:eastAsia="Liberation Serif" w:hAnsi="Liberation Serif"/>
            <w:b/>
            <w:bCs/>
            <w:i w:val="false"/>
            <w:iCs w:val="false"/>
            <w:color w:val="1A1A1A"/>
            <w:sz w:val="22"/>
            <w:szCs w:val="22"/>
          </w:rPr>
          <w:t xml:space="preserve">(i)</w:t>
        </w:r>
      </w:ins>
      <w:ins w:id="263"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 código fuente ni repositorio alguno, y EL CLIENTE tendrá únicamente acceso de lectura al repositorio como evidencia de avance, sin que ello transfiera titularidad, credenciales de administración ni derecho de uso distinto de la revisión; </w:t>
        </w:r>
      </w:ins>
      <w:ins w:id="264" w:author="LSSM" w:date="2026-09-10T12:00:00Z">
        <w:r>
          <w:rPr>
            <w:rFonts w:ascii="Liberation Serif" w:cs="Liberation Serif" w:eastAsia="Liberation Serif" w:hAnsi="Liberation Serif"/>
            <w:b/>
            <w:bCs/>
            <w:i w:val="false"/>
            <w:iCs w:val="false"/>
            <w:color w:val="1A1A1A"/>
            <w:sz w:val="22"/>
            <w:szCs w:val="22"/>
          </w:rPr>
          <w:t xml:space="preserve">(ii)</w:t>
        </w:r>
      </w:ins>
      <w:ins w:id="265"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 dentro de los </w:t>
        </w:r>
      </w:ins>
      <w:ins w:id="266"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267"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268"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26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70" w:author="LSSM" w:date="2026-09-10T12:00:00Z">
        <w:r>
          <w:rPr>
            <w:rFonts w:ascii="Liberation Serif" w:cs="Liberation Serif" w:eastAsia="Liberation Serif" w:hAnsi="Liberation Serif"/>
            <w:b/>
            <w:bCs/>
            <w:i w:val="false"/>
            <w:iCs w:val="false"/>
            <w:color w:val="1A1A1A"/>
            <w:sz w:val="22"/>
            <w:szCs w:val="22"/>
          </w:rPr>
          <w:t xml:space="preserve">(iii)</w:t>
        </w:r>
      </w:ins>
      <w:ins w:id="271"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272"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273"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33"/>
      <w:ins w:id="274"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 la falta de entrega dentro de ese plazo constituye mala fe de EL PRESTADOR para los efectos de la Cláusula Vigésima, fracción IV, además del incumplimiento previsto en la Cláusula Décima Quinta.</w:t>
        </w:r>
      </w:ins>
      <w:commentRangeEnd w:id="33"/>
      <w:r>
        <w:commentReference w:id="33"/>
      </w:r>
      <w:ins w:id="275" w:author="LSSM" w:date="2026-09-10T12:00:00Z">
        <w:r>
          <w:rPr>
            <w:rFonts w:ascii="Liberation Serif" w:cs="Liberation Serif" w:eastAsia="Liberation Serif" w:hAnsi="Liberation Serif"/>
            <w:b w:val="false"/>
            <w:bCs w:val="false"/>
            <w:i w:val="false"/>
            <w:iCs w:val="false"/>
            <w:color w:val="1A1A1A"/>
            <w:sz w:val="22"/>
            <w:szCs w:val="22"/>
          </w:rPr>
          <w:t xml:space="preserve">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276"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cada etapa requiere aprobación expresa y por escrito de EL CLIENTE antes de avanzar. </w:t>
      </w:r>
      <w:commentRangeStart w:id="34"/>
      <w:ins w:id="277"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34"/>
      <w:r>
        <w:commentReference w:id="34"/>
      </w:r>
      <w:ins w:id="278"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279"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280"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281"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282"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35"/>
      <w:ins w:id="283"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commentRangeEnd w:id="35"/>
      <w:r>
        <w:commentReference w:id="35"/>
      </w:r>
      <w:ins w:id="284"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Una vez aprobada una etapa, cualquier cambio solicitado por EL CLIENTE </w:t>
      </w:r>
      <w:del w:id="285"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286"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287"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288"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289"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290"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291"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en los supuestos de esta Cláusula y de la Cláusula Vigésima Segunda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292"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36"/>
      <w:ins w:id="293"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36"/>
      <w:r>
        <w:commentReference w:id="36"/>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294"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295"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296"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297"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298"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299"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00"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01"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302"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37"/>
      <w:ins w:id="303"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más los gastos directos documentados en que EL PRESTADOR haya incurrido, incluyendo las etapas del proyecto que ya se encuentren en producción aunque no hayan sido entregadas formalmente</w:t>
        </w:r>
      </w:ins>
      <w:commentRangeEnd w:id="37"/>
      <w:r>
        <w:commentReference w:id="37"/>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38"/>
      <w:ins w:id="304"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EL CLIENTE conserva el código fuente, los repositorios y la continuidad operativa sin dependencia de EL PRESTADOR (ver Cláusula Décima Sexta). EL PRESTADOR indemnizará a EL CLIENTE por incumplimientos imputables a EL PRESTADOR.</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305"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306"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307"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39"/>
      <w:r>
        <w:rPr>
          <w:rFonts w:ascii="Liberation Serif" w:cs="Liberation Serif" w:eastAsia="Liberation Serif" w:hAnsi="Liberation Serif"/>
          <w:b/>
          <w:bCs/>
          <w:i w:val="false"/>
          <w:iCs w:val="false"/>
          <w:color w:val="1A1A1A"/>
          <w:sz w:val="22"/>
          <w:szCs w:val="22"/>
        </w:rPr>
        <w:t xml:space="preserve">I. Indemnización.</w:t>
      </w:r>
      <w:commentRangeEnd w:id="39"/>
      <w:r>
        <w:commentReference w:id="39"/>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308"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309"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310"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311"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312"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313"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314"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315"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316"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317"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318"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319"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320"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321"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322"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323"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324"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325"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40"/>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326"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40"/>
      <w:r>
        <w:commentReference w:id="40"/>
      </w:r>
      <w:del w:id="327"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328"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329"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330"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331"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332"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333"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334"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335"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336"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33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338"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339"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340"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341"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342"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343"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344"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41"/>
      <w:ins w:id="345"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346"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347"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348"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349"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41"/>
      <w:r>
        <w:commentReference w:id="41"/>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350"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351"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352"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353"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354"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355"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35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42"/>
      <w:ins w:id="357"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35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359"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42"/>
      <w:r>
        <w:commentReference w:id="42"/>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360"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361"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362"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36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36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365"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366"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36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368"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369"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370"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371"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372"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43"/>
      <w:ins w:id="373"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43"/>
      <w:r>
        <w:commentReference w:id="43"/>
      </w:r>
      <w:ins w:id="374"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37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76"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377"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w:delText>
        </w:r>
      </w:del>
      <w:ins w:id="378" w:author="LSSM" w:date="2026-09-10T12:00:00Z">
        <w:r>
          <w:rPr>
            <w:rFonts w:ascii="Liberation Serif" w:cs="Liberation Serif" w:eastAsia="Liberation Serif" w:hAnsi="Liberation Serif"/>
            <w:b w:val="false"/>
            <w:bCs w:val="false"/>
            <w:i w:val="false"/>
            <w:iCs w:val="false"/>
            <w:color w:val="1A1A1A"/>
            <w:sz w:val="22"/>
            <w:szCs w:val="22"/>
          </w:rPr>
          <w:t xml:space="preserve">en ese plazo</w:t>
        </w:r>
      </w:ins>
      <w:r>
        <w:rPr>
          <w:rFonts w:ascii="Liberation Serif" w:cs="Liberation Serif" w:eastAsia="Liberation Serif" w:hAnsi="Liberation Serif"/>
          <w:b w:val="false"/>
          <w:bCs w:val="false"/>
          <w:i w:val="false"/>
          <w:iCs w:val="false"/>
          <w:color w:val="1A1A1A"/>
          <w:sz w:val="22"/>
          <w:szCs w:val="22"/>
        </w:rPr>
        <w:t xml:space="preserve"> se considerará incumplimiento</w:t>
      </w:r>
      <w:del w:id="379" w:author="LSSM" w:date="2026-09-10T12:00:00Z">
        <w:r>
          <w:rPr>
            <w:rFonts w:ascii="Liberation Serif" w:cs="Liberation Serif" w:eastAsia="Liberation Serif" w:hAnsi="Liberation Serif"/>
            <w:b w:val="false"/>
            <w:bCs w:val="false"/>
            <w:i w:val="false"/>
            <w:iCs w:val="false"/>
            <w:color w:val="1A1A1A"/>
            <w:sz w:val="22"/>
            <w:szCs w:val="22"/>
          </w:rPr>
          <w:delText xml:space="preserve"> grave</w:delText>
        </w:r>
      </w:del>
      <w:r>
        <w:rPr>
          <w:rFonts w:ascii="Liberation Serif" w:cs="Liberation Serif" w:eastAsia="Liberation Serif" w:hAnsi="Liberation Serif"/>
          <w:b w:val="false"/>
          <w:bCs w:val="false"/>
          <w:i w:val="false"/>
          <w:iCs w:val="false"/>
          <w:color w:val="1A1A1A"/>
          <w:sz w:val="22"/>
          <w:szCs w:val="22"/>
        </w:rPr>
        <w:t xml:space="preserve"> para efectos de la Cláusula Décima Quinta</w:t>
      </w:r>
      <w:ins w:id="380" w:author="LSSM" w:date="2026-09-10T12:00:00Z">
        <w:r>
          <w:rPr>
            <w:rFonts w:ascii="Liberation Serif" w:cs="Liberation Serif" w:eastAsia="Liberation Serif" w:hAnsi="Liberation Serif"/>
            <w:b w:val="false"/>
            <w:bCs w:val="false"/>
            <w:i w:val="false"/>
            <w:iCs w:val="false"/>
            <w:color w:val="1A1A1A"/>
            <w:sz w:val="22"/>
            <w:szCs w:val="22"/>
          </w:rPr>
          <w:t xml:space="preserve"> y mala fe para los efectos de la Cláusula Vigésima,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44"/>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381"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382"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44"/>
      <w:r>
        <w:commentReference w:id="44"/>
      </w:r>
      <w:del w:id="383"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384"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385"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386"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387"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388"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389"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390"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391"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392"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393"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45"/>
      <w:r>
        <w:rPr>
          <w:rFonts w:ascii="Liberation Serif" w:cs="Liberation Serif" w:eastAsia="Liberation Serif" w:hAnsi="Liberation Serif"/>
          <w:b/>
          <w:bCs/>
          <w:i w:val="false"/>
          <w:iCs w:val="false"/>
          <w:color w:val="1A1A1A"/>
          <w:sz w:val="22"/>
          <w:szCs w:val="22"/>
        </w:rPr>
        <w:t xml:space="preserve">VIII</w:t>
      </w:r>
      <w:ins w:id="394" w:author="LSSM" w:date="2026-09-10T12:00:00Z">
        <w:r>
          <w:rPr>
            <w:rFonts w:ascii="Liberation Serif" w:cs="Liberation Serif" w:eastAsia="Liberation Serif" w:hAnsi="Liberation Serif"/>
            <w:b/>
            <w:bCs/>
            <w:i w:val="false"/>
            <w:iCs w:val="false"/>
            <w:color w:val="1A1A1A"/>
            <w:sz w:val="22"/>
            <w:szCs w:val="22"/>
          </w:rPr>
          <w:t xml:space="preserve">. Garantía de corrección</w:t>
        </w:r>
      </w:ins>
      <w:r>
        <w:rPr>
          <w:rFonts w:ascii="Liberation Serif" w:cs="Liberation Serif" w:eastAsia="Liberation Serif" w:hAnsi="Liberation Serif"/>
          <w:b/>
          <w:bCs/>
          <w:i w:val="false"/>
          <w:iCs w:val="false"/>
          <w:color w:val="1A1A1A"/>
          <w:sz w:val="22"/>
          <w:szCs w:val="22"/>
        </w:rPr>
        <w:t xml:space="preserve">.</w:t>
      </w:r>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cualquier error, defecto, falla o desviación respecto de las especificaciones pactadas (</w:t>
      </w:r>
      <w:del w:id="395" w:author="LSSM" w:date="2026-09-10T12:00:00Z">
        <w:r>
          <w:rPr>
            <w:rFonts w:ascii="Liberation Serif" w:cs="Liberation Serif" w:eastAsia="Liberation Serif" w:hAnsi="Liberation Serif"/>
            <w:b w:val="false"/>
            <w:bCs w:val="false"/>
            <w:i w:val="false"/>
            <w:iCs w:val="false"/>
            <w:color w:val="1A1A1A"/>
            <w:sz w:val="22"/>
            <w:szCs w:val="22"/>
          </w:rPr>
          <w:delText xml:space="preserve">"Defecto"</w:delText>
        </w:r>
      </w:del>
      <w:ins w:id="396" w:author="LSSM" w:date="2026-09-10T12:00:00Z">
        <w:r>
          <w:rPr>
            <w:rFonts w:ascii="Liberation Serif" w:cs="Liberation Serif" w:eastAsia="Liberation Serif" w:hAnsi="Liberation Serif"/>
            <w:b w:val="false"/>
            <w:bCs w:val="false"/>
            <w:i w:val="false"/>
            <w:iCs w:val="false"/>
            <w:color w:val="1A1A1A"/>
            <w:sz w:val="22"/>
            <w:szCs w:val="22"/>
          </w:rPr>
          <w:t xml:space="preserve">«Defecto»</w:t>
        </w:r>
      </w:ins>
      <w:r>
        <w:rPr>
          <w:rFonts w:ascii="Liberation Serif" w:cs="Liberation Serif" w:eastAsia="Liberation Serif" w:hAnsi="Liberation Serif"/>
          <w:b w:val="false"/>
          <w:bCs w:val="false"/>
          <w:i w:val="false"/>
          <w:iCs w:val="false"/>
          <w:color w:val="1A1A1A"/>
          <w:sz w:val="22"/>
          <w:szCs w:val="22"/>
        </w:rPr>
        <w:t xml:space="preserve">) reportado por </w:t>
      </w:r>
      <w:del w:id="397"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dentro de los 10 (diez) días naturales siguientes a la entrega del componente respectivo, o</w:delText>
        </w:r>
      </w:del>
      <w:ins w:id="398" w:author="LSSM" w:date="2026-09-10T12:00:00Z">
        <w:r>
          <w:rPr>
            <w:rFonts w:ascii="Liberation Serif" w:cs="Liberation Serif" w:eastAsia="Liberation Serif" w:hAnsi="Liberation Serif"/>
            <w:b w:val="false"/>
            <w:bCs w:val="false"/>
            <w:i w:val="false"/>
            <w:iCs w:val="false"/>
            <w:color w:val="1A1A1A"/>
            <w:sz w:val="22"/>
            <w:szCs w:val="22"/>
          </w:rPr>
          <w:t xml:space="preserve">escrito por EL CLIENTE</w:t>
        </w:r>
      </w:ins>
      <w:r>
        <w:rPr>
          <w:rFonts w:ascii="Liberation Serif" w:cs="Liberation Serif" w:eastAsia="Liberation Serif" w:hAnsi="Liberation Serif"/>
          <w:b w:val="false"/>
          <w:bCs w:val="false"/>
          <w:i w:val="false"/>
          <w:iCs w:val="false"/>
          <w:color w:val="1A1A1A"/>
          <w:sz w:val="22"/>
          <w:szCs w:val="22"/>
        </w:rPr>
        <w:t xml:space="preserve"> durante la vigencia de la iguala </w:t>
      </w:r>
      <w:del w:id="399"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 lo que resulte mayor. b) EL PRESTADOR deberá iniciar la atención del Defecto reportado dentro de un</w:delText>
        </w:r>
      </w:del>
      <w:ins w:id="400" w:author="LSSM" w:date="2026-09-10T12:00:00Z">
        <w:r>
          <w:rPr>
            <w:rFonts w:ascii="Liberation Serif" w:cs="Liberation Serif" w:eastAsia="Liberation Serif" w:hAnsi="Liberation Serif"/>
            <w:b w:val="false"/>
            <w:bCs w:val="false"/>
            <w:i w:val="false"/>
            <w:iCs w:val="false"/>
            <w:color w:val="1A1A1A"/>
            <w:sz w:val="22"/>
            <w:szCs w:val="22"/>
          </w:rPr>
          <w:t xml:space="preserve">del proyecto de que se trate y, terminada ésta por cualquier causa, durante los 6 (seis) meses siguientes a su terminación, como</w:t>
        </w:r>
      </w:ins>
      <w:r>
        <w:rPr>
          <w:rFonts w:ascii="Liberation Serif" w:cs="Liberation Serif" w:eastAsia="Liberation Serif" w:hAnsi="Liberation Serif"/>
          <w:b w:val="false"/>
          <w:bCs w:val="false"/>
          <w:i w:val="false"/>
          <w:iCs w:val="false"/>
          <w:color w:val="1A1A1A"/>
          <w:sz w:val="22"/>
          <w:szCs w:val="22"/>
        </w:rPr>
        <w:t xml:space="preserve"> plazo máximo de </w:t>
      </w:r>
      <w:del w:id="401"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naturales siguientes a su notificación, y resolverlo dentro de un plazo razonable atendiendo a su severidad, sin exceder de cinco días naturales, salvo acuerdo distinto por escrito entre las Partes</w:delText>
        </w:r>
      </w:del>
      <w:ins w:id="402" w:author="LSSM" w:date="2026-09-10T12:00:00Z">
        <w:r>
          <w:rPr>
            <w:rFonts w:ascii="Liberation Serif" w:cs="Liberation Serif" w:eastAsia="Liberation Serif" w:hAnsi="Liberation Serif"/>
            <w:b w:val="false"/>
            <w:bCs w:val="false"/>
            <w:i w:val="false"/>
            <w:iCs w:val="false"/>
            <w:color w:val="1A1A1A"/>
            <w:sz w:val="22"/>
            <w:szCs w:val="22"/>
          </w:rPr>
          <w:t xml:space="preserve">garantía. b) Los Defectos se atienden con los tiempos de primera respuesta y resolución de las severidades del Anexo Cinco; los que requieran cambios estructurales se atienden mediante el plan de remediación de la Cláusula Décima Quinta</w:t>
        </w:r>
      </w:ins>
      <w:r>
        <w:rPr>
          <w:rFonts w:ascii="Liberation Serif" w:cs="Liberation Serif" w:eastAsia="Liberation Serif" w:hAnsi="Liberation Serif"/>
          <w:b w:val="false"/>
          <w:bCs w:val="false"/>
          <w:i w:val="false"/>
          <w:iCs w:val="false"/>
          <w:color w:val="1A1A1A"/>
          <w:sz w:val="22"/>
          <w:szCs w:val="22"/>
        </w:rPr>
        <w:t xml:space="preserve">. c) Se </w:t>
      </w:r>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considerará</w:delText>
        </w:r>
      </w:del>
      <w:ins w:id="404" w:author="LSSM" w:date="2026-09-10T12:00:00Z">
        <w:r>
          <w:rPr>
            <w:rFonts w:ascii="Liberation Serif" w:cs="Liberation Serif" w:eastAsia="Liberation Serif" w:hAnsi="Liberation Serif"/>
            <w:b w:val="false"/>
            <w:bCs w:val="false"/>
            <w:i w:val="false"/>
            <w:iCs w:val="false"/>
            <w:color w:val="1A1A1A"/>
            <w:sz w:val="22"/>
            <w:szCs w:val="22"/>
          </w:rPr>
          <w:t xml:space="preserve">considera</w:t>
        </w:r>
      </w:ins>
      <w:r>
        <w:rPr>
          <w:rFonts w:ascii="Liberation Serif" w:cs="Liberation Serif" w:eastAsia="Liberation Serif" w:hAnsi="Liberation Serif"/>
          <w:b w:val="false"/>
          <w:bCs w:val="false"/>
          <w:i w:val="false"/>
          <w:iCs w:val="false"/>
          <w:color w:val="1A1A1A"/>
          <w:sz w:val="22"/>
          <w:szCs w:val="22"/>
        </w:rPr>
        <w:t xml:space="preserve"> Defecto cualquier funcionamiento del entregable que no corresponda a lo pactado en el Contrato y sus Anexos</w:t>
      </w:r>
      <w:del w:id="405" w:author="LSSM" w:date="2026-09-10T12:00:00Z">
        <w:r>
          <w:rPr>
            <w:rFonts w:ascii="Liberation Serif" w:cs="Liberation Serif" w:eastAsia="Liberation Serif" w:hAnsi="Liberation Serif"/>
            <w:b w:val="false"/>
            <w:bCs w:val="false"/>
            <w:i w:val="false"/>
            <w:iCs w:val="false"/>
            <w:color w:val="1A1A1A"/>
            <w:sz w:val="22"/>
            <w:szCs w:val="22"/>
          </w:rPr>
          <w:delText xml:space="preserve">, quedando</w:delText>
        </w:r>
      </w:del>
      <w:ins w:id="406" w:author="LSSM" w:date="2026-09-10T12:00:00Z">
        <w:r>
          <w:rPr>
            <w:rFonts w:ascii="Liberation Serif" w:cs="Liberation Serif" w:eastAsia="Liberation Serif" w:hAnsi="Liberation Serif"/>
            <w:b w:val="false"/>
            <w:bCs w:val="false"/>
            <w:i w:val="false"/>
            <w:iCs w:val="false"/>
            <w:color w:val="1A1A1A"/>
            <w:sz w:val="22"/>
            <w:szCs w:val="22"/>
          </w:rPr>
          <w:t xml:space="preserve">; quedan</w:t>
        </w:r>
      </w:ins>
      <w:r>
        <w:rPr>
          <w:rFonts w:ascii="Liberation Serif" w:cs="Liberation Serif" w:eastAsia="Liberation Serif" w:hAnsi="Liberation Serif"/>
          <w:b w:val="false"/>
          <w:bCs w:val="false"/>
          <w:i w:val="false"/>
          <w:iCs w:val="false"/>
          <w:color w:val="1A1A1A"/>
          <w:sz w:val="22"/>
          <w:szCs w:val="22"/>
        </w:rPr>
        <w:t xml:space="preserve"> excluidos los cambios de alcance, </w:t>
      </w:r>
      <w:del w:id="407" w:author="LSSM" w:date="2026-09-10T12:00:00Z">
        <w:r>
          <w:rPr>
            <w:rFonts w:ascii="Liberation Serif" w:cs="Liberation Serif" w:eastAsia="Liberation Serif" w:hAnsi="Liberation Serif"/>
            <w:b w:val="false"/>
            <w:bCs w:val="false"/>
            <w:i w:val="false"/>
            <w:iCs w:val="false"/>
            <w:color w:val="1A1A1A"/>
            <w:sz w:val="22"/>
            <w:szCs w:val="22"/>
          </w:rPr>
          <w:delText xml:space="preserve">nuevas funcionalidades o</w:delText>
        </w:r>
      </w:del>
      <w:ins w:id="408" w:author="LSSM" w:date="2026-09-10T12:00:00Z">
        <w:r>
          <w:rPr>
            <w:rFonts w:ascii="Liberation Serif" w:cs="Liberation Serif" w:eastAsia="Liberation Serif" w:hAnsi="Liberation Serif"/>
            <w:b w:val="false"/>
            <w:bCs w:val="false"/>
            <w:i w:val="false"/>
            <w:iCs w:val="false"/>
            <w:color w:val="1A1A1A"/>
            <w:sz w:val="22"/>
            <w:szCs w:val="22"/>
          </w:rPr>
          <w:t xml:space="preserve">las nuevas funcionalidades y las</w:t>
        </w:r>
      </w:ins>
      <w:r>
        <w:rPr>
          <w:rFonts w:ascii="Liberation Serif" w:cs="Liberation Serif" w:eastAsia="Liberation Serif" w:hAnsi="Liberation Serif"/>
          <w:b w:val="false"/>
          <w:bCs w:val="false"/>
          <w:i w:val="false"/>
          <w:iCs w:val="false"/>
          <w:color w:val="1A1A1A"/>
          <w:sz w:val="22"/>
          <w:szCs w:val="22"/>
        </w:rPr>
        <w:t xml:space="preserve"> solicitudes de mejora, </w:t>
      </w:r>
      <w:del w:id="409" w:author="LSSM" w:date="2026-09-10T12:00:00Z">
        <w:r>
          <w:rPr>
            <w:rFonts w:ascii="Liberation Serif" w:cs="Liberation Serif" w:eastAsia="Liberation Serif" w:hAnsi="Liberation Serif"/>
            <w:b w:val="false"/>
            <w:bCs w:val="false"/>
            <w:i w:val="false"/>
            <w:iCs w:val="false"/>
            <w:color w:val="1A1A1A"/>
            <w:sz w:val="22"/>
            <w:szCs w:val="22"/>
          </w:rPr>
          <w:delText xml:space="preserve">mismos que se tramitarán conforme al inciso siguiente</w:delText>
        </w:r>
      </w:del>
      <w:ins w:id="410" w:author="LSSM" w:date="2026-09-10T12:00:00Z">
        <w:r>
          <w:rPr>
            <w:rFonts w:ascii="Liberation Serif" w:cs="Liberation Serif" w:eastAsia="Liberation Serif" w:hAnsi="Liberation Serif"/>
            <w:b w:val="false"/>
            <w:bCs w:val="false"/>
            <w:i w:val="false"/>
            <w:iCs w:val="false"/>
            <w:color w:val="1A1A1A"/>
            <w:sz w:val="22"/>
            <w:szCs w:val="22"/>
          </w:rPr>
          <w:t xml:space="preserve">que se tramitan conforme a la Cláusula Décima</w:t>
        </w:r>
      </w:ins>
      <w:r>
        <w:rPr>
          <w:rFonts w:ascii="Liberation Serif" w:cs="Liberation Serif" w:eastAsia="Liberation Serif" w:hAnsi="Liberation Serif"/>
          <w:b w:val="false"/>
          <w:bCs w:val="false"/>
          <w:i w:val="false"/>
          <w:iCs w:val="false"/>
          <w:color w:val="1A1A1A"/>
          <w:sz w:val="22"/>
          <w:szCs w:val="22"/>
        </w:rPr>
        <w:t xml:space="preserve">. d) </w:t>
      </w:r>
      <w:del w:id="411" w:author="LSSM" w:date="2026-09-10T12:00:00Z">
        <w:r>
          <w:rPr>
            <w:rFonts w:ascii="Liberation Serif" w:cs="Liberation Serif" w:eastAsia="Liberation Serif" w:hAnsi="Liberation Serif"/>
            <w:b w:val="false"/>
            <w:bCs w:val="false"/>
            <w:i w:val="false"/>
            <w:iCs w:val="false"/>
            <w:color w:val="1A1A1A"/>
            <w:sz w:val="22"/>
            <w:szCs w:val="22"/>
          </w:rPr>
          <w:delText xml:space="preserve">Transcurrido el plazo señalado en el inciso (a)</w:delText>
        </w:r>
      </w:del>
      <w:ins w:id="412" w:author="LSSM" w:date="2026-09-10T12:00:00Z">
        <w:r>
          <w:rPr>
            <w:rFonts w:ascii="Liberation Serif" w:cs="Liberation Serif" w:eastAsia="Liberation Serif" w:hAnsi="Liberation Serif"/>
            <w:b w:val="false"/>
            <w:bCs w:val="false"/>
            <w:i w:val="false"/>
            <w:iCs w:val="false"/>
            <w:color w:val="1A1A1A"/>
            <w:sz w:val="22"/>
            <w:szCs w:val="22"/>
          </w:rPr>
          <w:t xml:space="preserve">Vencido el plazo de garantía</w:t>
        </w:r>
      </w:ins>
      <w:r>
        <w:rPr>
          <w:rFonts w:ascii="Liberation Serif" w:cs="Liberation Serif" w:eastAsia="Liberation Serif" w:hAnsi="Liberation Serif"/>
          <w:b w:val="false"/>
          <w:bCs w:val="false"/>
          <w:i w:val="false"/>
          <w:iCs w:val="false"/>
          <w:color w:val="1A1A1A"/>
          <w:sz w:val="22"/>
          <w:szCs w:val="22"/>
        </w:rPr>
        <w:t xml:space="preserve">, las correcciones </w:t>
      </w:r>
      <w:del w:id="413" w:author="LSSM" w:date="2026-09-10T12:00:00Z">
        <w:r>
          <w:rPr>
            <w:rFonts w:ascii="Liberation Serif" w:cs="Liberation Serif" w:eastAsia="Liberation Serif" w:hAnsi="Liberation Serif"/>
            <w:b w:val="false"/>
            <w:bCs w:val="false"/>
            <w:i w:val="false"/>
            <w:iCs w:val="false"/>
            <w:color w:val="1A1A1A"/>
            <w:sz w:val="22"/>
            <w:szCs w:val="22"/>
          </w:rPr>
          <w:delText xml:space="preserve">que llegaren a requerirse se atenderán conforme al Anexo Cinco y</w:delText>
        </w:r>
      </w:del>
      <w:ins w:id="414" w:author="LSSM" w:date="2026-09-10T12:00:00Z">
        <w:r>
          <w:rPr>
            <w:rFonts w:ascii="Liberation Serif" w:cs="Liberation Serif" w:eastAsia="Liberation Serif" w:hAnsi="Liberation Serif"/>
            <w:b w:val="false"/>
            <w:bCs w:val="false"/>
            <w:i w:val="false"/>
            <w:iCs w:val="false"/>
            <w:color w:val="1A1A1A"/>
            <w:sz w:val="22"/>
            <w:szCs w:val="22"/>
          </w:rPr>
          <w:t xml:space="preserve">se atienden</w:t>
        </w:r>
      </w:ins>
      <w:r>
        <w:rPr>
          <w:rFonts w:ascii="Liberation Serif" w:cs="Liberation Serif" w:eastAsia="Liberation Serif" w:hAnsi="Liberation Serif"/>
          <w:b w:val="false"/>
          <w:bCs w:val="false"/>
          <w:i w:val="false"/>
          <w:iCs w:val="false"/>
          <w:color w:val="1A1A1A"/>
          <w:sz w:val="22"/>
          <w:szCs w:val="22"/>
        </w:rPr>
        <w:t xml:space="preserve"> con cargo a la bolsa de horas de la iguala </w:t>
      </w:r>
      <w:del w:id="415" w:author="LSSM" w:date="2026-09-10T12:00:00Z">
        <w:r>
          <w:rPr>
            <w:rFonts w:ascii="Liberation Serif" w:cs="Liberation Serif" w:eastAsia="Liberation Serif" w:hAnsi="Liberation Serif"/>
            <w:b w:val="false"/>
            <w:bCs w:val="false"/>
            <w:i w:val="false"/>
            <w:iCs w:val="false"/>
            <w:color w:val="1A1A1A"/>
            <w:sz w:val="22"/>
            <w:szCs w:val="22"/>
          </w:rPr>
          <w:delText xml:space="preserve">vigente;</w:delText>
        </w:r>
      </w:del>
      <w:ins w:id="416" w:author="LSSM" w:date="2026-09-10T12:00:00Z">
        <w:r>
          <w:rPr>
            <w:rFonts w:ascii="Liberation Serif" w:cs="Liberation Serif" w:eastAsia="Liberation Serif" w:hAnsi="Liberation Serif"/>
            <w:b w:val="false"/>
            <w:bCs w:val="false"/>
            <w:i w:val="false"/>
            <w:iCs w:val="false"/>
            <w:color w:val="1A1A1A"/>
            <w:sz w:val="22"/>
            <w:szCs w:val="22"/>
          </w:rPr>
          <w:t xml:space="preserve">o,</w:t>
        </w:r>
      </w:ins>
      <w:r>
        <w:rPr>
          <w:rFonts w:ascii="Liberation Serif" w:cs="Liberation Serif" w:eastAsia="Liberation Serif" w:hAnsi="Liberation Serif"/>
          <w:b w:val="false"/>
          <w:bCs w:val="false"/>
          <w:i w:val="false"/>
          <w:iCs w:val="false"/>
          <w:color w:val="1A1A1A"/>
          <w:sz w:val="22"/>
          <w:szCs w:val="22"/>
        </w:rPr>
        <w:t xml:space="preserve"> de no encontrarse ésta vigente, </w:t>
      </w:r>
      <w:del w:id="417" w:author="LSSM" w:date="2026-09-10T12:00:00Z">
        <w:r>
          <w:rPr>
            <w:rFonts w:ascii="Liberation Serif" w:cs="Liberation Serif" w:eastAsia="Liberation Serif" w:hAnsi="Liberation Serif"/>
            <w:b w:val="false"/>
            <w:bCs w:val="false"/>
            <w:i w:val="false"/>
            <w:iCs w:val="false"/>
            <w:color w:val="1A1A1A"/>
            <w:sz w:val="22"/>
            <w:szCs w:val="22"/>
          </w:rPr>
          <w:delText xml:space="preserve">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ins w:id="418" w:author="LSSM" w:date="2026-09-10T12:00:00Z">
        <w:r>
          <w:rPr>
            <w:rFonts w:ascii="Liberation Serif" w:cs="Liberation Serif" w:eastAsia="Liberation Serif" w:hAnsi="Liberation Serif"/>
            <w:b w:val="false"/>
            <w:bCs w:val="false"/>
            <w:i w:val="false"/>
            <w:iCs w:val="false"/>
            <w:color w:val="1A1A1A"/>
            <w:sz w:val="22"/>
            <w:szCs w:val="22"/>
          </w:rPr>
          <w:t xml:space="preserve">mediante cotización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w:t>
      </w:r>
      <w:del w:id="419"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responderá en todo momento</w:delText>
        </w:r>
      </w:del>
      <w:ins w:id="420" w:author="LSSM" w:date="2026-09-10T12:00:00Z">
        <w:r>
          <w:rPr>
            <w:rFonts w:ascii="Liberation Serif" w:cs="Liberation Serif" w:eastAsia="Liberation Serif" w:hAnsi="Liberation Serif"/>
            <w:b w:val="false"/>
            <w:bCs w:val="false"/>
            <w:i w:val="false"/>
            <w:iCs w:val="false"/>
            <w:color w:val="1A1A1A"/>
            <w:sz w:val="22"/>
            <w:szCs w:val="22"/>
          </w:rPr>
          <w:t xml:space="preserve">Responder</w:t>
        </w:r>
      </w:ins>
      <w:r>
        <w:rPr>
          <w:rFonts w:ascii="Liberation Serif" w:cs="Liberation Serif" w:eastAsia="Liberation Serif" w:hAnsi="Liberation Serif"/>
          <w:b w:val="false"/>
          <w:bCs w:val="false"/>
          <w:i w:val="false"/>
          <w:iCs w:val="false"/>
          <w:color w:val="1A1A1A"/>
          <w:sz w:val="22"/>
          <w:szCs w:val="22"/>
        </w:rPr>
        <w:t xml:space="preserve"> por los actos y omisiones de su personal, </w:t>
      </w:r>
      <w:del w:id="421" w:author="LSSM" w:date="2026-09-10T12:00:00Z">
        <w:r>
          <w:rPr>
            <w:rFonts w:ascii="Liberation Serif" w:cs="Liberation Serif" w:eastAsia="Liberation Serif" w:hAnsi="Liberation Serif"/>
            <w:b w:val="false"/>
            <w:bCs w:val="false"/>
            <w:i w:val="false"/>
            <w:iCs w:val="false"/>
            <w:color w:val="1A1A1A"/>
            <w:sz w:val="22"/>
            <w:szCs w:val="22"/>
          </w:rPr>
          <w:delText xml:space="preserve">empleados, </w:delText>
        </w:r>
      </w:del>
      <w:r>
        <w:rPr>
          <w:rFonts w:ascii="Liberation Serif" w:cs="Liberation Serif" w:eastAsia="Liberation Serif" w:hAnsi="Liberation Serif"/>
          <w:b w:val="false"/>
          <w:bCs w:val="false"/>
          <w:i w:val="false"/>
          <w:iCs w:val="false"/>
          <w:color w:val="1A1A1A"/>
          <w:sz w:val="22"/>
          <w:szCs w:val="22"/>
        </w:rPr>
        <w:t xml:space="preserve">colaboradores y subcontratistas</w:t>
      </w:r>
      <w:del w:id="422"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como si fueran propios</w:t>
      </w:r>
      <w:del w:id="423" w:author="LSSM" w:date="2026-09-10T12:00:00Z">
        <w:r>
          <w:rPr>
            <w:rFonts w:ascii="Liberation Serif" w:cs="Liberation Serif" w:eastAsia="Liberation Serif" w:hAnsi="Liberation Serif"/>
            <w:b w:val="false"/>
            <w:bCs w:val="false"/>
            <w:i w:val="false"/>
            <w:iCs w:val="false"/>
            <w:color w:val="1A1A1A"/>
            <w:sz w:val="22"/>
            <w:szCs w:val="22"/>
          </w:rPr>
          <w:delText xml:space="preserve">, sin que la subcontratación de terceros lo libere de sus obligaciones frente a EL CLIENTE</w:delText>
        </w:r>
      </w:del>
      <w:r>
        <w:rPr>
          <w:rFonts w:ascii="Liberation Serif" w:cs="Liberation Serif" w:eastAsia="Liberation Serif" w:hAnsi="Liberation Serif"/>
          <w:b w:val="false"/>
          <w:bCs w:val="false"/>
          <w:i w:val="false"/>
          <w:iCs w:val="false"/>
          <w:color w:val="1A1A1A"/>
          <w:sz w:val="22"/>
          <w:szCs w:val="22"/>
        </w:rPr>
        <w:t xml:space="preserve">. EL PRESTADOR no </w:t>
      </w:r>
      <w:del w:id="424" w:author="LSSM" w:date="2026-09-10T12:00:00Z">
        <w:r>
          <w:rPr>
            <w:rFonts w:ascii="Liberation Serif" w:cs="Liberation Serif" w:eastAsia="Liberation Serif" w:hAnsi="Liberation Serif"/>
            <w:b w:val="false"/>
            <w:bCs w:val="false"/>
            <w:i w:val="false"/>
            <w:iCs w:val="false"/>
            <w:color w:val="1A1A1A"/>
            <w:sz w:val="22"/>
            <w:szCs w:val="22"/>
          </w:rPr>
          <w:delText xml:space="preserve">podrá subcontratar la prestación total o</w:delText>
        </w:r>
      </w:del>
      <w:ins w:id="425" w:author="LSSM" w:date="2026-09-10T12:00:00Z">
        <w:r>
          <w:rPr>
            <w:rFonts w:ascii="Liberation Serif" w:cs="Liberation Serif" w:eastAsia="Liberation Serif" w:hAnsi="Liberation Serif"/>
            <w:b w:val="false"/>
            <w:bCs w:val="false"/>
            <w:i w:val="false"/>
            <w:iCs w:val="false"/>
            <w:color w:val="1A1A1A"/>
            <w:sz w:val="22"/>
            <w:szCs w:val="22"/>
          </w:rPr>
          <w:t xml:space="preserve">subcontratará la prestación</w:t>
        </w:r>
      </w:ins>
      <w:r>
        <w:rPr>
          <w:rFonts w:ascii="Liberation Serif" w:cs="Liberation Serif" w:eastAsia="Liberation Serif" w:hAnsi="Liberation Serif"/>
          <w:b w:val="false"/>
          <w:bCs w:val="false"/>
          <w:i w:val="false"/>
          <w:iCs w:val="false"/>
          <w:color w:val="1A1A1A"/>
          <w:sz w:val="22"/>
          <w:szCs w:val="22"/>
        </w:rPr>
        <w:t xml:space="preserve"> sustancial de los Servicios</w:t>
      </w:r>
      <w:commentRangeStart w:id="46"/>
      <w:ins w:id="426" w:author="LSSM" w:date="2026-09-10T12:00:00Z">
        <w:r>
          <w:rPr>
            <w:rFonts w:ascii="Liberation Serif" w:cs="Liberation Serif" w:eastAsia="Liberation Serif" w:hAnsi="Liberation Serif"/>
            <w:b w:val="false"/>
            <w:bCs w:val="false"/>
            <w:i w:val="false"/>
            <w:iCs w:val="false"/>
            <w:color w:val="1A1A1A"/>
            <w:sz w:val="22"/>
            <w:szCs w:val="22"/>
          </w:rPr>
          <w:t xml:space="preserve">, entendida como más del 50% (cincuenta por ciento) de los Servicios de un proyecto,</w:t>
        </w:r>
      </w:ins>
      <w:commentRangeEnd w:id="46"/>
      <w:r>
        <w:commentReference w:id="46"/>
      </w:r>
      <w:r>
        <w:rPr>
          <w:rFonts w:ascii="Liberation Serif" w:cs="Liberation Serif" w:eastAsia="Liberation Serif" w:hAnsi="Liberation Serif"/>
          <w:b w:val="false"/>
          <w:bCs w:val="false"/>
          <w:i w:val="false"/>
          <w:iCs w:val="false"/>
          <w:color w:val="1A1A1A"/>
          <w:sz w:val="22"/>
          <w:szCs w:val="22"/>
        </w:rPr>
        <w:t xml:space="preserve"> sin autorización previa y por escrito de EL CLIENTE</w:t>
      </w:r>
      <w:ins w:id="427" w:author="LSSM" w:date="2026-09-10T12:00:00Z">
        <w:r>
          <w:rPr>
            <w:rFonts w:ascii="Liberation Serif" w:cs="Liberation Serif" w:eastAsia="Liberation Serif" w:hAnsi="Liberation Serif"/>
            <w:b w:val="false"/>
            <w:bCs w:val="false"/>
            <w:i w:val="false"/>
            <w:iCs w:val="false"/>
            <w:color w:val="1A1A1A"/>
            <w:sz w:val="22"/>
            <w:szCs w:val="22"/>
          </w:rPr>
          <w:t xml:space="preserve">; no se consideran subcontratación las plataformas de inteligencia artificial, voz y mensajería de la Cláusula Décima Cuarta ni los colaboradores independientes sujetos a confidencialidad</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47"/>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47"/>
      <w:r>
        <w:commentReference w:id="47"/>
      </w:r>
      <w:del w:id="429"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430"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431"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432"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434"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48"/>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48"/>
      <w:r>
        <w:commentReference w:id="48"/>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49"/>
      <w:ins w:id="435"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49"/>
      <w:r>
        <w:commentReference w:id="49"/>
      </w:r>
      <w:ins w:id="436"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437"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438"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439"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sección 3)—;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440"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441"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442"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50"/>
      <w:r>
        <w:rPr>
          <w:rFonts w:ascii="Liberation Serif" w:cs="Liberation Serif" w:eastAsia="Liberation Serif" w:hAnsi="Liberation Serif"/>
          <w:b w:val="false"/>
          <w:bCs w:val="false"/>
          <w:i w:val="false"/>
          <w:iCs w:val="false"/>
          <w:color w:val="1A1A1A"/>
          <w:sz w:val="22"/>
          <w:szCs w:val="22"/>
        </w:rPr>
        <w:t xml:space="preserve">, la incumplida contará con </w:t>
      </w:r>
      <w:del w:id="443"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4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445"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446"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447"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448"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ins w:id="449"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450"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(por ejemplo, falta o demora en las aportaciones del Anexo Uno o en las aprobaciones del Anexo Dos), además de extenderse los plazos día por día, EL CLIENTE pagará a EL PRESTADOR los </w:t>
        </w:r>
      </w:ins>
      <w:commentRangeStart w:id="51"/>
      <w:ins w:id="451"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51"/>
      <w:r>
        <w:commentReference w:id="51"/>
      </w:r>
      <w:ins w:id="452"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453"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454"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455"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45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457" w:author="LSSM" w:date="2026-09-10T12:00:00Z">
        <w:r>
          <w:rPr>
            <w:rFonts w:ascii="Liberation Serif" w:cs="Liberation Serif" w:eastAsia="Liberation Serif" w:hAnsi="Liberation Serif"/>
            <w:b/>
            <w:bCs/>
            <w:i w:val="false"/>
            <w:iCs w:val="false"/>
            <w:color w:val="1A1A1A"/>
            <w:sz w:val="22"/>
            <w:szCs w:val="22"/>
          </w:rPr>
          <w:t xml:space="preserve">Franquicia.</w:t>
        </w:r>
      </w:ins>
      <w:ins w:id="458"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459"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460"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461"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462"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aportación o aprobación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52"/>
      <w:ins w:id="463"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52"/>
      <w:r>
        <w:commentReference w:id="52"/>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aplica el cargo de stand-by del inciso (a), además del costo de la Cláusula Décima;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464" w:author="LSSM" w:date="2026-09-10T12:00:00Z">
        <w:r>
          <w:rPr>
            <w:rFonts w:ascii="Liberation Serif" w:cs="Liberation Serif" w:eastAsia="Liberation Serif" w:hAnsi="Liberation Serif"/>
            <w:b/>
            <w:bCs/>
            <w:i w:val="false"/>
            <w:iCs w:val="false"/>
            <w:color w:val="1A1A1A"/>
            <w:sz w:val="22"/>
            <w:szCs w:val="22"/>
          </w:rPr>
          <w:t xml:space="preserve">.</w:t>
        </w:r>
      </w:ins>
      <w:ins w:id="46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53"/>
      <w:ins w:id="466"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53"/>
      <w:r>
        <w:commentReference w:id="53"/>
      </w:r>
      <w:r>
        <w:rPr>
          <w:rFonts w:ascii="Liberation Serif" w:cs="Liberation Serif" w:eastAsia="Liberation Serif" w:hAnsi="Liberation Serif"/>
          <w:b w:val="false"/>
          <w:bCs w:val="false"/>
          <w:i w:val="false"/>
          <w:iCs w:val="false"/>
          <w:color w:val="1A1A1A"/>
          <w:sz w:val="22"/>
          <w:szCs w:val="22"/>
        </w:rPr>
        <w:t xml:space="preserve"> EL CLIENTE será titular de </w:t>
      </w:r>
      <w:del w:id="467"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468"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469"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471"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472"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473"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474"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475"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476"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477"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47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479"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480"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 de esta Cláusula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481"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del w:id="482"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54"/>
      <w:ins w:id="483"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54"/>
      <w:r>
        <w:commentReference w:id="54"/>
      </w:r>
      <w:ins w:id="484"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485"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486"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487"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488"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489"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490"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491"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492"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493"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494"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495"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496"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497"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498"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499"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00"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55"/>
      <w:ins w:id="501"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55"/>
      <w:r>
        <w:commentReference w:id="55"/>
      </w:r>
      <w:ins w:id="502"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de lectura previsto en dicha Sección.</w:t>
        </w:r>
      </w:ins>
    </w:p>
    <w:p>
      <w:pPr>
        <w:spacing w:after="140" w:line="264"/>
        <w:jc w:val="both"/>
      </w:pPr>
      <w:del w:id="503"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04"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05"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0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del w:id="507"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del w:id="508"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del w:id="509"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510"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56"/>
      <w:ins w:id="511"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56"/>
      <w:r>
        <w:commentReference w:id="56"/>
      </w:r>
      <w:ins w:id="512"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10 (diez)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513" w:author="LSSM" w:date="2026-09-10T12:00:00Z">
        <w:r>
          <w:rPr>
            <w:rFonts w:ascii="Liberation Serif" w:cs="Liberation Serif" w:eastAsia="Liberation Serif" w:hAnsi="Liberation Serif"/>
            <w:b/>
            <w:bCs/>
            <w:i w:val="false"/>
            <w:iCs w:val="false"/>
            <w:color w:val="1A1A1A"/>
            <w:sz w:val="22"/>
            <w:szCs w:val="22"/>
          </w:rPr>
          <w:t xml:space="preserve">.</w:t>
        </w:r>
      </w:ins>
      <w:ins w:id="514"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15"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57"/>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57"/>
      <w:r>
        <w:commentReference w:id="57"/>
      </w:r>
      <w:commentRangeStart w:id="58"/>
      <w:ins w:id="516"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58"/>
      <w:r>
        <w:commentReference w:id="58"/>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518"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519"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520"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521"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522"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59"/>
      <w:ins w:id="523"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59"/>
      <w:r>
        <w:commentReference w:id="59"/>
      </w:r>
      <w:ins w:id="524"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525"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526"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527"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528"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529"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530"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53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32"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60"/>
      <w:ins w:id="533"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60"/>
      <w:r>
        <w:commentReference w:id="60"/>
      </w:r>
      <w:ins w:id="534"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53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536"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537"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538"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539"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540"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54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542"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543"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61"/>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61"/>
      <w:r>
        <w:commentReference w:id="61"/>
      </w:r>
      <w:del w:id="544"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545"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546"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547"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548"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549"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550"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551"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552"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553"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554"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555"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556"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557"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558"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559"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560"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62"/>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561"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562"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62"/>
      <w:r>
        <w:commentReference w:id="62"/>
      </w:r>
      <w:del w:id="563"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564"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565"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w:delText>
        </w:r>
      </w:del>
      <w:ins w:id="566" w:author="LSSM" w:date="2026-09-10T12:00:00Z">
        <w:r>
          <w:rPr>
            <w:rFonts w:ascii="Liberation Serif" w:cs="Liberation Serif" w:eastAsia="Liberation Serif" w:hAnsi="Liberation Serif"/>
            <w:b w:val="false"/>
            <w:bCs w:val="false"/>
            <w:i w:val="false"/>
            <w:iCs w:val="false"/>
            <w:color w:val="1A1A1A"/>
            <w:sz w:val="22"/>
            <w:szCs w:val="22"/>
          </w:rPr>
          <w:t xml:space="preserve">. El mismo principio se hace</w:t>
        </w:r>
      </w:ins>
      <w:r>
        <w:rPr>
          <w:rFonts w:ascii="Liberation Serif" w:cs="Liberation Serif" w:eastAsia="Liberation Serif" w:hAnsi="Liberation Serif"/>
          <w:b w:val="false"/>
          <w:bCs w:val="false"/>
          <w:i w:val="false"/>
          <w:iCs w:val="false"/>
          <w:color w:val="1A1A1A"/>
          <w:sz w:val="22"/>
          <w:szCs w:val="22"/>
        </w:rPr>
        <w:t xml:space="preserve"> extensivo, en lo que resulte aplicable</w:t>
      </w:r>
      <w:ins w:id="567" w:author="LSSM" w:date="2026-09-10T12:00:00Z">
        <w:r>
          <w:rPr>
            <w:rFonts w:ascii="Liberation Serif" w:cs="Liberation Serif" w:eastAsia="Liberation Serif" w:hAnsi="Liberation Serif"/>
            <w:b w:val="false"/>
            <w:bCs w:val="false"/>
            <w:i w:val="false"/>
            <w:iCs w:val="false"/>
            <w:color w:val="1A1A1A"/>
            <w:sz w:val="22"/>
            <w:szCs w:val="22"/>
          </w:rPr>
          <w:t xml:space="preserve"> y en la medida en que cada plataforma lo permita</w:t>
        </w:r>
      </w:ins>
      <w:r>
        <w:rPr>
          <w:rFonts w:ascii="Liberation Serif" w:cs="Liberation Serif" w:eastAsia="Liberation Serif" w:hAnsi="Liberation Serif"/>
          <w:b w:val="false"/>
          <w:bCs w:val="false"/>
          <w:i w:val="false"/>
          <w:iCs w:val="false"/>
          <w:color w:val="1A1A1A"/>
          <w:sz w:val="22"/>
          <w:szCs w:val="22"/>
        </w:rPr>
        <w:t xml:space="preserve">, a las plataformas de voz, del modelo de razonamiento y de WhatsApp Business API utilizadas para </w:t>
      </w:r>
      <w:del w:id="568"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569"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respecto de las cuales EL PRESTADOR </w:t>
      </w:r>
      <w:del w:id="570" w:author="LSSM" w:date="2026-09-10T12:00:00Z">
        <w:r>
          <w:rPr>
            <w:rFonts w:ascii="Liberation Serif" w:cs="Liberation Serif" w:eastAsia="Liberation Serif" w:hAnsi="Liberation Serif"/>
            <w:b w:val="false"/>
            <w:bCs w:val="false"/>
            <w:i w:val="false"/>
            <w:iCs w:val="false"/>
            <w:color w:val="1A1A1A"/>
            <w:sz w:val="22"/>
            <w:szCs w:val="22"/>
          </w:rPr>
          <w:delText xml:space="preserve">deberá configurar, en la medida en que la plataforma del tercero lo permita,</w:delText>
        </w:r>
      </w:del>
      <w:ins w:id="571" w:author="LSSM" w:date="2026-09-10T12:00:00Z">
        <w:r>
          <w:rPr>
            <w:rFonts w:ascii="Liberation Serif" w:cs="Liberation Serif" w:eastAsia="Liberation Serif" w:hAnsi="Liberation Serif"/>
            <w:b w:val="false"/>
            <w:bCs w:val="false"/>
            <w:i w:val="false"/>
            <w:iCs w:val="false"/>
            <w:color w:val="1A1A1A"/>
            <w:sz w:val="22"/>
            <w:szCs w:val="22"/>
          </w:rPr>
          <w:t xml:space="preserve">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572" w:author="LSSM" w:date="2026-09-10T12:00:00Z">
        <w:r>
          <w:rPr>
            <w:rFonts w:ascii="Liberation Serif" w:cs="Liberation Serif" w:eastAsia="Liberation Serif" w:hAnsi="Liberation Serif"/>
            <w:b w:val="false"/>
            <w:bCs w:val="false"/>
            <w:i w:val="false"/>
            <w:iCs w:val="false"/>
            <w:color w:val="1A1A1A"/>
            <w:sz w:val="22"/>
            <w:szCs w:val="22"/>
          </w:rPr>
          <w:delText xml:space="preserve">posibles </w:delText>
        </w:r>
      </w:del>
      <w:r>
        <w:rPr>
          <w:rFonts w:ascii="Liberation Serif" w:cs="Liberation Serif" w:eastAsia="Liberation Serif" w:hAnsi="Liberation Serif"/>
          <w:b w:val="false"/>
          <w:bCs w:val="false"/>
          <w:i w:val="false"/>
          <w:iCs w:val="false"/>
          <w:color w:val="1A1A1A"/>
          <w:sz w:val="22"/>
          <w:szCs w:val="22"/>
        </w:rPr>
        <w:t xml:space="preserve">compatibles con la operación del servicio</w:t>
      </w:r>
      <w:del w:id="573" w:author="LSSM" w:date="2026-09-10T12:00:00Z">
        <w:r>
          <w:rPr>
            <w:rFonts w:ascii="Liberation Serif" w:cs="Liberation Serif" w:eastAsia="Liberation Serif" w:hAnsi="Liberation Serif"/>
            <w:b w:val="false"/>
            <w:bCs w:val="false"/>
            <w:i w:val="false"/>
            <w:iCs w:val="false"/>
            <w:color w:val="1A1A1A"/>
            <w:sz w:val="22"/>
            <w:szCs w:val="22"/>
          </w:rPr>
          <w:delText xml:space="preserve">, e informar</w:delText>
        </w:r>
      </w:del>
      <w:ins w:id="574" w:author="LSSM" w:date="2026-09-10T12:00:00Z">
        <w:r>
          <w:rPr>
            <w:rFonts w:ascii="Liberation Serif" w:cs="Liberation Serif" w:eastAsia="Liberation Serif" w:hAnsi="Liberation Serif"/>
            <w:b w:val="false"/>
            <w:bCs w:val="false"/>
            <w:i w:val="false"/>
            <w:iCs w:val="false"/>
            <w:color w:val="1A1A1A"/>
            <w:sz w:val="22"/>
            <w:szCs w:val="22"/>
          </w:rPr>
          <w:t xml:space="preserve"> e informará</w:t>
        </w:r>
      </w:ins>
      <w:r>
        <w:rPr>
          <w:rFonts w:ascii="Liberation Serif" w:cs="Liberation Serif" w:eastAsia="Liberation Serif" w:hAnsi="Liberation Serif"/>
          <w:b w:val="false"/>
          <w:bCs w:val="false"/>
          <w:i w:val="false"/>
          <w:iCs w:val="false"/>
          <w:color w:val="1A1A1A"/>
          <w:sz w:val="22"/>
          <w:szCs w:val="22"/>
        </w:rPr>
        <w:t xml:space="preserve"> a EL CLIENTE, antes de la activación de cada canal, la política de retención de datos de cada proveedor</w:t>
      </w:r>
      <w:del w:id="575" w:author="LSSM" w:date="2026-09-10T12:00:00Z">
        <w:r>
          <w:rPr>
            <w:rFonts w:ascii="Liberation Serif" w:cs="Liberation Serif" w:eastAsia="Liberation Serif" w:hAnsi="Liberation Serif"/>
            <w:b w:val="false"/>
            <w:bCs w:val="false"/>
            <w:i w:val="false"/>
            <w:iCs w:val="false"/>
            <w:color w:val="1A1A1A"/>
            <w:sz w:val="22"/>
            <w:szCs w:val="22"/>
          </w:rPr>
          <w:delText xml:space="preserve"> tercero involucrado</w:delText>
        </w:r>
      </w:del>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576"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577"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57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579"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580"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581"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582"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583"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584"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585"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586"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63"/>
      <w:r>
        <w:rPr>
          <w:rFonts w:ascii="Liberation Serif" w:cs="Liberation Serif" w:eastAsia="Liberation Serif" w:hAnsi="Liberation Serif"/>
          <w:b w:val="false"/>
          <w:bCs w:val="false"/>
          <w:i w:val="false"/>
          <w:iCs w:val="false"/>
          <w:color w:val="1A1A1A"/>
          <w:sz w:val="22"/>
          <w:szCs w:val="22"/>
        </w:rPr>
        <w:t xml:space="preserve"> autenticación multifactor </w:t>
      </w:r>
      <w:del w:id="587"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588"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589"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590"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63"/>
      <w:r>
        <w:commentReference w:id="63"/>
      </w:r>
      <w:r>
        <w:rPr>
          <w:rFonts w:ascii="Liberation Serif" w:cs="Liberation Serif" w:eastAsia="Liberation Serif" w:hAnsi="Liberation Serif"/>
          <w:b w:val="false"/>
          <w:bCs w:val="false"/>
          <w:i w:val="false"/>
          <w:iCs w:val="false"/>
          <w:color w:val="1A1A1A"/>
          <w:sz w:val="22"/>
          <w:szCs w:val="22"/>
        </w:rPr>
        <w:t xml:space="preserve">consola interna, </w:t>
      </w:r>
      <w:del w:id="591"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592"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593"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594"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595"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596"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597"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598"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599"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00"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01"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02"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03"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60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605"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606"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64"/>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607"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608"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64"/>
      <w:r>
        <w:commentReference w:id="64"/>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609"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10"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611"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612"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613"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65"/>
      <w:r>
        <w:rPr>
          <w:rFonts w:ascii="Liberation Serif" w:cs="Liberation Serif" w:eastAsia="Liberation Serif" w:hAnsi="Liberation Serif"/>
          <w:b w:val="false"/>
          <w:bCs w:val="false"/>
          <w:i w:val="false"/>
          <w:iCs w:val="false"/>
          <w:color w:val="1A1A1A"/>
          <w:sz w:val="22"/>
          <w:szCs w:val="22"/>
        </w:rPr>
        <w:t xml:space="preserve">o eliminación de los datos </w:t>
      </w:r>
      <w:del w:id="614"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615"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65"/>
      <w:r>
        <w:commentReference w:id="65"/>
      </w:r>
      <w:del w:id="616"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p>
    <w:p>
      <w:pPr>
        <w:spacing w:after="140" w:line="264"/>
        <w:jc w:val="both"/>
      </w:pPr>
      <w:del w:id="617"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618"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619"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620"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621"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622"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62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66"/>
      <w:ins w:id="624"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66"/>
      <w:r>
        <w:commentReference w:id="66"/>
      </w:r>
      <w:ins w:id="625"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cualquiera que sea su fundamento, no excederá del monto mayor entre </w:t>
        </w:r>
      </w:ins>
      <w:ins w:id="626" w:author="LSSM" w:date="2026-09-10T12:00:00Z">
        <w:r>
          <w:rPr>
            <w:rFonts w:ascii="Liberation Serif" w:cs="Liberation Serif" w:eastAsia="Liberation Serif" w:hAnsi="Liberation Serif"/>
            <w:b/>
            <w:bCs/>
            <w:i w:val="false"/>
            <w:iCs w:val="false"/>
            <w:color w:val="1A1A1A"/>
            <w:sz w:val="22"/>
            <w:szCs w:val="22"/>
          </w:rPr>
          <w:t xml:space="preserve">(a)</w:t>
        </w:r>
      </w:ins>
      <w:ins w:id="627" w:author="LSSM" w:date="2026-09-10T12:00:00Z">
        <w:r>
          <w:rPr>
            <w:rFonts w:ascii="Liberation Serif" w:cs="Liberation Serif" w:eastAsia="Liberation Serif" w:hAnsi="Liberation Serif"/>
            <w:b w:val="false"/>
            <w:bCs w:val="false"/>
            <w:i w:val="false"/>
            <w:iCs w:val="false"/>
            <w:color w:val="1A1A1A"/>
            <w:sz w:val="22"/>
            <w:szCs w:val="22"/>
          </w:rPr>
          <w:t xml:space="preserve"> la Contraprestación efectivamente pagada por EL CLIENTE en los 12 (doce) meses anteriores al hecho que dé origen a la reclamación y </w:t>
        </w:r>
      </w:ins>
      <w:ins w:id="628" w:author="LSSM" w:date="2026-09-10T12:00:00Z">
        <w:r>
          <w:rPr>
            <w:rFonts w:ascii="Liberation Serif" w:cs="Liberation Serif" w:eastAsia="Liberation Serif" w:hAnsi="Liberation Serif"/>
            <w:b/>
            <w:bCs/>
            <w:i w:val="false"/>
            <w:iCs w:val="false"/>
            <w:color w:val="1A1A1A"/>
            <w:sz w:val="22"/>
            <w:szCs w:val="22"/>
          </w:rPr>
          <w:t xml:space="preserve">(b)</w:t>
        </w:r>
      </w:ins>
      <w:ins w:id="629" w:author="LSSM" w:date="2026-09-10T12:00:00Z">
        <w:r>
          <w:rPr>
            <w:rFonts w:ascii="Liberation Serif" w:cs="Liberation Serif" w:eastAsia="Liberation Serif" w:hAnsi="Liberation Serif"/>
            <w:b w:val="false"/>
            <w:bCs w:val="false"/>
            <w:i w:val="false"/>
            <w:iCs w:val="false"/>
            <w:color w:val="1A1A1A"/>
            <w:sz w:val="22"/>
            <w:szCs w:val="22"/>
          </w:rPr>
          <w:t xml:space="preserve"> el Pago Único del proyecto afectado. </w:t>
        </w:r>
      </w:ins>
      <w:ins w:id="630"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631"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ins w:id="632" w:author="LSSM" w:date="2026-09-10T12:00:00Z">
        <w:r>
          <w:rPr>
            <w:rFonts w:ascii="Liberation Serif" w:cs="Liberation Serif" w:eastAsia="Liberation Serif" w:hAnsi="Liberation Serif"/>
            <w:b/>
            <w:bCs/>
            <w:i w:val="false"/>
            <w:iCs w:val="false"/>
            <w:color w:val="1A1A1A"/>
            <w:sz w:val="22"/>
            <w:szCs w:val="22"/>
          </w:rPr>
          <w:t xml:space="preserve">III. Tope único.</w:t>
        </w:r>
      </w:ins>
      <w:ins w:id="633"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único y comprende </w:t>
        </w:r>
      </w:ins>
      <w:ins w:id="634" w:author="LSSM" w:date="2026-09-10T12:00:00Z">
        <w:r>
          <w:rPr>
            <w:rFonts w:ascii="Liberation Serif" w:cs="Liberation Serif" w:eastAsia="Liberation Serif" w:hAnsi="Liberation Serif"/>
            <w:b/>
            <w:bCs/>
            <w:i w:val="false"/>
            <w:iCs w:val="false"/>
            <w:color w:val="1A1A1A"/>
            <w:sz w:val="22"/>
            <w:szCs w:val="22"/>
          </w:rPr>
          <w:t xml:space="preserve">la totalidad de las obligaciones de EL PRESTADOR previstas en este Contrato, incluidas las de indemnización, defensa y mantener indemne</w:t>
        </w:r>
      </w:ins>
      <w:ins w:id="635"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Décima Segunda, Décima Sexta, Décima Séptima y Décima Octava, sin subtopes, excepciones ni montos adicionales de ninguna clase. </w:t>
        </w:r>
      </w:ins>
      <w:ins w:id="636" w:author="LSSM" w:date="2026-09-10T12:00:00Z">
        <w:r>
          <w:rPr>
            <w:rFonts w:ascii="Liberation Serif" w:cs="Liberation Serif" w:eastAsia="Liberation Serif" w:hAnsi="Liberation Serif"/>
            <w:b/>
            <w:bCs/>
            <w:i w:val="false"/>
            <w:iCs w:val="false"/>
            <w:color w:val="1A1A1A"/>
            <w:sz w:val="22"/>
            <w:szCs w:val="22"/>
          </w:rPr>
          <w:t xml:space="preserve">IV. Excepciones.</w:t>
        </w:r>
      </w:ins>
      <w:ins w:id="637"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únicamente no aplican en casos de </w:t>
        </w:r>
      </w:ins>
      <w:ins w:id="638" w:author="LSSM" w:date="2026-09-10T12:00:00Z">
        <w:r>
          <w:rPr>
            <w:rFonts w:ascii="Liberation Serif" w:cs="Liberation Serif" w:eastAsia="Liberation Serif" w:hAnsi="Liberation Serif"/>
            <w:b/>
            <w:bCs/>
            <w:i w:val="false"/>
            <w:iCs w:val="false"/>
            <w:color w:val="1A1A1A"/>
            <w:sz w:val="22"/>
            <w:szCs w:val="22"/>
          </w:rPr>
          <w:t xml:space="preserve">dolo o mala fe</w:t>
        </w:r>
      </w:ins>
      <w:ins w:id="639"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Para estos efectos, las Partes convienen expresamente que </w:t>
        </w:r>
      </w:ins>
      <w:ins w:id="640" w:author="LSSM" w:date="2026-09-10T12:00:00Z">
        <w:r>
          <w:rPr>
            <w:rFonts w:ascii="Liberation Serif" w:cs="Liberation Serif" w:eastAsia="Liberation Serif" w:hAnsi="Liberation Serif"/>
            <w:b/>
            <w:bCs/>
            <w:i w:val="false"/>
            <w:iCs w:val="false"/>
            <w:color w:val="1A1A1A"/>
            <w:sz w:val="22"/>
            <w:szCs w:val="22"/>
          </w:rPr>
          <w:t xml:space="preserve">la falta de entrega, por EL PRESTADOR, del código fuente y los repositorios correspondientes a una exhibición efectivamente pagada, vencidos los 5 (cinco) días hábiles previstos en la Cláusula Novena, Sección III, constituye mala fe</w:t>
        </w:r>
      </w:ins>
      <w:ins w:id="64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67"/>
      <w:ins w:id="642"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67"/>
      <w:r>
        <w:commentReference w:id="67"/>
      </w:r>
      <w:ins w:id="643"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ins>
    </w:p>
    <w:p>
      <w:pPr>
        <w:spacing w:after="140" w:line="264"/>
        <w:jc w:val="both"/>
      </w:pPr>
      <w:del w:id="644"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64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646"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647"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648"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649"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650"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651"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652"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65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68"/>
      <w:ins w:id="654"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68"/>
      <w:r>
        <w:commentReference w:id="68"/>
      </w:r>
      <w:ins w:id="655"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656" w:author="LSSM" w:date="2026-09-10T12:00:00Z">
        <w:r>
          <w:rPr>
            <w:rFonts w:ascii="Liberation Serif" w:cs="Liberation Serif" w:eastAsia="Liberation Serif" w:hAnsi="Liberation Serif"/>
            <w:b/>
            <w:bCs/>
            <w:i w:val="false"/>
            <w:iCs w:val="false"/>
            <w:color w:val="1A1A1A"/>
            <w:sz w:val="22"/>
            <w:szCs w:val="22"/>
          </w:rPr>
          <w:t xml:space="preserve">II. Aviso.</w:t>
        </w:r>
      </w:ins>
      <w:ins w:id="657"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69"/>
      <w:ins w:id="658"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69"/>
      <w:r>
        <w:commentReference w:id="69"/>
      </w:r>
      <w:ins w:id="659"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70"/>
      <w:ins w:id="660"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70"/>
      <w:r>
        <w:commentReference w:id="70"/>
      </w:r>
      <w:ins w:id="661"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662" w:author="LSSM" w:date="2026-09-10T12:00:00Z">
        <w:r>
          <w:rPr>
            <w:rFonts w:ascii="Liberation Serif" w:cs="Liberation Serif" w:eastAsia="Liberation Serif" w:hAnsi="Liberation Serif"/>
            <w:b/>
            <w:bCs/>
            <w:i w:val="false"/>
            <w:iCs w:val="false"/>
            <w:color w:val="1A1A1A"/>
            <w:sz w:val="22"/>
            <w:szCs w:val="22"/>
          </w:rPr>
          <w:t xml:space="preserve">(i)</w:t>
        </w:r>
      </w:ins>
      <w:ins w:id="663"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664" w:author="LSSM" w:date="2026-09-10T12:00:00Z">
        <w:r>
          <w:rPr>
            <w:rFonts w:ascii="Liberation Serif" w:cs="Liberation Serif" w:eastAsia="Liberation Serif" w:hAnsi="Liberation Serif"/>
            <w:b/>
            <w:bCs/>
            <w:i w:val="false"/>
            <w:iCs w:val="false"/>
            <w:color w:val="1A1A1A"/>
            <w:sz w:val="22"/>
            <w:szCs w:val="22"/>
          </w:rPr>
          <w:t xml:space="preserve">(ii)</w:t>
        </w:r>
      </w:ins>
      <w:ins w:id="665"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666" w:author="LSSM" w:date="2026-09-10T12:00:00Z">
        <w:r>
          <w:rPr>
            <w:rFonts w:ascii="Liberation Serif" w:cs="Liberation Serif" w:eastAsia="Liberation Serif" w:hAnsi="Liberation Serif"/>
            <w:b/>
            <w:bCs/>
            <w:i w:val="false"/>
            <w:iCs w:val="false"/>
            <w:color w:val="1A1A1A"/>
            <w:sz w:val="22"/>
            <w:szCs w:val="22"/>
          </w:rPr>
          <w:t xml:space="preserve">(iii)</w:t>
        </w:r>
      </w:ins>
      <w:ins w:id="667"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668" w:author="LSSM" w:date="2026-09-10T12:00:00Z">
        <w:r>
          <w:rPr>
            <w:rFonts w:ascii="Liberation Serif" w:cs="Liberation Serif" w:eastAsia="Liberation Serif" w:hAnsi="Liberation Serif"/>
            <w:b/>
            <w:bCs/>
            <w:i w:val="false"/>
            <w:iCs w:val="false"/>
            <w:color w:val="1A1A1A"/>
            <w:sz w:val="22"/>
            <w:szCs w:val="22"/>
          </w:rPr>
          <w:t xml:space="preserve">(iv)</w:t>
        </w:r>
      </w:ins>
      <w:ins w:id="669"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670"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67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672"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673"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674"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ins w:id="675"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para EL CLIENTE; la diferencia de tarifas del nuevo proveedor corre por cuenta de EL CLIENTE conforme a la Cláusula Décima Cuarta. </w:t>
        </w:r>
      </w:ins>
      <w:ins w:id="676"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677"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678"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679"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680"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681"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71"/>
      <w:ins w:id="682"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71"/>
      <w:r>
        <w:commentReference w:id="71"/>
      </w:r>
      <w:ins w:id="683"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por los Servicios efectivamente no prestados durante la afectación.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concluye una vez entregados los Servicios a satisfacción de EL CLIENTE; la iguala se rige por su plazo mínimo de 6 (seis) meses</w:t>
      </w:r>
      <w:ins w:id="684"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72"/>
      <w:ins w:id="685"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72"/>
      <w:r>
        <w:commentReference w:id="72"/>
      </w:r>
      <w:ins w:id="686"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687"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688"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689"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690"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691"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73"/>
      <w:ins w:id="692"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incluidas las piezas cuya entrega esté programada dentro de los 15 (quince) días naturales siguientes a la notificación, más los compromisos no cancelables con terceros asumidos para el proyecto y debidamente documentados; </w:t>
        </w:r>
      </w:ins>
      <w:commentRangeEnd w:id="73"/>
      <w:r>
        <w:commentReference w:id="73"/>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693"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694"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695"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que continúa rigiéndose por su propio régimen de plazo mínimo, renovación automática y cancelación de la Cláusula Sexta y del primer párrafo de esta Cláusula;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74"/>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696"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697"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74"/>
      <w:r>
        <w:commentReference w:id="74"/>
      </w:r>
      <w:del w:id="698"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699"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lo establecido en el cuerpo del Contrato.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commentRangeStart w:id="75"/>
      <w:ins w:id="700"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75"/>
      <w:r>
        <w:commentReference w:id="75"/>
      </w:r>
      <w:ins w:id="701"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702"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703"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704"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705"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w:delText>
        </w:r>
      </w:del>
      <w:commentRangeStart w:id="76"/>
      <w:ins w:id="706"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con confirmación de recepción, y surtirán efectos el día hábil de su recepción. Los avisos de rescisión, terminación, fuerza mayor y modificación del Contrato se realizarán personalmente, por</w:t>
        </w:r>
      </w:ins>
      <w:commentRangeEnd w:id="76"/>
      <w:r>
        <w:commentReference w:id="76"/>
      </w:r>
      <w:r>
        <w:rPr>
          <w:rFonts w:ascii="Liberation Serif" w:cs="Liberation Serif" w:eastAsia="Liberation Serif" w:hAnsi="Liberation Serif"/>
          <w:b w:val="false"/>
          <w:bCs w:val="false"/>
          <w:i w:val="false"/>
          <w:iCs w:val="false"/>
          <w:color w:val="1A1A1A"/>
          <w:sz w:val="22"/>
          <w:szCs w:val="22"/>
        </w:rPr>
        <w:t xml:space="preserve"> mensajería especializada con acuse de recibo </w:t>
      </w:r>
      <w:del w:id="707" w:author="LSSM" w:date="2026-09-10T12:00:00Z">
        <w:r>
          <w:rPr>
            <w:rFonts w:ascii="Liberation Serif" w:cs="Liberation Serif" w:eastAsia="Liberation Serif" w:hAnsi="Liberation Serif"/>
            <w:b w:val="false"/>
            <w:bCs w:val="false"/>
            <w:i w:val="false"/>
            <w:iCs w:val="false"/>
            <w:color w:val="1A1A1A"/>
            <w:sz w:val="22"/>
            <w:szCs w:val="22"/>
          </w:rPr>
          <w:delText xml:space="preserve">y serán consideradas como notificadas</w:delText>
        </w:r>
      </w:del>
      <w:ins w:id="708" w:author="LSSM" w:date="2026-09-10T12:00:00Z">
        <w:r>
          <w:rPr>
            <w:rFonts w:ascii="Liberation Serif" w:cs="Liberation Serif" w:eastAsia="Liberation Serif" w:hAnsi="Liberation Serif"/>
            <w:b w:val="false"/>
            <w:bCs w:val="false"/>
            <w:i w:val="false"/>
            <w:iCs w:val="false"/>
            <w:color w:val="1A1A1A"/>
            <w:sz w:val="22"/>
            <w:szCs w:val="22"/>
          </w:rPr>
          <w:t xml:space="preserve">o por conducto de fedatario público, y surtirán efectos</w:t>
        </w:r>
      </w:ins>
      <w:r>
        <w:rPr>
          <w:rFonts w:ascii="Liberation Serif" w:cs="Liberation Serif" w:eastAsia="Liberation Serif" w:hAnsi="Liberation Serif"/>
          <w:b w:val="false"/>
          <w:bCs w:val="false"/>
          <w:i w:val="false"/>
          <w:iCs w:val="false"/>
          <w:color w:val="1A1A1A"/>
          <w:sz w:val="22"/>
          <w:szCs w:val="22"/>
        </w:rPr>
        <w:t xml:space="preserve"> en la fecha de su recepción. </w:t>
      </w:r>
      <w:del w:id="709"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w:delText>
        </w:r>
      </w:del>
      <w:ins w:id="710" w:author="LSSM" w:date="2026-09-10T12:00:00Z">
        <w:r>
          <w:rPr>
            <w:rFonts w:ascii="Liberation Serif" w:cs="Liberation Serif" w:eastAsia="Liberation Serif" w:hAnsi="Liberation Serif"/>
            <w:b w:val="false"/>
            <w:bCs w:val="false"/>
            <w:i w:val="false"/>
            <w:iCs w:val="false"/>
            <w:color w:val="1A1A1A"/>
            <w:sz w:val="22"/>
            <w:szCs w:val="22"/>
          </w:rPr>
          <w:t xml:space="preserve">Cualquier cambio</w:t>
        </w:r>
      </w:ins>
      <w:r>
        <w:rPr>
          <w:rFonts w:ascii="Liberation Serif" w:cs="Liberation Serif" w:eastAsia="Liberation Serif" w:hAnsi="Liberation Serif"/>
          <w:b w:val="false"/>
          <w:bCs w:val="false"/>
          <w:i w:val="false"/>
          <w:iCs w:val="false"/>
          <w:color w:val="1A1A1A"/>
          <w:sz w:val="22"/>
          <w:szCs w:val="22"/>
        </w:rPr>
        <w:t xml:space="preserve"> de domicilio deberá </w:t>
      </w:r>
      <w:del w:id="711" w:author="LSSM" w:date="2026-09-10T12:00:00Z">
        <w:r>
          <w:rPr>
            <w:rFonts w:ascii="Liberation Serif" w:cs="Liberation Serif" w:eastAsia="Liberation Serif" w:hAnsi="Liberation Serif"/>
            <w:b w:val="false"/>
            <w:bCs w:val="false"/>
            <w:i w:val="false"/>
            <w:iCs w:val="false"/>
            <w:color w:val="1A1A1A"/>
            <w:sz w:val="22"/>
            <w:szCs w:val="22"/>
          </w:rPr>
          <w:delText xml:space="preserve">de notificarlo con 5 (cinco</w:delText>
        </w:r>
      </w:del>
      <w:ins w:id="712" w:author="LSSM" w:date="2026-09-10T12:00:00Z">
        <w:r>
          <w:rPr>
            <w:rFonts w:ascii="Liberation Serif" w:cs="Liberation Serif" w:eastAsia="Liberation Serif" w:hAnsi="Liberation Serif"/>
            <w:b w:val="false"/>
            <w:bCs w:val="false"/>
            <w:i w:val="false"/>
            <w:iCs w:val="false"/>
            <w:color w:val="1A1A1A"/>
            <w:sz w:val="22"/>
            <w:szCs w:val="22"/>
          </w:rPr>
          <w:t xml:space="preserve">notificarse con 10 (diez</w:t>
        </w:r>
      </w:ins>
      <w:r>
        <w:rPr>
          <w:rFonts w:ascii="Liberation Serif" w:cs="Liberation Serif" w:eastAsia="Liberation Serif" w:hAnsi="Liberation Serif"/>
          <w:b w:val="false"/>
          <w:bCs w:val="false"/>
          <w:i w:val="false"/>
          <w:iCs w:val="false"/>
          <w:color w:val="1A1A1A"/>
          <w:sz w:val="22"/>
          <w:szCs w:val="22"/>
        </w:rPr>
        <w:t xml:space="preserve">) días naturales de anticipación</w:t>
      </w:r>
      <w:del w:id="713" w:author="LSSM" w:date="2026-09-10T12:00:00Z">
        <w:r>
          <w:rPr>
            <w:rFonts w:ascii="Liberation Serif" w:cs="Liberation Serif" w:eastAsia="Liberation Serif" w:hAnsi="Liberation Serif"/>
            <w:b w:val="false"/>
            <w:bCs w:val="false"/>
            <w:i w:val="false"/>
            <w:iCs w:val="false"/>
            <w:color w:val="1A1A1A"/>
            <w:sz w:val="22"/>
            <w:szCs w:val="22"/>
          </w:rPr>
          <w:delText xml:space="preserve"> a la otra parte,</w:delText>
        </w:r>
      </w:del>
      <w:ins w:id="71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de no ser así</w:t>
      </w:r>
      <w:del w:id="715" w:author="LSSM" w:date="2026-09-10T12:00:00Z">
        <w:r>
          <w:rPr>
            <w:rFonts w:ascii="Liberation Serif" w:cs="Liberation Serif" w:eastAsia="Liberation Serif" w:hAnsi="Liberation Serif"/>
            <w:b w:val="false"/>
            <w:bCs w:val="false"/>
            <w:i w:val="false"/>
            <w:iCs w:val="false"/>
            <w:color w:val="1A1A1A"/>
            <w:sz w:val="22"/>
            <w:szCs w:val="22"/>
          </w:rPr>
          <w:delText xml:space="preserve"> cualquier notificación realizada</w:delText>
        </w:r>
      </w:del>
      <w:ins w:id="716" w:author="LSSM" w:date="2026-09-10T12:00:00Z">
        <w:r>
          <w:rPr>
            <w:rFonts w:ascii="Liberation Serif" w:cs="Liberation Serif" w:eastAsia="Liberation Serif" w:hAnsi="Liberation Serif"/>
            <w:b w:val="false"/>
            <w:bCs w:val="false"/>
            <w:i w:val="false"/>
            <w:iCs w:val="false"/>
            <w:color w:val="1A1A1A"/>
            <w:sz w:val="22"/>
            <w:szCs w:val="22"/>
          </w:rPr>
          <w:t xml:space="preserve">, las notificaciones realizadas</w:t>
        </w:r>
      </w:ins>
      <w:r>
        <w:rPr>
          <w:rFonts w:ascii="Liberation Serif" w:cs="Liberation Serif" w:eastAsia="Liberation Serif" w:hAnsi="Liberation Serif"/>
          <w:b w:val="false"/>
          <w:bCs w:val="false"/>
          <w:i w:val="false"/>
          <w:iCs w:val="false"/>
          <w:color w:val="1A1A1A"/>
          <w:sz w:val="22"/>
          <w:szCs w:val="22"/>
        </w:rPr>
        <w:t xml:space="preserve"> en los domicilios </w:t>
      </w:r>
      <w:del w:id="717" w:author="LSSM" w:date="2026-09-10T12:00:00Z">
        <w:r>
          <w:rPr>
            <w:rFonts w:ascii="Liberation Serif" w:cs="Liberation Serif" w:eastAsia="Liberation Serif" w:hAnsi="Liberation Serif"/>
            <w:b w:val="false"/>
            <w:bCs w:val="false"/>
            <w:i w:val="false"/>
            <w:iCs w:val="false"/>
            <w:color w:val="1A1A1A"/>
            <w:sz w:val="22"/>
            <w:szCs w:val="22"/>
          </w:rPr>
          <w:delText xml:space="preserve">antes señalados será considerada como efectivamente realizada</w:delText>
        </w:r>
      </w:del>
      <w:ins w:id="718" w:author="LSSM" w:date="2026-09-10T12:00:00Z">
        <w:r>
          <w:rPr>
            <w:rFonts w:ascii="Liberation Serif" w:cs="Liberation Serif" w:eastAsia="Liberation Serif" w:hAnsi="Liberation Serif"/>
            <w:b w:val="false"/>
            <w:bCs w:val="false"/>
            <w:i w:val="false"/>
            <w:iCs w:val="false"/>
            <w:color w:val="1A1A1A"/>
            <w:sz w:val="22"/>
            <w:szCs w:val="22"/>
          </w:rPr>
          <w:t xml:space="preserve">señalados se tendrán por efectivamente realizadas</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719"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720"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77"/>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77"/>
      <w:r>
        <w:commentReference w:id="77"/>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que no altera por sí mismo el precio ni el plazo salvo pacto expreso: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721"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72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23"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724"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725"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72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27"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72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29"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730"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731"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732"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733"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734"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735"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736"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737"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738"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739"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740"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741"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742"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743" w:author="LSSM" w:date="2026-09-10T12:00:00Z">
        <w:r>
          <w:rPr>
            <w:rFonts w:ascii="Liberation Serif" w:cs="Liberation Serif" w:eastAsia="Liberation Serif" w:hAnsi="Liberation Serif"/>
            <w:b/>
            <w:bCs/>
            <w:i w:val="false"/>
            <w:iCs w:val="false"/>
            <w:color w:val="1A1A1A"/>
            <w:sz w:val="20"/>
            <w:szCs w:val="20"/>
          </w:rPr>
          <w:t xml:space="preserve">05:59</w:t>
        </w:r>
      </w:ins>
      <w:ins w:id="744"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745"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746"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747" w:author="LSSM" w:date="2026-09-10T12:00:00Z">
        <w:r>
          <w:rPr>
            <w:rFonts w:ascii="Liberation Serif" w:cs="Liberation Serif" w:eastAsia="Liberation Serif" w:hAnsi="Liberation Serif"/>
            <w:b/>
            <w:bCs/>
            <w:i w:val="false"/>
            <w:iCs w:val="false"/>
            <w:color w:val="1A1A1A"/>
            <w:sz w:val="20"/>
            <w:szCs w:val="20"/>
          </w:rPr>
          <w:t xml:space="preserve">únicamente</w:t>
        </w:r>
      </w:ins>
      <w:ins w:id="748"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749"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750"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751"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752"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753"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754"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755"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756"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757"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758"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759"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760"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del w:id="761"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762" w:author="LSSM" w:date="2026-09-10T12:00:00Z">
        <w:r>
          <w:rPr>
            <w:rFonts w:ascii="Liberation Serif" w:cs="Liberation Serif" w:eastAsia="Liberation Serif" w:hAnsi="Liberation Serif"/>
            <w:b/>
            <w:bCs/>
            <w:i w:val="false"/>
            <w:iCs w:val="false"/>
            <w:color w:val="1A1A1A"/>
            <w:sz w:val="22"/>
            <w:szCs w:val="22"/>
          </w:rPr>
          <w:t xml:space="preserve">D.1</w:t>
        </w:r>
      </w:ins>
      <w:ins w:id="76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64" w:author="LSSM" w:date="2026-09-10T12:00:00Z">
        <w:r>
          <w:rPr>
            <w:rFonts w:ascii="Liberation Serif" w:cs="Liberation Serif" w:eastAsia="Liberation Serif" w:hAnsi="Liberation Serif"/>
            <w:b w:val="false"/>
            <w:bCs w:val="false"/>
            <w:i/>
            <w:iCs/>
            <w:color w:val="1A1A1A"/>
            <w:sz w:val="22"/>
            <w:szCs w:val="22"/>
          </w:rPr>
          <w:t xml:space="preserve">(No se solicita.)</w:t>
        </w:r>
      </w:ins>
      <w:ins w:id="765"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766"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767"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768"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769"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ins w:id="770" w:author="LSSM" w:date="2026-09-10T12:00:00Z">
        <w:r>
          <w:rPr>
            <w:rFonts w:ascii="Liberation Serif" w:cs="Liberation Serif" w:eastAsia="Liberation Serif" w:hAnsi="Liberation Serif"/>
            <w:b/>
            <w:bCs/>
            <w:i w:val="false"/>
            <w:iCs w:val="false"/>
            <w:color w:val="1A1A1A"/>
            <w:sz w:val="22"/>
            <w:szCs w:val="22"/>
          </w:rPr>
          <w:t xml:space="preserve">E.10</w:t>
        </w:r>
      </w:ins>
      <w:ins w:id="771"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8"/>
      <w:ins w:id="772"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773"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78"/>
      <w:r>
        <w:commentReference w:id="78"/>
      </w:r>
      <w:ins w:id="774"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ins w:id="775" w:author="LSSM" w:date="2026-09-10T12:00:00Z">
        <w:r>
          <w:rPr>
            <w:rFonts w:ascii="Liberation Serif" w:cs="Liberation Serif" w:eastAsia="Liberation Serif" w:hAnsi="Liberation Serif"/>
            <w:b w:val="false"/>
            <w:bCs w:val="false"/>
            <w:i w:val="false"/>
            <w:iCs w:val="false"/>
            <w:color w:val="1A1A1A"/>
            <w:sz w:val="22"/>
            <w:szCs w:val="22"/>
          </w:rPr>
          <w:t xml:space="preserve"> Su ausencia no impide la aprobación final del proyecto: el hub se publica con un descargo médico general o se difiere, a elección de EL CLIENTE, sin afectar los KPIs comprometidos.</w:t>
        </w:r>
      </w:ins>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776"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777"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778"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779"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780"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781" w:author="LSSM" w:date="2026-09-10T12:00:00Z">
        <w:r>
          <w:rPr>
            <w:rFonts w:ascii="Liberation Serif" w:cs="Liberation Serif" w:eastAsia="Liberation Serif" w:hAnsi="Liberation Serif"/>
            <w:b/>
            <w:bCs/>
            <w:i w:val="false"/>
            <w:iCs w:val="false"/>
            <w:color w:val="1A1A1A"/>
            <w:sz w:val="22"/>
            <w:szCs w:val="22"/>
          </w:rPr>
          <w:t xml:space="preserve">única</w:t>
        </w:r>
      </w:ins>
      <w:ins w:id="782"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783"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784"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785"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786"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79"/>
      <w:ins w:id="787"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79"/>
      <w:r>
        <w:commentReference w:id="79"/>
      </w:r>
      <w:ins w:id="788"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789" w:author="LSSM" w:date="2026-09-10T12:00:00Z">
        <w:r>
          <w:rPr>
            <w:rFonts w:ascii="Liberation Serif" w:cs="Liberation Serif" w:eastAsia="Liberation Serif" w:hAnsi="Liberation Serif"/>
            <w:b/>
            <w:bCs/>
            <w:i w:val="false"/>
            <w:iCs w:val="false"/>
            <w:color w:val="1A1A1A"/>
            <w:sz w:val="22"/>
            <w:szCs w:val="22"/>
          </w:rPr>
          <w:t xml:space="preserve">schema</w:t>
        </w:r>
      </w:ins>
      <w:ins w:id="790"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791"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792"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793"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794"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795"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796"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797"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798"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799"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800"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801"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802"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80"/>
      <w:ins w:id="803"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80"/>
      <w:r>
        <w:commentReference w:id="80"/>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804"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805"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806"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807"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808"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809"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810" w:author="LSSM" w:date="2026-09-10T12:00:00Z">
        <w:r>
          <w:rPr>
            <w:rFonts w:ascii="Liberation Serif" w:cs="Liberation Serif" w:eastAsia="Liberation Serif" w:hAnsi="Liberation Serif"/>
            <w:b w:val="false"/>
            <w:bCs w:val="false"/>
            <w:i/>
            <w:iCs/>
            <w:color w:val="1A1A1A"/>
            <w:sz w:val="22"/>
            <w:szCs w:val="22"/>
          </w:rPr>
          <w:t xml:space="preserve">Mapa del Funnel</w:t>
        </w:r>
      </w:ins>
      <w:ins w:id="811"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812"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813"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814"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815"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816"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8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3"/>
        <w:gridCol w:w="1691"/>
        <w:gridCol w:w="1268"/>
        <w:gridCol w:w="1550"/>
        <w:gridCol w:w="3595"/>
      </w:tblGrid>
      <w:tr>
        <w:trPr>
          <w:cantSplit/>
          <w:tblHeader/>
        </w:trPr>
        <w:tc>
          <w:tcPr>
            <w:tcW w:type="dxa" w:w="12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69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26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5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595"/>
            <w:shd w:fill="EEF2F5" w:color="auto" w:val="clear"/>
            <w:tcMar>
              <w:top w:type="dxa" w:w="60"/>
              <w:left w:type="dxa" w:w="90"/>
              <w:bottom w:type="dxa" w:w="60"/>
              <w:right w:type="dxa" w:w="90"/>
            </w:tcMar>
            <w:vAlign w:val="top"/>
          </w:tcPr>
          <w:p>
            <w:pPr>
              <w:spacing w:after="0" w:line="252"/>
            </w:pPr>
            <w:ins w:id="817"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69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26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2</w:t>
            </w:r>
          </w:p>
        </w:tc>
        <w:tc>
          <w:tcPr>
            <w:tcW w:type="dxa" w:w="1550"/>
            <w:tcMar>
              <w:top w:type="dxa" w:w="60"/>
              <w:left w:type="dxa" w:w="90"/>
              <w:bottom w:type="dxa" w:w="60"/>
              <w:right w:type="dxa" w:w="90"/>
            </w:tcMar>
            <w:vAlign w:val="top"/>
          </w:tcPr>
          <w:p>
            <w:pPr>
              <w:spacing w:after="0" w:line="252"/>
            </w:pPr>
            <w:del w:id="818"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819"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95"/>
            <w:tcMar>
              <w:top w:type="dxa" w:w="60"/>
              <w:left w:type="dxa" w:w="90"/>
              <w:bottom w:type="dxa" w:w="60"/>
              <w:right w:type="dxa" w:w="90"/>
            </w:tcMar>
            <w:vAlign w:val="top"/>
          </w:tcPr>
          <w:p>
            <w:pPr>
              <w:spacing w:after="0" w:line="252"/>
            </w:pPr>
            <w:ins w:id="820"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69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26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4</w:t>
            </w:r>
          </w:p>
        </w:tc>
        <w:tc>
          <w:tcPr>
            <w:tcW w:type="dxa" w:w="1550"/>
            <w:tcMar>
              <w:top w:type="dxa" w:w="60"/>
              <w:left w:type="dxa" w:w="90"/>
              <w:bottom w:type="dxa" w:w="60"/>
              <w:right w:type="dxa" w:w="90"/>
            </w:tcMar>
            <w:vAlign w:val="top"/>
          </w:tcPr>
          <w:p>
            <w:pPr>
              <w:spacing w:after="0" w:line="252"/>
            </w:pPr>
            <w:del w:id="821"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822"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95"/>
            <w:tcMar>
              <w:top w:type="dxa" w:w="60"/>
              <w:left w:type="dxa" w:w="90"/>
              <w:bottom w:type="dxa" w:w="60"/>
              <w:right w:type="dxa" w:w="90"/>
            </w:tcMar>
            <w:vAlign w:val="top"/>
          </w:tcPr>
          <w:p>
            <w:pPr>
              <w:spacing w:after="0" w:line="252"/>
            </w:pPr>
            <w:ins w:id="823"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69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26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7</w:t>
            </w:r>
          </w:p>
        </w:tc>
        <w:tc>
          <w:tcPr>
            <w:tcW w:type="dxa" w:w="1550"/>
            <w:tcMar>
              <w:top w:type="dxa" w:w="60"/>
              <w:left w:type="dxa" w:w="90"/>
              <w:bottom w:type="dxa" w:w="60"/>
              <w:right w:type="dxa" w:w="90"/>
            </w:tcMar>
            <w:vAlign w:val="top"/>
          </w:tcPr>
          <w:p>
            <w:pPr>
              <w:spacing w:after="0" w:line="252"/>
            </w:pPr>
            <w:del w:id="824"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825"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595"/>
            <w:tcMar>
              <w:top w:type="dxa" w:w="60"/>
              <w:left w:type="dxa" w:w="90"/>
              <w:bottom w:type="dxa" w:w="60"/>
              <w:right w:type="dxa" w:w="90"/>
            </w:tcMar>
            <w:vAlign w:val="top"/>
          </w:tcPr>
          <w:p>
            <w:pPr>
              <w:spacing w:after="0" w:line="252"/>
            </w:pPr>
            <w:ins w:id="826"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69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26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8</w:t>
            </w:r>
          </w:p>
        </w:tc>
        <w:tc>
          <w:tcPr>
            <w:tcW w:type="dxa" w:w="15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Mismo día hábil</w:t>
            </w:r>
          </w:p>
        </w:tc>
        <w:tc>
          <w:tcPr>
            <w:tcW w:type="dxa" w:w="3595"/>
            <w:tcMar>
              <w:top w:type="dxa" w:w="60"/>
              <w:left w:type="dxa" w:w="90"/>
              <w:bottom w:type="dxa" w:w="60"/>
              <w:right w:type="dxa" w:w="90"/>
            </w:tcMar>
            <w:vAlign w:val="top"/>
          </w:tcPr>
          <w:p>
            <w:pPr>
              <w:spacing w:after="0" w:line="252"/>
            </w:pPr>
            <w:ins w:id="827"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commentRangeStart w:id="81"/>
      <w:ins w:id="828"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829"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81"/>
      <w:r>
        <w:commentReference w:id="81"/>
      </w:r>
      <w:ins w:id="830"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r>
        <w:rPr>
          <w:rFonts w:ascii="Liberation Serif" w:cs="Liberation Serif" w:eastAsia="Liberation Serif" w:hAnsi="Liberation Serif"/>
          <w:b w:val="false"/>
          <w:bCs w:val="false"/>
          <w:i w:val="false"/>
          <w:iCs w:val="false"/>
          <w:color w:val="1A1A1A"/>
          <w:sz w:val="22"/>
          <w:szCs w:val="22"/>
        </w:rPr>
        <w:t xml:space="preserve">Los atrasos imputables a EL CLIENTE extienden, día por día, el plazo a cargo de EL PRESTADOR, sin responsabilidad para éste</w:t>
      </w:r>
      <w:del w:id="831" w:author="LSSM" w:date="2026-09-10T12:00:00Z">
        <w:r>
          <w:rPr>
            <w:rFonts w:ascii="Liberation Serif" w:cs="Liberation Serif" w:eastAsia="Liberation Serif" w:hAnsi="Liberation Serif"/>
            <w:b w:val="false"/>
            <w:bCs w:val="false"/>
            <w:i w:val="false"/>
            <w:iCs w:val="false"/>
            <w:color w:val="1A1A1A"/>
            <w:sz w:val="22"/>
            <w:szCs w:val="22"/>
          </w:rPr>
          <w:delText xml:space="preserve">.3</w:delText>
        </w:r>
      </w:del>
      <w:commentRangeStart w:id="82"/>
      <w:ins w:id="832" w:author="LSSM" w:date="2026-09-10T12:00:00Z">
        <w:r>
          <w:rPr>
            <w:rFonts w:ascii="Liberation Serif" w:cs="Liberation Serif" w:eastAsia="Liberation Serif" w:hAnsi="Liberation Serif"/>
            <w:b w:val="false"/>
            <w:bCs w:val="false"/>
            <w:i w:val="false"/>
            <w:iCs w:val="false"/>
            <w:color w:val="1A1A1A"/>
            <w:sz w:val="22"/>
            <w:szCs w:val="22"/>
          </w:rPr>
          <w:t xml:space="preserve"> y con el cargo de stand-by de la Cláusula Décima Quinta cuando proceda. Los valores de etapa sirven para valuar los entregables en los supuestos de las Cláusulas Décima y Vigésima Segunda; no modifican las condiciones de pago de la Cláusula Novena.</w:t>
        </w:r>
      </w:ins>
      <w:commentRangeEnd w:id="82"/>
      <w:r>
        <w:commentReference w:id="82"/>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8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83"/>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83"/>
      <w:r>
        <w:commentReference w:id="83"/>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833"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834"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835"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36"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837"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838"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839"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840"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841"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1"/>
        <w:gridCol w:w="1432"/>
        <w:gridCol w:w="2483"/>
        <w:gridCol w:w="2292"/>
      </w:tblGrid>
      <w:tr>
        <w:trPr>
          <w:cantSplit/>
          <w:tblHeader/>
        </w:trPr>
        <w:tc>
          <w:tcPr>
            <w:tcW w:type="dxa" w:w="315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43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24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22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315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entregado</w:t>
            </w:r>
          </w:p>
        </w:tc>
        <w:tc>
          <w:tcPr>
            <w:tcW w:type="dxa" w:w="143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24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22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Entregable verificable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se verifican al Lanzamiento en Firme y condicionan la aprobación final del proyecto conforme a la Cláusula Décima.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pStyle w:val="Heading2"/>
        <w:keepNext/>
        <w:spacing w:after="140" w:before="280"/>
      </w:pPr>
      <w:commentRangeStart w:id="84"/>
      <w:ins w:id="842"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84"/>
      <w:r>
        <w:commentReference w:id="84"/>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843"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844"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845"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846"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847"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848"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849"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850"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851"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852"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853"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854"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855"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856"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857"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858"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859"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860"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861"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862"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863"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864"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865"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866"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85"/>
      <w:r>
        <w:rPr>
          <w:rFonts w:ascii="Liberation Serif" w:cs="Liberation Serif" w:eastAsia="Liberation Serif" w:hAnsi="Liberation Serif"/>
          <w:b w:val="false"/>
          <w:bCs w:val="false"/>
          <w:i w:val="false"/>
          <w:iCs w:val="false"/>
          <w:color w:val="1A1A1A"/>
          <w:sz w:val="22"/>
          <w:szCs w:val="22"/>
        </w:rPr>
        <w:t xml:space="preserve">, versión </w:t>
      </w:r>
      <w:del w:id="867"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868"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85"/>
      <w:r>
        <w:commentReference w:id="85"/>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04"/>
        <w:gridCol w:w="5739"/>
        <w:gridCol w:w="1204"/>
        <w:gridCol w:w="1211"/>
      </w:tblGrid>
      <w:tr>
        <w:trPr>
          <w:cantSplit/>
          <w:tblHeader/>
        </w:trPr>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5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120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21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a 30 minutos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5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120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21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tiempos se miden desde la apertura del ticket de ocurrencia.</w:t>
      </w:r>
      <w:commentRangeStart w:id="86"/>
      <w:ins w:id="869" w:author="LSSM" w:date="2026-09-10T12:00:00Z">
        <w:r>
          <w:rPr>
            <w:rFonts w:ascii="Liberation Serif" w:cs="Liberation Serif" w:eastAsia="Liberation Serif" w:hAnsi="Liberation Serif"/>
            <w:b w:val="false"/>
            <w:bCs w:val="false"/>
            <w:i w:val="false"/>
            <w:iCs w:val="false"/>
            <w:color w:val="1A1A1A"/>
            <w:sz w:val="22"/>
            <w:szCs w:val="22"/>
          </w:rPr>
          <w:t xml:space="preserve">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w:t>
        </w:r>
      </w:ins>
      <w:commentRangeEnd w:id="86"/>
      <w:r>
        <w:commentReference w:id="86"/>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de 15 a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87"/>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870"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871" w:author="LSSM" w:date="2026-09-10T12:00:00Z">
        <w:r>
          <w:rPr>
            <w:rFonts w:ascii="Liberation Serif" w:cs="Liberation Serif" w:eastAsia="Liberation Serif" w:hAnsi="Liberation Serif"/>
            <w:b/>
            <w:bCs/>
            <w:i w:val="false"/>
            <w:iCs w:val="false"/>
            <w:color w:val="1A1A1A"/>
            <w:sz w:val="22"/>
            <w:szCs w:val="22"/>
          </w:rPr>
          <w:t xml:space="preserve">6 (seis) semanas</w:t>
        </w:r>
      </w:ins>
      <w:ins w:id="872"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87"/>
      <w:r>
        <w:commentReference w:id="87"/>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873"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La distinción es expresa: durante la estabilización los ajustes de lanzamiento se corrigen sin costo; concluida ésta, las nuevas mejoras consumen la bolsa de horas y las fallas se atienden bajo el SLA de este Anexo.</w:t>
      </w:r>
    </w:p>
    <w:p>
      <w:pPr>
        <w:spacing w:after="140" w:line="264"/>
        <w:jc w:val="both"/>
      </w:pPr>
      <w:commentRangeStart w:id="88"/>
      <w:ins w:id="874"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88"/>
      <w:r>
        <w:commentReference w:id="88"/>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875"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876"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877"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878"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879"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880"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881"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882"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883"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884"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885"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886"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887"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888"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889"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constituyen el remedio único por el incumplimiento de los niveles de servicio y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La V4.4 se identifica como contrapropuesta de EL PRESTADOR, responde al marcado de EL CLIENTE sobre la V4.2 e incorpora las nueve precisiones de la V4.3 publicada en agosto de 2026. Todo cambio sin nota en los Anexos corresponde a esas precisiones (Paquete Legal §1 a §9).</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8"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9"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0"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el texto V4.2: los KPIs son verificables y se rigen por el régimen de medición y remedio del Anexo Dos IV (plan de remediación con la bolsa de horas), no por penas. Las posiciones por palabra clave y los volúmenes de tráfico dependen de terceros; el propio párrafo lo reconoce. El cuerpo prevalece sobre los Anexos (Vigésima Tercera e), por lo que la redacción del cliente habría anulado la Sección IV.</w:t>
      </w:r>
    </w:p>
  </w:comment>
  <w:comment w:id="11"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2"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de la V4.3: «BES» atiende toda conversación entrante y la intervención humana es una escalación.</w:t>
      </w:r>
    </w:p>
    <w:p>
      <w:r>
        <w:rPr>
          <w:color w:val="4A5563"/>
          <w:sz w:val="16"/>
          <w:szCs w:val="16"/>
        </w:rPr>
        <w:t xml:space="preserve">Comentarios del borrador: C73</w:t>
      </w:r>
    </w:p>
  </w:comment>
  <w:comment w:id="13"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4"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Se fijan 6 (seis) días hábiles para la validación y 6 (seis) días hábiles adicionales tras el requerimiento, la misma ventana de revisión de la Cláusula Décima; el mecanismo de aprobación tácita propuesto por EL CLIENTE se acepta.</w:t>
      </w:r>
    </w:p>
    <w:p>
      <w:r>
        <w:rPr>
          <w:color w:val="4A5563"/>
          <w:sz w:val="16"/>
          <w:szCs w:val="16"/>
        </w:rPr>
        <w:t xml:space="preserve">Comentarios del borrador: C91, C87, C88</w:t>
      </w:r>
    </w:p>
  </w:comment>
  <w:comment w:id="15"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6"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internas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8 y 10 semanas, las fases de la Academia y el esquema de costos variables de operación.</w:t>
      </w:r>
    </w:p>
    <w:p>
      <w:r>
        <w:rPr>
          <w:color w:val="4A5563"/>
          <w:sz w:val="16"/>
          <w:szCs w:val="16"/>
        </w:rPr>
        <w:t xml:space="preserve">Comentarios del borrador: C76, C77, C87, C88, C102, C103, C105, C106</w:t>
      </w:r>
    </w:p>
  </w:comment>
  <w:comment w:id="17"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el texto V4.2,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18"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19"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se insertó sin control de cambios y después se eliminó, dejando la frase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único por el incumplimiento de los niveles de servicio (artículo 1840 del Código Civil Federal);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0"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1"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Lanzamiento en Firme el 14 de noviembre de 2026 (término de la Semana 8); Proyecto C el 28 de noviembre de 2026; Periodo de Estabilización de 6 semanas hasta el 26 de diciembre de 2026; iguala del Proyecto A desde el 1 de enero de 2027, con plazo mínimo hasta el 30 de junio de 2027. En 2026 no se causa iguala alguna del Proyecto A; el ejercicio 2026 comprende únicamente los Pagos Únicos. Las fechas se recorren día por día si los Bloques 0 y A se entregan en otra fecha.</w:t>
      </w:r>
    </w:p>
    <w:p>
      <w:r>
        <w:rPr>
          <w:color w:val="4A5563"/>
          <w:sz w:val="16"/>
          <w:szCs w:val="16"/>
        </w:rPr>
        <w:t xml:space="preserve">Comentarios del borrador: C223, C224, C225</w:t>
      </w:r>
    </w:p>
  </w:comment>
  <w:comment w:id="22"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23"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4"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5"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EL CLIENTE completa el alta de proveedor dentro de los 10 días hábiles siguientes a la firma y los requisitos se limitan a esa alta y a la validez fiscal del CFDI.</w:t>
      </w:r>
    </w:p>
    <w:p>
      <w:r>
        <w:rPr>
          <w:color w:val="4A5563"/>
          <w:sz w:val="16"/>
          <w:szCs w:val="16"/>
        </w:rPr>
        <w:t xml:space="preserve">Comentarios del borrador: C258</w:t>
      </w:r>
    </w:p>
  </w:comment>
  <w:comment w:id="26"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27"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28"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con procedimiento: la controversia se plantea por escrito, motivada, dentro de los 10 días naturales siguientes a la recepción del CFDI, pagando en su fecha la parte no controvertida; lo controvertido de buena fe no causa interés ni faculta la suspensión mientras se resuelve conforme a la Décima Quinta.</w:t>
      </w:r>
    </w:p>
    <w:p>
      <w:r>
        <w:rPr>
          <w:color w:val="4A5563"/>
          <w:sz w:val="16"/>
          <w:szCs w:val="16"/>
        </w:rPr>
        <w:t xml:space="preserve">Comentarios del borrador: C258</w:t>
      </w:r>
    </w:p>
  </w:comment>
  <w:comment w:id="29"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0"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la aceptación de una factura no es un acto con efectos definidos y permitiría diferir el pago sin límite.</w:t>
      </w:r>
    </w:p>
  </w:comment>
  <w:comment w:id="31"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32"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sólo acceso de lectura como evidencia de avance;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constituye mala fe (Cláusula Vigésima, fracción IV).</w:t>
      </w:r>
    </w:p>
    <w:p>
      <w:r>
        <w:rPr>
          <w:color w:val="4A5563"/>
          <w:sz w:val="16"/>
          <w:szCs w:val="16"/>
        </w:rPr>
        <w:t xml:space="preserve">Comentarios del borrador: C294, C297, C300, C305, C308, C311</w:t>
      </w:r>
    </w:p>
  </w:comment>
  <w:comment w:id="33"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Vencido ese plazo, la falta de entrega constituye mala fe y queda fuera del tope de la Cláusula Vigésima. Es la contrapartida que sostiene el tope único.</w:t>
      </w:r>
    </w:p>
  </w:comment>
  <w:comment w:id="34"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(innegociable).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35"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36"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37"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38"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39"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40"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41"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42"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43"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para la Décima Quinta y mala fe para la Vigésima.</w:t>
      </w:r>
    </w:p>
  </w:comment>
  <w:comment w:id="44"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45"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Innegociable que la garantía no sea perpetua: cubre los Defectos reportados durante la vigencia de la iguala del proyecto y, terminada ésta, durante 6 (seis) meses más como máximo. Los Defectos se atienden con las severidades del Anexo Cinco (no con un SLA paralelo de 2 y 5 días naturales); vencida la garantía, con cargo a la bolsa de horas o por cotización. Se suprime «independientemente del plazo transcurrido».</w:t>
      </w:r>
    </w:p>
  </w:comment>
  <w:comment w:id="46"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47"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48"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de la V4.3; la validación de Sistemas (Miguel Martínez) sigue pendiente y conviene cerrarla en la misma sesión de negociación.</w:t>
      </w:r>
    </w:p>
    <w:p>
      <w:r>
        <w:rPr>
          <w:color w:val="4A5563"/>
          <w:sz w:val="16"/>
          <w:szCs w:val="16"/>
        </w:rPr>
        <w:t xml:space="preserve">Comentarios del borrador: C449, C450, C451, C103</w:t>
      </w:r>
    </w:p>
  </w:comment>
  <w:comment w:id="49"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50"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Se unifica con el periodo de cura de la Novena I; antes el Contrato daba 5 días hábiles aquí y 30 días en la Novena marcada.</w:t>
      </w:r>
    </w:p>
  </w:comment>
  <w:comment w:id="51"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52"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53"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54"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Innegociable: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55"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56"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10 días hábiles, control de la defensa por EL PRESTADOR, cooperación razonable; exclusión de infracciones derivadas de insumos de EL CLIENTE, de modificaciones de terceros o de uso fuera de lo pactado; subtope de la Vigésima (dos veces el tope general).</w:t>
      </w:r>
    </w:p>
  </w:comment>
  <w:comment w:id="57"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58"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59"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 «De inmediato» y «72 horas» convivían en el mismo Contrato.</w:t>
      </w:r>
    </w:p>
  </w:comment>
  <w:comment w:id="60"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subtope de la Vigésima (dos veces el tope general), salvo dolo. Se conserva la extensión de las obligaciones a asesores, subcontratistas, socios, funcionarios y empleados de cada Parte.</w:t>
      </w:r>
    </w:p>
  </w:comment>
  <w:comment w:id="61"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62"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 (V4.3).</w:t>
      </w:r>
    </w:p>
  </w:comment>
  <w:comment w:id="63"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64"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65"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66"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Con (b), (c), (e) y (g) el tope no aplicaría a ningún conflicto probable. Contrapropuesta: tope agregado, único y recíproco, igual al mayor entre lo pagado en los 12 meses anteriores y el Pago Único del proyecto afectado, sin subtopes ni montos adicionales de ninguna clase; exclusión de daños indirectos y lucro cesante (artículo 2110 del Código Civil Federal); excepciones únicas: dolo o mala fe y lo que la ley no permita limitar, con un solo supuesto nominado de mala fe —la falta de entrega del código de una exhibición ya pagada, vencidos los 5 días hábiles—. Es el estándar de mercado: los propios proveedores de EL PRESTADOR (Meta, Anthropic) limitan su responsabilidad a 12 meses de honorarios.</w:t>
      </w:r>
    </w:p>
  </w:comment>
  <w:comment w:id="67"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68"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69"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 Se corrige el error «ni comprobables».</w:t>
      </w:r>
    </w:p>
  </w:comment>
  <w:comment w:id="70"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71"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72"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73"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Innegociable: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74"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V4.2 permitía la cesión a filiales sólo a EL CLIENTE; se vuelve recíproca, con aviso previo y sin liberar a la cedente.</w:t>
      </w:r>
    </w:p>
  </w:comment>
  <w:comment w:id="75"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76"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con confirmación de recepción, porque el Contrato prevé plazos de 24, 48 y 72 horas que por mensajería serían inoperantes; rescisión, terminación, fuerza mayor y modificación se notifican personalmente, por mensajería con acuse o por fedatario.</w:t>
      </w:r>
    </w:p>
  </w:comment>
  <w:comment w:id="77"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las precisiones de la V4.3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78"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el hub se publica con un descargo médico general o se difiere, a elección de EL CLIENTE, sin afectar los KPIs.</w:t>
      </w:r>
    </w:p>
  </w:comment>
  <w:comment w:id="79"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80"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81"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Las 48 horas hábiles de las Aprobaciones 1 a 3 se sustituyen por los 6 (seis) días hábiles de la Cláusula Décima, de modo que exista una sola ventana de revisión en todo el Contrato, al término de la cual opera la aceptación tácita y corren la extensión de plazos y el stand-by.</w:t>
      </w:r>
    </w:p>
  </w:comment>
  <w:comment w:id="82"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sin control de cambios; deja un «3» suelto;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83"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84"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85"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86"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87"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88"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insertada sin control de cambios y luego eliminada.</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único;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2026-09-12T00:18:04.491Z</dcterms:created>
  <dcterms:modified xsi:type="dcterms:W3CDTF">2026-09-12T00:18:04.508Z</dcterms:modified>
</cp:coreProperties>
</file>

<file path=docProps/custom.xml><?xml version="1.0" encoding="utf-8"?>
<Properties xmlns="http://schemas.openxmlformats.org/officeDocument/2006/custom-properties" xmlns:vt="http://schemas.openxmlformats.org/officeDocument/2006/docPropsVTypes"/>
</file>