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0"/>
        <w:jc w:val="center"/>
      </w:pPr>
      <w:r>
        <w:rPr>
          <w:rFonts w:ascii="Liberation Serif" w:cs="Liberation Serif" w:eastAsia="Liberation Serif" w:hAnsi="Liberation Serif"/>
          <w:b/>
          <w:bCs/>
          <w:i w:val="false"/>
          <w:iCs w:val="false"/>
          <w:color w:val="1A1A1A"/>
          <w:sz w:val="28"/>
          <w:szCs w:val="28"/>
        </w:rPr>
        <w:t xml:space="preserve">Sports World · Contrato de Prestación de Servicios Profesionales y Consultoría</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Rediseño web + SEO · Agente de voz “BES” · Servicios recurrentes · Proyectos B (BDS) y C (Academia) activables por Addendum</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Versión 4.4 · contrapropuesta de EL PRESTADOR · 11 de septiembre de 2026.</w:t>
      </w:r>
      <w:r>
        <w:rPr>
          <w:rFonts w:ascii="Liberation Serif" w:cs="Liberation Serif" w:eastAsia="Liberation Serif" w:hAnsi="Liberation Serif"/>
          <w:b w:val="false"/>
          <w:bCs w:val="false"/>
          <w:i w:val="false"/>
          <w:iCs w:val="false"/>
          <w:color w:val="1A1A1A"/>
          <w:sz w:val="20"/>
          <w:szCs w:val="20"/>
        </w:rPr>
        <w:t xml:space="preserve"> Responde al borrador marcado por EL CLIENTE (13 de agosto al 1 de septiembre de 2026) sobre la V4.2 e integra las precisiones publicadas en agosto de 2026. En la versión marcada, los comentarios al margen indican qué cambios de EL CLIENTE se aceptan, cuáles se aceptan con condición y cuáles se sustituyen.</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CONTRATO DE PRESTACIÓN DE SERVICIOS PROFESIONALES Y CONSULTORÍA (</w:t>
      </w:r>
      <w:r>
        <w:rPr>
          <w:rFonts w:ascii="Liberation Serif" w:cs="Liberation Serif" w:eastAsia="Liberation Serif" w:hAnsi="Liberation Serif"/>
          <w:b/>
          <w:bCs/>
          <w:i w:val="false"/>
          <w:iCs w:val="false"/>
          <w:color w:val="1A1A1A"/>
          <w:sz w:val="22"/>
          <w:szCs w:val="22"/>
        </w:rPr>
        <w:t xml:space="preserve">“CONTRATO”</w:t>
      </w:r>
      <w:r>
        <w:rPr>
          <w:rFonts w:ascii="Liberation Serif" w:cs="Liberation Serif" w:eastAsia="Liberation Serif" w:hAnsi="Liberation Serif"/>
          <w:b w:val="false"/>
          <w:bCs w:val="false"/>
          <w:i w:val="false"/>
          <w:iCs w:val="false"/>
          <w:color w:val="1A1A1A"/>
          <w:sz w:val="22"/>
          <w:szCs w:val="22"/>
        </w:rPr>
        <w:t xml:space="preserve">) QUE CELEBRAN, POR UNA PARTE, </w:t>
      </w:r>
      <w:r>
        <w:rPr>
          <w:rFonts w:ascii="Liberation Serif" w:cs="Liberation Serif" w:eastAsia="Liberation Serif" w:hAnsi="Liberation Serif"/>
          <w:b/>
          <w:bCs/>
          <w:i w:val="false"/>
          <w:iCs w:val="false"/>
          <w:color w:val="1A1A1A"/>
          <w:sz w:val="22"/>
          <w:szCs w:val="22"/>
        </w:rPr>
        <w:t xml:space="preserve">OPERADORA Y ADMINISTRADORA SW, S.A. DE C.V.</w:t>
      </w:r>
      <w:r>
        <w:rPr>
          <w:rFonts w:ascii="Liberation Serif" w:cs="Liberation Serif" w:eastAsia="Liberation Serif" w:hAnsi="Liberation Serif"/>
          <w:b w:val="false"/>
          <w:bCs w:val="false"/>
          <w:i w:val="false"/>
          <w:iCs w:val="false"/>
          <w:color w:val="1A1A1A"/>
          <w:sz w:val="22"/>
          <w:szCs w:val="22"/>
        </w:rPr>
        <w:t xml:space="preserve"> (EN LO SUCESIVO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REPRESENTADA EN ESTE ACTO POR </w:t>
      </w:r>
      <w:r>
        <w:rPr>
          <w:rFonts w:ascii="Liberation Serif" w:cs="Liberation Serif" w:eastAsia="Liberation Serif" w:hAnsi="Liberation Serif"/>
          <w:b/>
          <w:bCs/>
          <w:i w:val="false"/>
          <w:iCs w:val="false"/>
          <w:color w:val="1A1A1A"/>
          <w:sz w:val="22"/>
          <w:szCs w:val="22"/>
        </w:rPr>
        <w:t xml:space="preserve">HADI MICHEL IBRAHIM IBRAHIM</w:t>
      </w:r>
      <w:r>
        <w:rPr>
          <w:rFonts w:ascii="Liberation Serif" w:cs="Liberation Serif" w:eastAsia="Liberation Serif" w:hAnsi="Liberation Serif"/>
          <w:b w:val="false"/>
          <w:bCs w:val="false"/>
          <w:i w:val="false"/>
          <w:iCs w:val="false"/>
          <w:color w:val="1A1A1A"/>
          <w:sz w:val="22"/>
          <w:szCs w:val="22"/>
        </w:rPr>
        <w:t xml:space="preserve">; Y POR LA OTRA PARTE, </w:t>
      </w:r>
      <w:r>
        <w:rPr>
          <w:rFonts w:ascii="Liberation Serif" w:cs="Liberation Serif" w:eastAsia="Liberation Serif" w:hAnsi="Liberation Serif"/>
          <w:b/>
          <w:bCs/>
          <w:i w:val="false"/>
          <w:iCs w:val="false"/>
          <w:color w:val="1A1A1A"/>
          <w:sz w:val="22"/>
          <w:szCs w:val="22"/>
        </w:rPr>
        <w:t xml:space="preserve">LIVE STREAMING SERVICES MEXICO, S.A. DE C.V.</w:t>
      </w:r>
      <w:r>
        <w:rPr>
          <w:rFonts w:ascii="Liberation Serif" w:cs="Liberation Serif" w:eastAsia="Liberation Serif" w:hAnsi="Liberation Serif"/>
          <w:b w:val="false"/>
          <w:bCs w:val="false"/>
          <w:i w:val="false"/>
          <w:iCs w:val="false"/>
          <w:color w:val="1A1A1A"/>
          <w:sz w:val="22"/>
          <w:szCs w:val="22"/>
        </w:rPr>
        <w:t xml:space="preserve"> (EN LO SUCESIVO EL </w:t>
      </w:r>
      <w:r>
        <w:rPr>
          <w:rFonts w:ascii="Liberation Serif" w:cs="Liberation Serif" w:eastAsia="Liberation Serif" w:hAnsi="Liberation Serif"/>
          <w:b/>
          <w:bCs/>
          <w:i w:val="false"/>
          <w:iCs w:val="false"/>
          <w:color w:val="1A1A1A"/>
          <w:sz w:val="22"/>
          <w:szCs w:val="22"/>
        </w:rPr>
        <w:t xml:space="preserve">“PROVEEDOR”</w:t>
      </w:r>
      <w:r>
        <w:rPr>
          <w:rFonts w:ascii="Liberation Serif" w:cs="Liberation Serif" w:eastAsia="Liberation Serif" w:hAnsi="Liberation Serif"/>
          <w:b w:val="false"/>
          <w:bCs w:val="false"/>
          <w:i w:val="false"/>
          <w:iCs w:val="false"/>
          <w:color w:val="1A1A1A"/>
          <w:sz w:val="22"/>
          <w:szCs w:val="22"/>
        </w:rPr>
        <w:t xml:space="preserve"> o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comercialmente </w:t>
      </w:r>
      <w:r>
        <w:rPr>
          <w:rFonts w:ascii="Liberation Serif" w:cs="Liberation Serif" w:eastAsia="Liberation Serif" w:hAnsi="Liberation Serif"/>
          <w:b w:val="false"/>
          <w:bCs w:val="false"/>
          <w:i/>
          <w:iCs/>
          <w:color w:val="1A1A1A"/>
          <w:sz w:val="22"/>
          <w:szCs w:val="22"/>
        </w:rPr>
        <w:t xml:space="preserve">Final Upgrade AI</w:t>
      </w:r>
      <w:r>
        <w:rPr>
          <w:rFonts w:ascii="Liberation Serif" w:cs="Liberation Serif" w:eastAsia="Liberation Serif" w:hAnsi="Liberation Serif"/>
          <w:b w:val="false"/>
          <w:bCs w:val="false"/>
          <w:i w:val="false"/>
          <w:iCs w:val="false"/>
          <w:color w:val="1A1A1A"/>
          <w:sz w:val="22"/>
          <w:szCs w:val="22"/>
        </w:rPr>
        <w:t xml:space="preserve">), REPRESENTADA POR </w:t>
      </w:r>
      <w:r>
        <w:rPr>
          <w:rFonts w:ascii="Liberation Serif" w:cs="Liberation Serif" w:eastAsia="Liberation Serif" w:hAnsi="Liberation Serif"/>
          <w:b/>
          <w:bCs/>
          <w:i w:val="false"/>
          <w:iCs w:val="false"/>
          <w:color w:val="1A1A1A"/>
          <w:sz w:val="22"/>
          <w:szCs w:val="22"/>
        </w:rPr>
        <w:t xml:space="preserve">ERIC TOLEDANO DE JESÚS LOZANO</w:t>
      </w:r>
      <w:r>
        <w:rPr>
          <w:rFonts w:ascii="Liberation Serif" w:cs="Liberation Serif" w:eastAsia="Liberation Serif" w:hAnsi="Liberation Serif"/>
          <w:b w:val="false"/>
          <w:bCs w:val="false"/>
          <w:i w:val="false"/>
          <w:iCs w:val="false"/>
          <w:color w:val="1A1A1A"/>
          <w:sz w:val="22"/>
          <w:szCs w:val="22"/>
        </w:rPr>
        <w:t xml:space="preserve">, DE CONFORMIDAD CON LAS SIGUIENTES DECLARACIONES Y CLÁUSULAS: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Declaraciones</w:t>
      </w:r>
    </w:p>
    <w:p>
      <w:pPr>
        <w:spacing w:after="140" w:line="264"/>
        <w:jc w:val="both"/>
      </w:pPr>
      <w:r>
        <w:rPr>
          <w:rFonts w:ascii="Liberation Serif" w:cs="Liberation Serif" w:eastAsia="Liberation Serif" w:hAnsi="Liberation Serif"/>
          <w:b/>
          <w:bCs/>
          <w:i w:val="false"/>
          <w:iCs w:val="false"/>
          <w:color w:val="1A1A1A"/>
          <w:sz w:val="22"/>
          <w:szCs w:val="22"/>
        </w:rPr>
        <w:t xml:space="preserve">I. Declara EL CLIENTE,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val="false"/>
          <w:bCs w:val="false"/>
          <w:i w:val="false"/>
          <w:iCs w:val="false"/>
          <w:color w:val="1A1A1A"/>
          <w:sz w:val="22"/>
          <w:szCs w:val="22"/>
        </w:rPr>
        <w:t xml:space="preserve">Es una sociedad debidamente constituida conforme a las leyes mexicanas, según consta en la Escritura Pública número 1,279 del 6 de abril de 2005, otorgada ante la fe del Licenciado Guillermo Escamilla Narváez, Notario Público número 243 del entonces Distrito Federal.</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en los términos del presente Contrato, facultades que no le han sido revocadas ni limitadas.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OAS050406RT6</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 su voluntad recibir del Proveedor los servicios especificados en sus Anexos.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La celebración del Contrato no contraviene sus estatutos ni disposición legal aplicable.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val="false"/>
          <w:bCs w:val="false"/>
          <w:i w:val="false"/>
          <w:iCs w:val="false"/>
          <w:color w:val="1A1A1A"/>
          <w:sz w:val="22"/>
          <w:szCs w:val="22"/>
        </w:rPr>
        <w:t xml:space="preserve">No requiere consentimiento o autorización adicional.</w:t>
      </w:r>
    </w:p>
    <w:p>
      <w:pPr>
        <w:spacing w:after="140" w:line="264"/>
        <w:jc w:val="both"/>
      </w:pPr>
      <w:r>
        <w:rPr>
          <w:rFonts w:ascii="Liberation Serif" w:cs="Liberation Serif" w:eastAsia="Liberation Serif" w:hAnsi="Liberation Serif"/>
          <w:b/>
          <w:bCs/>
          <w:i w:val="false"/>
          <w:iCs w:val="false"/>
          <w:color w:val="1A1A1A"/>
          <w:sz w:val="22"/>
          <w:szCs w:val="22"/>
        </w:rPr>
        <w:t xml:space="preserve">II. Declara el Proveedor,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val="false"/>
          <w:bCs w:val="false"/>
          <w:i w:val="false"/>
          <w:iCs w:val="false"/>
          <w:color w:val="1A1A1A"/>
          <w:sz w:val="22"/>
          <w:szCs w:val="22"/>
        </w:rPr>
        <w:t xml:space="preserve">Es una sociedad legalmente constituida conforme a las leyes de México, según consta en la Escritura Pública número 69,579 de fecha 5 de julio de 2021, otorgada ante la fe de Luis Gerardo Mendoza Powell, Notario Público número 106 del Estado de México.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lo que acredita con la Escritura Pública detallada en el inciso anterior.</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Su objeto social le permite prestar los Servicios.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LSS210705BG1</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Cuenta con la experiencia, capacidad técnica, recursos y personal propios para prestar los Servicios, los cuales ejecuta con su propia organización y medios, sin proporcionar ni poner a disposición de EL CLIENTE trabajadores propios en sus centros de trabajo, por lo que los Servicios no constituyen subcontratación de personal en términos de los artículos 12 a 15 de la Ley Federal del Trabajo, no requieren el registro previsto en el artículo 15 de dicha Ley (REPSE) ni actualizan los supuestos del artículo 15-D del Código Fiscal de la Federación.</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conformidad con las Declaraciones que anteceden, las Partes están de acuerdo en celebrar el presente Contrato, al tenor de las siguientes: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Cláusulas</w:t>
      </w:r>
    </w:p>
    <w:p>
      <w:pPr>
        <w:spacing w:after="140" w:line="264"/>
        <w:jc w:val="both"/>
      </w:pPr>
      <w:r>
        <w:rPr>
          <w:rFonts w:ascii="Liberation Serif" w:cs="Liberation Serif" w:eastAsia="Liberation Serif" w:hAnsi="Liberation Serif"/>
          <w:b/>
          <w:bCs/>
          <w:i w:val="false"/>
          <w:iCs w:val="false"/>
          <w:color w:val="1A1A1A"/>
          <w:sz w:val="22"/>
          <w:szCs w:val="22"/>
        </w:rPr>
        <w:t xml:space="preserve">PRIMERA. Definiciones.</w:t>
      </w:r>
      <w:r>
        <w:rPr>
          <w:rFonts w:ascii="Liberation Serif" w:cs="Liberation Serif" w:eastAsia="Liberation Serif" w:hAnsi="Liberation Serif"/>
          <w:b w:val="false"/>
          <w:bCs w:val="false"/>
          <w:i w:val="false"/>
          <w:iCs w:val="false"/>
          <w:color w:val="1A1A1A"/>
          <w:sz w:val="22"/>
          <w:szCs w:val="22"/>
        </w:rPr>
        <w:t xml:space="preserve"> Para los efectos del presente Contrato, los términos siguientes, en singular o plural, tendrán el significado que se indica: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398"/>
        <w:gridCol w:w="6961"/>
      </w:tblGrid>
      <w:tr>
        <w:trPr>
          <w:cantSplit/>
          <w:tblHeader/>
        </w:trPr>
        <w:tc>
          <w:tcPr>
            <w:tcW w:type="dxa" w:w="239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696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Significado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Contrato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presente contrato de prestación de servicios profesionales y consultoría, junto con sus Anexos y, en su caso, sus Addenda y convenios modificatorios.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Operadora y Administradora SW, S.A. de C.V. (Sports World).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Live Streaming Services México, S.A. de C.V. (comercialmente </w:t>
            </w:r>
            <w:r>
              <w:rPr>
                <w:rFonts w:ascii="Liberation Serif" w:cs="Liberation Serif" w:eastAsia="Liberation Serif" w:hAnsi="Liberation Serif"/>
                <w:b w:val="false"/>
                <w:bCs w:val="false"/>
                <w:i/>
                <w:iCs/>
                <w:color w:val="1A1A1A"/>
                <w:sz w:val="19"/>
                <w:szCs w:val="19"/>
              </w:rPr>
              <w:t xml:space="preserve">Final Upgrade AI</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Partes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CLIENTE y EL PRESTADOR, conjuntamente.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Uno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enumera los requerimientos y aportaciones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Dos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detalla los entregables a cargo de EL PRESTADOR.</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Tres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informativo con la estimación de los gastos variables de operación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Cuatro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recoge los targets comerciales post-lanzamiento, de carácter aspiracional y no vinculante.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Cinco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establece los niveles de servicio y el protocolo de gestión de incidencias, crisis y continuidad.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Addendum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documento que, suscrito por ambas Partes, activa el Proyecto B o el Proyecto C en los términos ya pactados en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rediseño integral del sitio web, el agente “BES” en el canal web y los servicios recurrentes (Cláusulas Tercera y Sexta).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B</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Business Development System o “BDS” (Cláusula Cuarta).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C</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Academia Sports World (Cláusula Quinta).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Servicios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servicios y entregables a cargo de EL PRESTADOR descritos en este Contrato y en el Anexo Dos.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agente conversacional de inteligencia artificial desarrollado por EL PRESTADOR.</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Modelos de Lenguaje Autorizados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modelos de lenguaje de </w:t>
            </w:r>
            <w:r>
              <w:rPr>
                <w:rFonts w:ascii="Liberation Serif" w:cs="Liberation Serif" w:eastAsia="Liberation Serif" w:hAnsi="Liberation Serif"/>
                <w:b/>
                <w:bCs/>
                <w:i w:val="false"/>
                <w:iCs w:val="false"/>
                <w:color w:val="1A1A1A"/>
                <w:sz w:val="19"/>
                <w:szCs w:val="19"/>
              </w:rPr>
              <w:t xml:space="preserve">Google (Gemini)</w:t>
            </w:r>
            <w:r>
              <w:rPr>
                <w:rFonts w:ascii="Liberation Serif" w:cs="Liberation Serif" w:eastAsia="Liberation Serif" w:hAnsi="Liberation Serif"/>
                <w:b w:val="false"/>
                <w:bCs w:val="false"/>
                <w:i w:val="false"/>
                <w:iCs w:val="false"/>
                <w:color w:val="1A1A1A"/>
                <w:sz w:val="19"/>
                <w:szCs w:val="19"/>
              </w:rPr>
              <w:t xml:space="preserve">, </w:t>
            </w:r>
            <w:r>
              <w:rPr>
                <w:rFonts w:ascii="Liberation Serif" w:cs="Liberation Serif" w:eastAsia="Liberation Serif" w:hAnsi="Liberation Serif"/>
                <w:b/>
                <w:bCs/>
                <w:i w:val="false"/>
                <w:iCs w:val="false"/>
                <w:color w:val="1A1A1A"/>
                <w:sz w:val="19"/>
                <w:szCs w:val="19"/>
              </w:rPr>
              <w:t xml:space="preserve">OpenAI (GPT)</w:t>
            </w:r>
            <w:r>
              <w:rPr>
                <w:rFonts w:ascii="Liberation Serif" w:cs="Liberation Serif" w:eastAsia="Liberation Serif" w:hAnsi="Liberation Serif"/>
                <w:b w:val="false"/>
                <w:bCs w:val="false"/>
                <w:i w:val="false"/>
                <w:iCs w:val="false"/>
                <w:color w:val="1A1A1A"/>
                <w:sz w:val="19"/>
                <w:szCs w:val="19"/>
              </w:rPr>
              <w:t xml:space="preserve"> y </w:t>
            </w:r>
            <w:r>
              <w:rPr>
                <w:rFonts w:ascii="Liberation Serif" w:cs="Liberation Serif" w:eastAsia="Liberation Serif" w:hAnsi="Liberation Serif"/>
                <w:b/>
                <w:bCs/>
                <w:i w:val="false"/>
                <w:iCs w:val="false"/>
                <w:color w:val="1A1A1A"/>
                <w:sz w:val="19"/>
                <w:szCs w:val="19"/>
              </w:rPr>
              <w:t xml:space="preserve">Anthropic (Claude)</w:t>
            </w:r>
            <w:r>
              <w:rPr>
                <w:rFonts w:ascii="Liberation Serif" w:cs="Liberation Serif" w:eastAsia="Liberation Serif" w:hAnsi="Liberation Serif"/>
                <w:b w:val="false"/>
                <w:bCs w:val="false"/>
                <w:i w:val="false"/>
                <w:iCs w:val="false"/>
                <w:color w:val="1A1A1A"/>
                <w:sz w:val="19"/>
                <w:szCs w:val="19"/>
              </w:rPr>
              <w:t xml:space="preserve">, entre los cuales EL PRESTADOR puede elegir y sustituir libremente para la operación de “BES” y de los demás Servicios, sin necesidad de convenio modificatorio y sin costo adicional para EL CLIENTE, cuyos consumos EL CLIENTE cubre conforme a la Cláusula Décima Cuarta. La sustitución fuera de esos tres proveedores requiere el consentimiento previo y por escrito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Plataformas de Terceros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Modelos de Lenguaje Autorizados, la plataforma de síntesis y reconocimiento de voz y la </w:t>
            </w:r>
            <w:r>
              <w:rPr>
                <w:rFonts w:ascii="Liberation Serif" w:cs="Liberation Serif" w:eastAsia="Liberation Serif" w:hAnsi="Liberation Serif"/>
                <w:b/>
                <w:bCs/>
                <w:i w:val="false"/>
                <w:iCs w:val="false"/>
                <w:color w:val="1A1A1A"/>
                <w:sz w:val="19"/>
                <w:szCs w:val="19"/>
              </w:rPr>
              <w:t xml:space="preserve">WhatsApp Business API</w:t>
            </w:r>
            <w:r>
              <w:rPr>
                <w:rFonts w:ascii="Liberation Serif" w:cs="Liberation Serif" w:eastAsia="Liberation Serif" w:hAnsi="Liberation Serif"/>
                <w:b w:val="false"/>
                <w:bCs w:val="false"/>
                <w:i w:val="false"/>
                <w:iCs w:val="false"/>
                <w:color w:val="1A1A1A"/>
                <w:sz w:val="19"/>
                <w:szCs w:val="19"/>
              </w:rPr>
              <w:t xml:space="preserve"> de Meta, de las que depende la operación de “BES”, del BDS y de la Academia (Cláusulas Décima Cuarta y Vigésima Primera).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Componentes Preexistentes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desarrollos, motores, frameworks, plantillas, prompts, metodologías y herramientas de EL PRESTADOR preexistentes al Contrato o de uso general en su operación, incluyendo el motor conversacional base de “BES” (Cláusula Décima Sexta).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CRM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gestión de relaciones con prospectos y clientes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CMS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administración de contenidos del sitio web.</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Middleware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capa de integración desarrollada por EL PRESTADOR que comunica el sitio y “BES” con el API del CRM.</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no recurrente de cada proyecto, pagadera en dos exhibiciones de 50% (cincuenta por ciento) cada una.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mensual fija por los servicios recurrentes de mantenimiento y soporte.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Desarrollo Mayor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Toda nueva funcionalidad, integración o cambio de alcance no comprendido en el Anexo Dos, o cualquier trabajo que exceda de 40 (cuarenta) horas, que se cotiza y se aprueba por escrito antes de iniciarse (Cláusulas Sexta y Décima).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Persona Encargada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PRESTADOR, en su carácter de persona encargada del tratamiento de datos personales por cuenta de EL CLIENTE, conforme a la Ley Federal de Protección de Datos Personales en Posesión de los Particulares publicada en el Diario Oficial de la Federación el 20 de marzo de 2025 (Cláusulas Décima Séptima y Décima Octava).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Cambio Contractual</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$17.80 MXN (diecisiete pesos 80/100 M.N.) por USD $1.00 (un dólar de los Estados Unidos de América), fijo para todos los efectos de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IVA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Impuesto al Valor Agregado, a la tasa legal vigente (actualmente 16%).</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CFDI</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Comprobante Fiscal Digital por Internet.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Semana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calendario contada a partir de la fecha de inicio de los trabajos del proyecto de que se trate.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Lanzamiento en Firme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puesta en producción del sitio web al término de la Semana 10 del Proyecto 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Periodo de Estabilización</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periodo de 6 (seis) semanas contadas a partir del Lanzamiento en Firme, que concluye por el solo transcurso de ese plazo, sin necesidad de declaración de las Partes, durante el cual EL PRESTADOR corrige sin costo adicional los defectos respecto de las especificaciones del Anexo Dos y los ajustes derivados del tráfico y uso real del sitio. No comprende cambios de alcance ni nuevas funcionalidades, que se tramitan conforme a la Cláusula Décima.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Tiempo de Espera (stand-by)</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días en que el equipo de EL PRESTADOR permanece sin poder avanzar por la falta o demora de EL CLIENTE en la entrega de las aportaciones, accesos, credenciales, infraestructura o insumos a su cargo conforme al </w:t>
            </w:r>
            <w:r>
              <w:rPr>
                <w:rFonts w:ascii="Liberation Serif" w:cs="Liberation Serif" w:eastAsia="Liberation Serif" w:hAnsi="Liberation Serif"/>
                <w:b/>
                <w:bCs/>
                <w:i w:val="false"/>
                <w:iCs w:val="false"/>
                <w:color w:val="1A1A1A"/>
                <w:sz w:val="19"/>
                <w:szCs w:val="19"/>
              </w:rPr>
              <w:t xml:space="preserve">Anexo Uno</w:t>
            </w:r>
            <w:r>
              <w:rPr>
                <w:rFonts w:ascii="Liberation Serif" w:cs="Liberation Serif" w:eastAsia="Liberation Serif" w:hAnsi="Liberation Serif"/>
                <w:b w:val="false"/>
                <w:bCs w:val="false"/>
                <w:i w:val="false"/>
                <w:iCs w:val="false"/>
                <w:color w:val="1A1A1A"/>
                <w:sz w:val="19"/>
                <w:szCs w:val="19"/>
              </w:rPr>
              <w:t xml:space="preserve">. Es el </w:t>
            </w:r>
            <w:r>
              <w:rPr>
                <w:rFonts w:ascii="Liberation Serif" w:cs="Liberation Serif" w:eastAsia="Liberation Serif" w:hAnsi="Liberation Serif"/>
                <w:b/>
                <w:bCs/>
                <w:i w:val="false"/>
                <w:iCs w:val="false"/>
                <w:color w:val="1A1A1A"/>
                <w:sz w:val="19"/>
                <w:szCs w:val="19"/>
              </w:rPr>
              <w:t xml:space="preserve">único</w:t>
            </w:r>
            <w:r>
              <w:rPr>
                <w:rFonts w:ascii="Liberation Serif" w:cs="Liberation Serif" w:eastAsia="Liberation Serif" w:hAnsi="Liberation Serif"/>
                <w:b w:val="false"/>
                <w:bCs w:val="false"/>
                <w:i w:val="false"/>
                <w:iCs w:val="false"/>
                <w:color w:val="1A1A1A"/>
                <w:sz w:val="19"/>
                <w:szCs w:val="19"/>
              </w:rPr>
              <w:t xml:space="preserve"> supuesto que causa stand-by (Cláusula Décima Quinta, inciso 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Project Owner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responsable único del proyecto designado por EL CLIENTE.</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SEGUNDA. Objeto.</w:t>
      </w:r>
      <w:r>
        <w:rPr>
          <w:rFonts w:ascii="Liberation Serif" w:cs="Liberation Serif" w:eastAsia="Liberation Serif" w:hAnsi="Liberation Serif"/>
          <w:b w:val="false"/>
          <w:bCs w:val="false"/>
          <w:i w:val="false"/>
          <w:iCs w:val="false"/>
          <w:color w:val="1A1A1A"/>
          <w:sz w:val="22"/>
          <w:szCs w:val="22"/>
        </w:rPr>
        <w:t xml:space="preserve"> EL PRESTADOR se obliga a prestar a EL CLIENTE los servicios profesionales de los tres proyectos que comprende la relación comercial de las Partes, conforme a los alcances que de manera limitativa se describen en las Cláusulas Tercera a Sexta, al detalle de entregables del </w:t>
      </w:r>
      <w:r>
        <w:rPr>
          <w:rFonts w:ascii="Liberation Serif" w:cs="Liberation Serif" w:eastAsia="Liberation Serif" w:hAnsi="Liberation Serif"/>
          <w:b/>
          <w:bCs/>
          <w:i w:val="false"/>
          <w:iCs w:val="false"/>
          <w:color w:val="1A1A1A"/>
          <w:sz w:val="22"/>
          <w:szCs w:val="22"/>
        </w:rPr>
        <w:t xml:space="preserve">Anexo Dos</w:t>
      </w:r>
      <w:r>
        <w:rPr>
          <w:rFonts w:ascii="Liberation Serif" w:cs="Liberation Serif" w:eastAsia="Liberation Serif" w:hAnsi="Liberation Serif"/>
          <w:b w:val="false"/>
          <w:bCs w:val="false"/>
          <w:i w:val="false"/>
          <w:iCs w:val="false"/>
          <w:color w:val="1A1A1A"/>
          <w:sz w:val="22"/>
          <w:szCs w:val="22"/>
        </w:rPr>
        <w:t xml:space="preserve"> y contra los requerimientos a cargo de EL CLIENTE del </w:t>
      </w:r>
      <w:r>
        <w:rPr>
          <w:rFonts w:ascii="Liberation Serif" w:cs="Liberation Serif" w:eastAsia="Liberation Serif" w:hAnsi="Liberation Serif"/>
          <w:b/>
          <w:bCs/>
          <w:i w:val="false"/>
          <w:iCs w:val="false"/>
          <w:color w:val="1A1A1A"/>
          <w:sz w:val="22"/>
          <w:szCs w:val="22"/>
        </w:rPr>
        <w:t xml:space="preserve">Anexo Uno</w:t>
      </w:r>
      <w:r>
        <w:rPr>
          <w:rFonts w:ascii="Liberation Serif" w:cs="Liberation Serif" w:eastAsia="Liberation Serif" w:hAnsi="Liberation Serif"/>
          <w:b w:val="false"/>
          <w:bCs w:val="false"/>
          <w:i w:val="false"/>
          <w:iCs w:val="false"/>
          <w:color w:val="1A1A1A"/>
          <w:sz w:val="22"/>
          <w:szCs w:val="22"/>
        </w:rPr>
        <w:t xml:space="preserve">, ambos parte integrante e inseparable del Contrato; la contraprestación consolidada de los tres proyectos consta en la </w:t>
      </w:r>
      <w:r>
        <w:rPr>
          <w:rFonts w:ascii="Liberation Serif" w:cs="Liberation Serif" w:eastAsia="Liberation Serif" w:hAnsi="Liberation Serif"/>
          <w:b/>
          <w:bCs/>
          <w:i w:val="false"/>
          <w:iCs w:val="false"/>
          <w:color w:val="1A1A1A"/>
          <w:sz w:val="22"/>
          <w:szCs w:val="22"/>
        </w:rPr>
        <w:t xml:space="preserve">Cláusula Octava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Proyecto A</w:t>
      </w:r>
      <w:r>
        <w:rPr>
          <w:rFonts w:ascii="Liberation Serif" w:cs="Liberation Serif" w:eastAsia="Liberation Serif" w:hAnsi="Liberation Serif"/>
          <w:b w:val="false"/>
          <w:bCs w:val="false"/>
          <w:i w:val="false"/>
          <w:iCs w:val="false"/>
          <w:color w:val="1A1A1A"/>
          <w:sz w:val="22"/>
          <w:szCs w:val="22"/>
        </w:rPr>
        <w:t xml:space="preserve"> —Cláusulas Tercera y Sexta— es exigible desde la firma del presente Contrato. Los </w:t>
      </w:r>
      <w:r>
        <w:rPr>
          <w:rFonts w:ascii="Liberation Serif" w:cs="Liberation Serif" w:eastAsia="Liberation Serif" w:hAnsi="Liberation Serif"/>
          <w:b/>
          <w:bCs/>
          <w:i w:val="false"/>
          <w:iCs w:val="false"/>
          <w:color w:val="1A1A1A"/>
          <w:sz w:val="22"/>
          <w:szCs w:val="22"/>
        </w:rPr>
        <w:t xml:space="preserve">Proyectos B y C quedan incorporados en su objeto, alcance y precio desde ahora</w:t>
      </w:r>
      <w:r>
        <w:rPr>
          <w:rFonts w:ascii="Liberation Serif" w:cs="Liberation Serif" w:eastAsia="Liberation Serif" w:hAnsi="Liberation Serif"/>
          <w:b w:val="false"/>
          <w:bCs w:val="false"/>
          <w:i w:val="false"/>
          <w:iCs w:val="false"/>
          <w:color w:val="1A1A1A"/>
          <w:sz w:val="22"/>
          <w:szCs w:val="22"/>
        </w:rPr>
        <w:t xml:space="preserve">, pero </w:t>
      </w:r>
      <w:r>
        <w:rPr>
          <w:rFonts w:ascii="Liberation Serif" w:cs="Liberation Serif" w:eastAsia="Liberation Serif" w:hAnsi="Liberation Serif"/>
          <w:b/>
          <w:bCs/>
          <w:i w:val="false"/>
          <w:iCs w:val="false"/>
          <w:color w:val="1A1A1A"/>
          <w:sz w:val="22"/>
          <w:szCs w:val="22"/>
        </w:rPr>
        <w:t xml:space="preserve">no generan obligación ni costo para ninguna de las Partes sino hasta la suscripción del Addendum respectivo</w:t>
      </w:r>
      <w:r>
        <w:rPr>
          <w:rFonts w:ascii="Liberation Serif" w:cs="Liberation Serif" w:eastAsia="Liberation Serif" w:hAnsi="Liberation Serif"/>
          <w:b w:val="false"/>
          <w:bCs w:val="false"/>
          <w:i w:val="false"/>
          <w:iCs w:val="false"/>
          <w:color w:val="1A1A1A"/>
          <w:sz w:val="22"/>
          <w:szCs w:val="22"/>
        </w:rPr>
        <w:t xml:space="preserve"> que los active; dicho Addendum </w:t>
      </w:r>
      <w:r>
        <w:rPr>
          <w:rFonts w:ascii="Liberation Serif" w:cs="Liberation Serif" w:eastAsia="Liberation Serif" w:hAnsi="Liberation Serif"/>
          <w:b/>
          <w:bCs/>
          <w:i w:val="false"/>
          <w:iCs w:val="false"/>
          <w:color w:val="1A1A1A"/>
          <w:sz w:val="22"/>
          <w:szCs w:val="22"/>
        </w:rPr>
        <w:t xml:space="preserve">detalla</w:t>
      </w:r>
      <w:r>
        <w:rPr>
          <w:rFonts w:ascii="Liberation Serif" w:cs="Liberation Serif" w:eastAsia="Liberation Serif" w:hAnsi="Liberation Serif"/>
          <w:b w:val="false"/>
          <w:bCs w:val="false"/>
          <w:i w:val="false"/>
          <w:iCs w:val="false"/>
          <w:color w:val="1A1A1A"/>
          <w:sz w:val="22"/>
          <w:szCs w:val="22"/>
        </w:rPr>
        <w:t xml:space="preserve"> —sin modificar— el alcance operativo, las exclusiones y las aportaciones a cargo de EL CLIENTE ya pactados en las Cláusulas Cuarta, Quinta y Octava. Cualquier servicio o entregable no comprendido expresamente se entenderá excluido y será materia de cotización por separado mediante convenio modificatorio. Para las cantidades en dólares se conviene el tipo de cambio fijo de </w:t>
      </w:r>
      <w:r>
        <w:rPr>
          <w:rFonts w:ascii="Liberation Serif" w:cs="Liberation Serif" w:eastAsia="Liberation Serif" w:hAnsi="Liberation Serif"/>
          <w:b/>
          <w:bCs/>
          <w:i w:val="false"/>
          <w:iCs w:val="false"/>
          <w:color w:val="1A1A1A"/>
          <w:sz w:val="22"/>
          <w:szCs w:val="22"/>
        </w:rPr>
        <w:t xml:space="preserve">MXN $17.80 (diecisiete pesos 80/100 M.N.) por USD $1.00 (un dólar de los Estados Unidos de América)</w:t>
      </w:r>
      <w:r>
        <w:rPr>
          <w:rFonts w:ascii="Liberation Serif" w:cs="Liberation Serif" w:eastAsia="Liberation Serif" w:hAnsi="Liberation Serif"/>
          <w:b w:val="false"/>
          <w:bCs w:val="false"/>
          <w:i w:val="false"/>
          <w:iCs w:val="false"/>
          <w:color w:val="1A1A1A"/>
          <w:sz w:val="22"/>
          <w:szCs w:val="22"/>
        </w:rPr>
        <w:t xml:space="preserve">. Los plazos a cargo de EL PRESTADOR comienzan a correr a partir de la entrega, por EL CLIENTE, de la totalidad de los requerimientos de los </w:t>
      </w:r>
      <w:r>
        <w:rPr>
          <w:rFonts w:ascii="Liberation Serif" w:cs="Liberation Serif" w:eastAsia="Liberation Serif" w:hAnsi="Liberation Serif"/>
          <w:b/>
          <w:bCs/>
          <w:i w:val="false"/>
          <w:iCs w:val="false"/>
          <w:color w:val="1A1A1A"/>
          <w:sz w:val="22"/>
          <w:szCs w:val="22"/>
        </w:rPr>
        <w:t xml:space="preserve">Bloques 0 y A</w:t>
      </w:r>
      <w:r>
        <w:rPr>
          <w:rFonts w:ascii="Liberation Serif" w:cs="Liberation Serif" w:eastAsia="Liberation Serif" w:hAnsi="Liberation Serif"/>
          <w:b w:val="false"/>
          <w:bCs w:val="false"/>
          <w:i w:val="false"/>
          <w:iCs w:val="false"/>
          <w:color w:val="1A1A1A"/>
          <w:sz w:val="22"/>
          <w:szCs w:val="22"/>
        </w:rPr>
        <w:t xml:space="preserve"> del Anexo Uno;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del Anexo Uno constituyen hitos exigibles en las fechas señaladas en dicho Anexo, y cualquier atraso de EL CLIENTE en su entrega extiende, día por día, los plazos a cargo de EL PRESTADOR, sin responsabilidad para éste y con el cargo de stand-by de la Cláusula Décima Quinta cuando proceda.</w:t>
      </w:r>
    </w:p>
    <w:p>
      <w:pPr>
        <w:spacing w:after="140" w:line="264"/>
        <w:jc w:val="both"/>
      </w:pPr>
      <w:r>
        <w:rPr>
          <w:rFonts w:ascii="Liberation Serif" w:cs="Liberation Serif" w:eastAsia="Liberation Serif" w:hAnsi="Liberation Serif"/>
          <w:b/>
          <w:bCs/>
          <w:i w:val="false"/>
          <w:iCs w:val="false"/>
          <w:color w:val="1A1A1A"/>
          <w:sz w:val="22"/>
          <w:szCs w:val="22"/>
        </w:rPr>
        <w:t xml:space="preserve">TERCERA. Alcance del Proyecto A.</w:t>
      </w:r>
      <w:r>
        <w:rPr>
          <w:rFonts w:ascii="Liberation Serif" w:cs="Liberation Serif" w:eastAsia="Liberation Serif" w:hAnsi="Liberation Serif"/>
          <w:b w:val="false"/>
          <w:bCs w:val="false"/>
          <w:i w:val="false"/>
          <w:iCs w:val="false"/>
          <w:color w:val="1A1A1A"/>
          <w:sz w:val="22"/>
          <w:szCs w:val="22"/>
        </w:rPr>
        <w:t xml:space="preserve"> El Proyecto A comprende los servicios de los apartados I y II siguientes; sus servicios recurrentes de mantenimiento y soporte constan en la Cláusula Sexta y su contraprestación en la Cláusula Octava.</w:t>
      </w:r>
    </w:p>
    <w:p>
      <w:pPr>
        <w:spacing w:after="140" w:line="264"/>
        <w:jc w:val="both"/>
      </w:pPr>
      <w:r>
        <w:rPr>
          <w:rFonts w:ascii="Liberation Serif" w:cs="Liberation Serif" w:eastAsia="Liberation Serif" w:hAnsi="Liberation Serif"/>
          <w:b/>
          <w:bCs/>
          <w:i w:val="false"/>
          <w:iCs w:val="false"/>
          <w:color w:val="1A1A1A"/>
          <w:sz w:val="22"/>
          <w:szCs w:val="22"/>
        </w:rPr>
        <w:t xml:space="preserve">I. Rediseño integral del sitio web sportsworld.com.mx con enfoque en posicionamiento orgánico.</w:t>
      </w:r>
      <w:r>
        <w:rPr>
          <w:rFonts w:ascii="Liberation Serif" w:cs="Liberation Serif" w:eastAsia="Liberation Serif" w:hAnsi="Liberation Serif"/>
          <w:b w:val="false"/>
          <w:bCs w:val="false"/>
          <w:i w:val="false"/>
          <w:iCs w:val="false"/>
          <w:color w:val="1A1A1A"/>
          <w:sz w:val="22"/>
          <w:szCs w:val="22"/>
        </w:rPr>
        <w:t xml:space="preserve"> Nuevo sitio institucional bajo el dominio sportsworld.com.mx, integrado por </w:t>
      </w:r>
      <w:r>
        <w:rPr>
          <w:rFonts w:ascii="Liberation Serif" w:cs="Liberation Serif" w:eastAsia="Liberation Serif" w:hAnsi="Liberation Serif"/>
          <w:b/>
          <w:bCs/>
          <w:i w:val="false"/>
          <w:iCs w:val="false"/>
          <w:color w:val="1A1A1A"/>
          <w:sz w:val="22"/>
          <w:szCs w:val="22"/>
        </w:rPr>
        <w:t xml:space="preserve">148 (ciento cuarenta y ocho) páginas</w:t>
      </w:r>
      <w:r>
        <w:rPr>
          <w:rFonts w:ascii="Liberation Serif" w:cs="Liberation Serif" w:eastAsia="Liberation Serif" w:hAnsi="Liberation Serif"/>
          <w:b w:val="false"/>
          <w:bCs w:val="false"/>
          <w:i w:val="false"/>
          <w:iCs w:val="false"/>
          <w:color w:val="1A1A1A"/>
          <w:sz w:val="22"/>
          <w:szCs w:val="22"/>
        </w:rPr>
        <w:t xml:space="preserve">, conforme al alcance, la arquitectura y los entregables del Anexo Dos, con diseño </w:t>
      </w:r>
      <w:r>
        <w:rPr>
          <w:rFonts w:ascii="Liberation Serif" w:cs="Liberation Serif" w:eastAsia="Liberation Serif" w:hAnsi="Liberation Serif"/>
          <w:b/>
          <w:bCs/>
          <w:i w:val="false"/>
          <w:iCs w:val="false"/>
          <w:color w:val="1A1A1A"/>
          <w:sz w:val="22"/>
          <w:szCs w:val="22"/>
        </w:rPr>
        <w:t xml:space="preserve">Mobile First</w:t>
      </w:r>
      <w:r>
        <w:rPr>
          <w:rFonts w:ascii="Liberation Serif" w:cs="Liberation Serif" w:eastAsia="Liberation Serif" w:hAnsi="Liberation Serif"/>
          <w:b w:val="false"/>
          <w:bCs w:val="false"/>
          <w:i w:val="false"/>
          <w:iCs w:val="false"/>
          <w:color w:val="1A1A1A"/>
          <w:sz w:val="22"/>
          <w:szCs w:val="22"/>
        </w:rPr>
        <w:t xml:space="preserve"> (aproximadamente 70% del tráfico es móvil). Plazo de entrega: </w:t>
      </w:r>
      <w:r>
        <w:rPr>
          <w:rFonts w:ascii="Liberation Serif" w:cs="Liberation Serif" w:eastAsia="Liberation Serif" w:hAnsi="Liberation Serif"/>
          <w:b/>
          <w:bCs/>
          <w:i w:val="false"/>
          <w:iCs w:val="false"/>
          <w:color w:val="1A1A1A"/>
          <w:sz w:val="22"/>
          <w:szCs w:val="22"/>
        </w:rPr>
        <w:t xml:space="preserve">10 (diez) semanas</w:t>
      </w:r>
      <w:r>
        <w:rPr>
          <w:rFonts w:ascii="Liberation Serif" w:cs="Liberation Serif" w:eastAsia="Liberation Serif" w:hAnsi="Liberation Serif"/>
          <w:b w:val="false"/>
          <w:bCs w:val="false"/>
          <w:i w:val="false"/>
          <w:iCs w:val="false"/>
          <w:color w:val="1A1A1A"/>
          <w:sz w:val="22"/>
          <w:szCs w:val="22"/>
        </w:rPr>
        <w:t xml:space="preserve">, contadas conforme a lo previsto en la Cláusula Segunda y sujetas a las aprobaciones del Anexo Dos. El cronograma comprende las revisiones de las etapas previas al Lanzamiento en Firme conforme al Anexo Dos, Sección I.4. La revisión final se contará desde la entrega correspondiente al Lanzamiento en Firme y podrá concluir después de la Semana 10, sin que ello modifique por sí mismo la fecha del lanzamiento ni el inicio del Periodo de Estabilización. </w:t>
      </w:r>
      <w:r>
        <w:rPr>
          <w:rFonts w:ascii="Liberation Serif" w:cs="Liberation Serif" w:eastAsia="Liberation Serif" w:hAnsi="Liberation Serif"/>
          <w:b/>
          <w:bCs/>
          <w:i w:val="false"/>
          <w:iCs w:val="false"/>
          <w:color w:val="1A1A1A"/>
          <w:sz w:val="22"/>
          <w:szCs w:val="22"/>
        </w:rPr>
        <w:t xml:space="preserve">Plazos de respuesta recíprocos.</w:t>
      </w:r>
      <w:r>
        <w:rPr>
          <w:rFonts w:ascii="Liberation Serif" w:cs="Liberation Serif" w:eastAsia="Liberation Serif" w:hAnsi="Liberation Serif"/>
          <w:b w:val="false"/>
          <w:bCs w:val="false"/>
          <w:i w:val="false"/>
          <w:iCs w:val="false"/>
          <w:color w:val="1A1A1A"/>
          <w:sz w:val="22"/>
          <w:szCs w:val="22"/>
        </w:rPr>
        <w:t xml:space="preserve"> EL PRESTADOR responderá a cada solicitud de aprobación o retroalimentación de EL CLIENTE dentro de un plazo máximo de 2 (dos) días hábiles, y su silencio no se interpretará en perjuicio de EL CLIENTE ni extenderá el plazo de entrega. Correlativamente, EL CLIENTE resolverá cada solicitud de aprobación dentro del plazo de respuesta previsto en el Anexo Dos, Sección I.4; transcurrido ese plazo sin observaciones específicas por escrito, se aplicarán la aceptación tácita de la Cláusula Décima y la extensión de plazos de la Cláusula Décima Quinta. EL CLIENTE reconoce que las posiciones específicas por palabra clave y los volúmenes de tráfico dependen de factores ajenos a EL PRESTADOR (entre ellos los algoritmos de los buscadores); EL PRESTADOR </w:t>
      </w:r>
      <w:r>
        <w:rPr>
          <w:rFonts w:ascii="Liberation Serif" w:cs="Liberation Serif" w:eastAsia="Liberation Serif" w:hAnsi="Liberation Serif"/>
          <w:b/>
          <w:bCs/>
          <w:i w:val="false"/>
          <w:iCs w:val="false"/>
          <w:color w:val="1A1A1A"/>
          <w:sz w:val="22"/>
          <w:szCs w:val="22"/>
        </w:rPr>
        <w:t xml:space="preserve">no garantiza</w:t>
      </w:r>
      <w:r>
        <w:rPr>
          <w:rFonts w:ascii="Liberation Serif" w:cs="Liberation Serif" w:eastAsia="Liberation Serif" w:hAnsi="Liberation Serif"/>
          <w:b w:val="false"/>
          <w:bCs w:val="false"/>
          <w:i w:val="false"/>
          <w:iCs w:val="false"/>
          <w:color w:val="1A1A1A"/>
          <w:sz w:val="22"/>
          <w:szCs w:val="22"/>
        </w:rPr>
        <w:t xml:space="preserve"> posiciones específicas por palabra clave ni volúmenes de tráfico. Lo comprometido son los KPIs verificables del Anexo Dos, Sección IV (incluida la cobertura de keywords unbranded), conforme al régimen de medición ahí previsto. Sin perjuicio de lo anterior, las Partes recogen en el </w:t>
      </w:r>
      <w:r>
        <w:rPr>
          <w:rFonts w:ascii="Liberation Serif" w:cs="Liberation Serif" w:eastAsia="Liberation Serif" w:hAnsi="Liberation Serif"/>
          <w:b/>
          <w:bCs/>
          <w:i w:val="false"/>
          <w:iCs w:val="false"/>
          <w:color w:val="1A1A1A"/>
          <w:sz w:val="22"/>
          <w:szCs w:val="22"/>
        </w:rPr>
        <w:t xml:space="preserve">Anexo Cuatro</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targets comerciales post-lanzamiento</w:t>
      </w:r>
      <w:r>
        <w:rPr>
          <w:rFonts w:ascii="Liberation Serif" w:cs="Liberation Serif" w:eastAsia="Liberation Serif" w:hAnsi="Liberation Serif"/>
          <w:b w:val="false"/>
          <w:bCs w:val="false"/>
          <w:i w:val="false"/>
          <w:iCs w:val="false"/>
          <w:color w:val="1A1A1A"/>
          <w:sz w:val="22"/>
          <w:szCs w:val="22"/>
        </w:rPr>
        <w:t xml:space="preserve">, de carácter aspiracional y </w:t>
      </w:r>
      <w:r>
        <w:rPr>
          <w:rFonts w:ascii="Liberation Serif" w:cs="Liberation Serif" w:eastAsia="Liberation Serif" w:hAnsi="Liberation Serif"/>
          <w:b/>
          <w:bCs/>
          <w:i w:val="false"/>
          <w:iCs w:val="false"/>
          <w:color w:val="1A1A1A"/>
          <w:sz w:val="22"/>
          <w:szCs w:val="22"/>
        </w:rPr>
        <w:t xml:space="preserve">no vinculante</w:t>
      </w:r>
      <w:r>
        <w:rPr>
          <w:rFonts w:ascii="Liberation Serif" w:cs="Liberation Serif" w:eastAsia="Liberation Serif" w:hAnsi="Liberation Serif"/>
          <w:b w:val="false"/>
          <w:bCs w:val="false"/>
          <w:i w:val="false"/>
          <w:iCs w:val="false"/>
          <w:color w:val="1A1A1A"/>
          <w:sz w:val="22"/>
          <w:szCs w:val="22"/>
        </w:rPr>
        <w:t xml:space="preserve">: de darse las condiciones necesarias —señaladamente, la inversión en palabras clave y pauta conforme a las recomendaciones que EL PRESTADOR formule a EL CLIENTE— es razonable esperar que dichos targets se realicen, y EL PRESTADOR hará todo cuanto esté a su alcance, dentro de los límites de tiempo y servicios establecidos en la iguala, para ayudar a EL CLIENTE a alcanzarlos. EL PRESTADOR formulará dichas recomendaciones por escrito y de forma fundamentada en el reporte mensual del Anexo Cinco, apartado III.</w:t>
      </w:r>
    </w:p>
    <w:p>
      <w:pPr>
        <w:spacing w:after="140" w:line="264"/>
        <w:jc w:val="both"/>
      </w:pPr>
      <w:r>
        <w:rPr>
          <w:rFonts w:ascii="Liberation Serif" w:cs="Liberation Serif" w:eastAsia="Liberation Serif" w:hAnsi="Liberation Serif"/>
          <w:b/>
          <w:bCs/>
          <w:i w:val="false"/>
          <w:iCs w:val="false"/>
          <w:color w:val="1A1A1A"/>
          <w:sz w:val="22"/>
          <w:szCs w:val="22"/>
        </w:rPr>
        <w:t xml:space="preserve">II. Desarrollo e integración del agente conversacional “BES”.</w:t>
      </w:r>
      <w:r>
        <w:rPr>
          <w:rFonts w:ascii="Liberation Serif" w:cs="Liberation Serif" w:eastAsia="Liberation Serif" w:hAnsi="Liberation Serif"/>
          <w:b w:val="false"/>
          <w:bCs w:val="false"/>
          <w:i w:val="false"/>
          <w:iCs w:val="false"/>
          <w:color w:val="1A1A1A"/>
          <w:sz w:val="22"/>
          <w:szCs w:val="22"/>
        </w:rPr>
        <w:t xml:space="preserve"> Agente “BES” integrado al sitio, con voz sintética natural en español de México e interacción bidireccional por </w:t>
      </w:r>
      <w:r>
        <w:rPr>
          <w:rFonts w:ascii="Liberation Serif" w:cs="Liberation Serif" w:eastAsia="Liberation Serif" w:hAnsi="Liberation Serif"/>
          <w:b/>
          <w:bCs/>
          <w:i w:val="false"/>
          <w:iCs w:val="false"/>
          <w:color w:val="1A1A1A"/>
          <w:sz w:val="22"/>
          <w:szCs w:val="22"/>
        </w:rPr>
        <w:t xml:space="preserve">voz y texto</w:t>
      </w:r>
      <w:r>
        <w:rPr>
          <w:rFonts w:ascii="Liberation Serif" w:cs="Liberation Serif" w:eastAsia="Liberation Serif" w:hAnsi="Liberation Serif"/>
          <w:b w:val="false"/>
          <w:bCs w:val="false"/>
          <w:i w:val="false"/>
          <w:iCs w:val="false"/>
          <w:color w:val="1A1A1A"/>
          <w:sz w:val="22"/>
          <w:szCs w:val="22"/>
        </w:rPr>
        <w:t xml:space="preserve">, entrenado con la base de conocimiento de EL CLIENTE. Su operación </w:t>
      </w:r>
      <w:r>
        <w:rPr>
          <w:rFonts w:ascii="Liberation Serif" w:cs="Liberation Serif" w:eastAsia="Liberation Serif" w:hAnsi="Liberation Serif"/>
          <w:b/>
          <w:bCs/>
          <w:i w:val="false"/>
          <w:iCs w:val="false"/>
          <w:color w:val="1A1A1A"/>
          <w:sz w:val="22"/>
          <w:szCs w:val="22"/>
        </w:rPr>
        <w:t xml:space="preserve">bajo el presente Contrato (Proyecto A)</w:t>
      </w:r>
      <w:r>
        <w:rPr>
          <w:rFonts w:ascii="Liberation Serif" w:cs="Liberation Serif" w:eastAsia="Liberation Serif" w:hAnsi="Liberation Serif"/>
          <w:b w:val="false"/>
          <w:bCs w:val="false"/>
          <w:i w:val="false"/>
          <w:iCs w:val="false"/>
          <w:color w:val="1A1A1A"/>
          <w:sz w:val="22"/>
          <w:szCs w:val="22"/>
        </w:rPr>
        <w:t xml:space="preserve"> se limita al </w:t>
      </w:r>
      <w:r>
        <w:rPr>
          <w:rFonts w:ascii="Liberation Serif" w:cs="Liberation Serif" w:eastAsia="Liberation Serif" w:hAnsi="Liberation Serif"/>
          <w:b/>
          <w:bCs/>
          <w:i w:val="false"/>
          <w:iCs w:val="false"/>
          <w:color w:val="1A1A1A"/>
          <w:sz w:val="22"/>
          <w:szCs w:val="22"/>
        </w:rPr>
        <w:t xml:space="preserve">canal web</w:t>
      </w:r>
      <w:r>
        <w:rPr>
          <w:rFonts w:ascii="Liberation Serif" w:cs="Liberation Serif" w:eastAsia="Liberation Serif" w:hAnsi="Liberation Serif"/>
          <w:b w:val="false"/>
          <w:bCs w:val="false"/>
          <w:i w:val="false"/>
          <w:iCs w:val="false"/>
          <w:color w:val="1A1A1A"/>
          <w:sz w:val="22"/>
          <w:szCs w:val="22"/>
        </w:rPr>
        <w:t xml:space="preserve"> del sitio y al envío automatizado, vía </w:t>
      </w:r>
      <w:r>
        <w:rPr>
          <w:rFonts w:ascii="Liberation Serif" w:cs="Liberation Serif" w:eastAsia="Liberation Serif" w:hAnsi="Liberation Serif"/>
          <w:b/>
          <w:bCs/>
          <w:i w:val="false"/>
          <w:iCs w:val="false"/>
          <w:color w:val="1A1A1A"/>
          <w:sz w:val="22"/>
          <w:szCs w:val="22"/>
        </w:rPr>
        <w:t xml:space="preserve">WhatsApp</w:t>
      </w:r>
      <w:r>
        <w:rPr>
          <w:rFonts w:ascii="Liberation Serif" w:cs="Liberation Serif" w:eastAsia="Liberation Serif" w:hAnsi="Liberation Serif"/>
          <w:b w:val="false"/>
          <w:bCs w:val="false"/>
          <w:i w:val="false"/>
          <w:iCs w:val="false"/>
          <w:color w:val="1A1A1A"/>
          <w:sz w:val="22"/>
          <w:szCs w:val="22"/>
        </w:rPr>
        <w:t xml:space="preserve">, de </w:t>
      </w:r>
      <w:r>
        <w:rPr>
          <w:rFonts w:ascii="Liberation Serif" w:cs="Liberation Serif" w:eastAsia="Liberation Serif" w:hAnsi="Liberation Serif"/>
          <w:b/>
          <w:bCs/>
          <w:i w:val="false"/>
          <w:iCs w:val="false"/>
          <w:color w:val="1A1A1A"/>
          <w:sz w:val="22"/>
          <w:szCs w:val="22"/>
        </w:rPr>
        <w:t xml:space="preserve">2 (dos) mensajes recordatorios</w:t>
      </w:r>
      <w:r>
        <w:rPr>
          <w:rFonts w:ascii="Liberation Serif" w:cs="Liberation Serif" w:eastAsia="Liberation Serif" w:hAnsi="Liberation Serif"/>
          <w:b w:val="false"/>
          <w:bCs w:val="false"/>
          <w:i w:val="false"/>
          <w:iCs w:val="false"/>
          <w:color w:val="1A1A1A"/>
          <w:sz w:val="22"/>
          <w:szCs w:val="22"/>
        </w:rPr>
        <w:t xml:space="preserve"> (24 horas y 2 horas antes de la visita solicitada). La visita guiada </w:t>
      </w:r>
      <w:r>
        <w:rPr>
          <w:rFonts w:ascii="Liberation Serif" w:cs="Liberation Serif" w:eastAsia="Liberation Serif" w:hAnsi="Liberation Serif"/>
          <w:b/>
          <w:bCs/>
          <w:i w:val="false"/>
          <w:iCs w:val="false"/>
          <w:color w:val="1A1A1A"/>
          <w:sz w:val="22"/>
          <w:szCs w:val="22"/>
        </w:rPr>
        <w:t xml:space="preserve">no se reserva ni se verifica disponibilidad</w:t>
      </w:r>
      <w:r>
        <w:rPr>
          <w:rFonts w:ascii="Liberation Serif" w:cs="Liberation Serif" w:eastAsia="Liberation Serif" w:hAnsi="Liberation Serif"/>
          <w:b w:val="false"/>
          <w:bCs w:val="false"/>
          <w:i w:val="false"/>
          <w:iCs w:val="false"/>
          <w:color w:val="1A1A1A"/>
          <w:sz w:val="22"/>
          <w:szCs w:val="22"/>
        </w:rPr>
        <w:t xml:space="preserve">: el día y horario elegidos por el usuario, dentro del horario de atención del club, se envían por correo al club como requerimiento. La </w:t>
      </w:r>
      <w:r>
        <w:rPr>
          <w:rFonts w:ascii="Liberation Serif" w:cs="Liberation Serif" w:eastAsia="Liberation Serif" w:hAnsi="Liberation Serif"/>
          <w:b/>
          <w:bCs/>
          <w:i w:val="false"/>
          <w:iCs w:val="false"/>
          <w:color w:val="1A1A1A"/>
          <w:sz w:val="22"/>
          <w:szCs w:val="22"/>
        </w:rPr>
        <w:t xml:space="preserve">operación conversacional de “BES” por WhatsApp (solo texto)</w:t>
      </w:r>
      <w:r>
        <w:rPr>
          <w:rFonts w:ascii="Liberation Serif" w:cs="Liberation Serif" w:eastAsia="Liberation Serif" w:hAnsi="Liberation Serif"/>
          <w:b w:val="false"/>
          <w:bCs w:val="false"/>
          <w:i w:val="false"/>
          <w:iCs w:val="false"/>
          <w:color w:val="1A1A1A"/>
          <w:sz w:val="22"/>
          <w:szCs w:val="22"/>
        </w:rPr>
        <w:t xml:space="preserve"> forma parte del </w:t>
      </w:r>
      <w:r>
        <w:rPr>
          <w:rFonts w:ascii="Liberation Serif" w:cs="Liberation Serif" w:eastAsia="Liberation Serif" w:hAnsi="Liberation Serif"/>
          <w:b/>
          <w:bCs/>
          <w:i w:val="false"/>
          <w:iCs w:val="false"/>
          <w:color w:val="1A1A1A"/>
          <w:sz w:val="22"/>
          <w:szCs w:val="22"/>
        </w:rPr>
        <w:t xml:space="preserve">Business Development System (Proyecto B)</w:t>
      </w:r>
      <w:r>
        <w:rPr>
          <w:rFonts w:ascii="Liberation Serif" w:cs="Liberation Serif" w:eastAsia="Liberation Serif" w:hAnsi="Liberation Serif"/>
          <w:b w:val="false"/>
          <w:bCs w:val="false"/>
          <w:i w:val="false"/>
          <w:iCs w:val="false"/>
          <w:color w:val="1A1A1A"/>
          <w:sz w:val="22"/>
          <w:szCs w:val="22"/>
        </w:rPr>
        <w:t xml:space="preserve"> y se contrata por </w:t>
      </w:r>
      <w:r>
        <w:rPr>
          <w:rFonts w:ascii="Liberation Serif" w:cs="Liberation Serif" w:eastAsia="Liberation Serif" w:hAnsi="Liberation Serif"/>
          <w:b/>
          <w:bCs/>
          <w:i w:val="false"/>
          <w:iCs w:val="false"/>
          <w:color w:val="1A1A1A"/>
          <w:sz w:val="22"/>
          <w:szCs w:val="22"/>
        </w:rPr>
        <w:t xml:space="preserve">Addendum por separado, con contraprestación adicional</w:t>
      </w:r>
      <w:r>
        <w:rPr>
          <w:rFonts w:ascii="Liberation Serif" w:cs="Liberation Serif" w:eastAsia="Liberation Serif" w:hAnsi="Liberation Serif"/>
          <w:b w:val="false"/>
          <w:bCs w:val="false"/>
          <w:i w:val="false"/>
          <w:iCs w:val="false"/>
          <w:color w:val="1A1A1A"/>
          <w:sz w:val="22"/>
          <w:szCs w:val="22"/>
        </w:rPr>
        <w:t xml:space="preserve"> (Cláusulas Cuarta y Octava, Sección B). Quedan </w:t>
      </w:r>
      <w:r>
        <w:rPr>
          <w:rFonts w:ascii="Liberation Serif" w:cs="Liberation Serif" w:eastAsia="Liberation Serif" w:hAnsi="Liberation Serif"/>
          <w:b/>
          <w:bCs/>
          <w:i w:val="false"/>
          <w:iCs w:val="false"/>
          <w:color w:val="1A1A1A"/>
          <w:sz w:val="22"/>
          <w:szCs w:val="22"/>
        </w:rPr>
        <w:t xml:space="preserve">excluidas</w:t>
      </w:r>
      <w:r>
        <w:rPr>
          <w:rFonts w:ascii="Liberation Serif" w:cs="Liberation Serif" w:eastAsia="Liberation Serif" w:hAnsi="Liberation Serif"/>
          <w:b w:val="false"/>
          <w:bCs w:val="false"/>
          <w:i w:val="false"/>
          <w:iCs w:val="false"/>
          <w:color w:val="1A1A1A"/>
          <w:sz w:val="22"/>
          <w:szCs w:val="22"/>
        </w:rPr>
        <w:t xml:space="preserve"> de este Contrato la </w:t>
      </w:r>
      <w:r>
        <w:rPr>
          <w:rFonts w:ascii="Liberation Serif" w:cs="Liberation Serif" w:eastAsia="Liberation Serif" w:hAnsi="Liberation Serif"/>
          <w:b/>
          <w:bCs/>
          <w:i w:val="false"/>
          <w:iCs w:val="false"/>
          <w:color w:val="1A1A1A"/>
          <w:sz w:val="22"/>
          <w:szCs w:val="22"/>
        </w:rPr>
        <w:t xml:space="preserve">telefonía</w:t>
      </w:r>
      <w:r>
        <w:rPr>
          <w:rFonts w:ascii="Liberation Serif" w:cs="Liberation Serif" w:eastAsia="Liberation Serif" w:hAnsi="Liberation Serif"/>
          <w:b w:val="false"/>
          <w:bCs w:val="false"/>
          <w:i w:val="false"/>
          <w:iCs w:val="false"/>
          <w:color w:val="1A1A1A"/>
          <w:sz w:val="22"/>
          <w:szCs w:val="22"/>
        </w:rPr>
        <w:t xml:space="preserve"> y la </w:t>
      </w:r>
      <w:r>
        <w:rPr>
          <w:rFonts w:ascii="Liberation Serif" w:cs="Liberation Serif" w:eastAsia="Liberation Serif" w:hAnsi="Liberation Serif"/>
          <w:b/>
          <w:bCs/>
          <w:i w:val="false"/>
          <w:iCs w:val="false"/>
          <w:color w:val="1A1A1A"/>
          <w:sz w:val="22"/>
          <w:szCs w:val="22"/>
        </w:rPr>
        <w:t xml:space="preserve">voz por WhatsApp</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costos de operación</w:t>
      </w:r>
      <w:r>
        <w:rPr>
          <w:rFonts w:ascii="Liberation Serif" w:cs="Liberation Serif" w:eastAsia="Liberation Serif" w:hAnsi="Liberation Serif"/>
          <w:b w:val="false"/>
          <w:bCs w:val="false"/>
          <w:i w:val="false"/>
          <w:iCs w:val="false"/>
          <w:color w:val="1A1A1A"/>
          <w:sz w:val="22"/>
          <w:szCs w:val="22"/>
        </w:rPr>
        <w:t xml:space="preserve"> de “BES” (plataforma de voz, interfaz del modelo de razonamiento y hospedaje de la lógica) los cubre directamente EL CLIENTE a los proveedores correspondientes y no constituyen ingreso de EL PRESTADOR (ver Cláusula Décima Cuarta). EL PRESTADOR </w:t>
      </w:r>
      <w:r>
        <w:rPr>
          <w:rFonts w:ascii="Liberation Serif" w:cs="Liberation Serif" w:eastAsia="Liberation Serif" w:hAnsi="Liberation Serif"/>
          <w:b/>
          <w:bCs/>
          <w:i w:val="false"/>
          <w:iCs w:val="false"/>
          <w:color w:val="1A1A1A"/>
          <w:sz w:val="22"/>
          <w:szCs w:val="22"/>
        </w:rPr>
        <w:t xml:space="preserve">no garantiza</w:t>
      </w:r>
      <w:r>
        <w:rPr>
          <w:rFonts w:ascii="Liberation Serif" w:cs="Liberation Serif" w:eastAsia="Liberation Serif" w:hAnsi="Liberation Serif"/>
          <w:b w:val="false"/>
          <w:bCs w:val="false"/>
          <w:i w:val="false"/>
          <w:iCs w:val="false"/>
          <w:color w:val="1A1A1A"/>
          <w:sz w:val="22"/>
          <w:szCs w:val="22"/>
        </w:rPr>
        <w:t xml:space="preserve"> tasas de conversión, cierres ni volúmenes de agendamiento; los targets aspiracionales de estas métricas constan en el </w:t>
      </w:r>
      <w:r>
        <w:rPr>
          <w:rFonts w:ascii="Liberation Serif" w:cs="Liberation Serif" w:eastAsia="Liberation Serif" w:hAnsi="Liberation Serif"/>
          <w:b/>
          <w:bCs/>
          <w:i w:val="false"/>
          <w:iCs w:val="false"/>
          <w:color w:val="1A1A1A"/>
          <w:sz w:val="22"/>
          <w:szCs w:val="22"/>
        </w:rPr>
        <w:t xml:space="preserve">Anexo Cuatro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CUARTA. Alcance del Proyecto B — Business Development System (BDS).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Sistema de captación y conversión de leads multicanal en tiempo real.</w:t>
      </w:r>
      <w:r>
        <w:rPr>
          <w:rFonts w:ascii="Liberation Serif" w:cs="Liberation Serif" w:eastAsia="Liberation Serif" w:hAnsi="Liberation Serif"/>
          <w:b w:val="false"/>
          <w:bCs w:val="false"/>
          <w:i w:val="false"/>
          <w:iCs w:val="false"/>
          <w:color w:val="1A1A1A"/>
          <w:sz w:val="22"/>
          <w:szCs w:val="22"/>
        </w:rPr>
        <w:t xml:space="preserve"> EL PRESTADOR desarrolla e integra para EL CLIENTE un sistema (el </w:t>
      </w:r>
      <w:r>
        <w:rPr>
          <w:rFonts w:ascii="Liberation Serif" w:cs="Liberation Serif" w:eastAsia="Liberation Serif" w:hAnsi="Liberation Serif"/>
          <w:b/>
          <w:bCs/>
          <w:i w:val="false"/>
          <w:iCs w:val="false"/>
          <w:color w:val="1A1A1A"/>
          <w:sz w:val="22"/>
          <w:szCs w:val="22"/>
        </w:rPr>
        <w:t xml:space="preserve">“BDS”</w:t>
      </w:r>
      <w:r>
        <w:rPr>
          <w:rFonts w:ascii="Liberation Serif" w:cs="Liberation Serif" w:eastAsia="Liberation Serif" w:hAnsi="Liberation Serif"/>
          <w:b w:val="false"/>
          <w:bCs w:val="false"/>
          <w:i w:val="false"/>
          <w:iCs w:val="false"/>
          <w:color w:val="1A1A1A"/>
          <w:sz w:val="22"/>
          <w:szCs w:val="22"/>
        </w:rPr>
        <w:t xml:space="preserve">) que reduce el </w:t>
      </w:r>
      <w:r>
        <w:rPr>
          <w:rFonts w:ascii="Liberation Serif" w:cs="Liberation Serif" w:eastAsia="Liberation Serif" w:hAnsi="Liberation Serif"/>
          <w:b/>
          <w:bCs/>
          <w:i w:val="false"/>
          <w:iCs w:val="false"/>
          <w:color w:val="1A1A1A"/>
          <w:sz w:val="22"/>
          <w:szCs w:val="22"/>
        </w:rPr>
        <w:t xml:space="preserve">tiempo al primer contacto</w:t>
      </w:r>
      <w:r>
        <w:rPr>
          <w:rFonts w:ascii="Liberation Serif" w:cs="Liberation Serif" w:eastAsia="Liberation Serif" w:hAnsi="Liberation Serif"/>
          <w:b w:val="false"/>
          <w:bCs w:val="false"/>
          <w:i w:val="false"/>
          <w:iCs w:val="false"/>
          <w:color w:val="1A1A1A"/>
          <w:sz w:val="22"/>
          <w:szCs w:val="22"/>
        </w:rPr>
        <w:t xml:space="preserve"> atendiendo a los prospectos en </w:t>
      </w:r>
      <w:r>
        <w:rPr>
          <w:rFonts w:ascii="Liberation Serif" w:cs="Liberation Serif" w:eastAsia="Liberation Serif" w:hAnsi="Liberation Serif"/>
          <w:b/>
          <w:bCs/>
          <w:i w:val="false"/>
          <w:iCs w:val="false"/>
          <w:color w:val="1A1A1A"/>
          <w:sz w:val="22"/>
          <w:szCs w:val="22"/>
        </w:rPr>
        <w:t xml:space="preserve">WhatsApp</w:t>
      </w:r>
      <w:r>
        <w:rPr>
          <w:rFonts w:ascii="Liberation Serif" w:cs="Liberation Serif" w:eastAsia="Liberation Serif" w:hAnsi="Liberation Serif"/>
          <w:b w:val="false"/>
          <w:bCs w:val="false"/>
          <w:i w:val="false"/>
          <w:iCs w:val="false"/>
          <w:color w:val="1A1A1A"/>
          <w:sz w:val="22"/>
          <w:szCs w:val="22"/>
        </w:rPr>
        <w:t xml:space="preserve"> y en la </w:t>
      </w:r>
      <w:r>
        <w:rPr>
          <w:rFonts w:ascii="Liberation Serif" w:cs="Liberation Serif" w:eastAsia="Liberation Serif" w:hAnsi="Liberation Serif"/>
          <w:b/>
          <w:bCs/>
          <w:i w:val="false"/>
          <w:iCs w:val="false"/>
          <w:color w:val="1A1A1A"/>
          <w:sz w:val="22"/>
          <w:szCs w:val="22"/>
        </w:rPr>
        <w:t xml:space="preserve">consola interna</w:t>
      </w:r>
      <w:r>
        <w:rPr>
          <w:rFonts w:ascii="Liberation Serif" w:cs="Liberation Serif" w:eastAsia="Liberation Serif" w:hAnsi="Liberation Serif"/>
          <w:b w:val="false"/>
          <w:bCs w:val="false"/>
          <w:i w:val="false"/>
          <w:iCs w:val="false"/>
          <w:color w:val="1A1A1A"/>
          <w:sz w:val="22"/>
          <w:szCs w:val="22"/>
        </w:rPr>
        <w:t xml:space="preserve">, con el </w:t>
      </w:r>
      <w:r>
        <w:rPr>
          <w:rFonts w:ascii="Liberation Serif" w:cs="Liberation Serif" w:eastAsia="Liberation Serif" w:hAnsi="Liberation Serif"/>
          <w:b/>
          <w:bCs/>
          <w:i w:val="false"/>
          <w:iCs w:val="false"/>
          <w:color w:val="1A1A1A"/>
          <w:sz w:val="22"/>
          <w:szCs w:val="22"/>
        </w:rPr>
        <w:t xml:space="preserve">mismo cuestionario de experiencia ideal y la misma escritura al CRM del Proyecto A</w:t>
      </w:r>
      <w:r>
        <w:rPr>
          <w:rFonts w:ascii="Liberation Serif" w:cs="Liberation Serif" w:eastAsia="Liberation Serif" w:hAnsi="Liberation Serif"/>
          <w:b w:val="false"/>
          <w:bCs w:val="false"/>
          <w:i w:val="false"/>
          <w:iCs w:val="false"/>
          <w:color w:val="1A1A1A"/>
          <w:sz w:val="22"/>
          <w:szCs w:val="22"/>
        </w:rPr>
        <w:t xml:space="preserve">, mediante: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landing de campañas con el cuestionario de experiencia ideal;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integración con </w:t>
      </w:r>
      <w:r>
        <w:rPr>
          <w:rFonts w:ascii="Liberation Serif" w:cs="Liberation Serif" w:eastAsia="Liberation Serif" w:hAnsi="Liberation Serif"/>
          <w:b/>
          <w:bCs/>
          <w:i w:val="false"/>
          <w:iCs w:val="false"/>
          <w:color w:val="1A1A1A"/>
          <w:sz w:val="22"/>
          <w:szCs w:val="22"/>
        </w:rPr>
        <w:t xml:space="preserve">WhatsApp Business API</w:t>
      </w:r>
      <w:r>
        <w:rPr>
          <w:rFonts w:ascii="Liberation Serif" w:cs="Liberation Serif" w:eastAsia="Liberation Serif" w:hAnsi="Liberation Serif"/>
          <w:b w:val="false"/>
          <w:bCs w:val="false"/>
          <w:i w:val="false"/>
          <w:iCs w:val="false"/>
          <w:color w:val="1A1A1A"/>
          <w:sz w:val="22"/>
          <w:szCs w:val="22"/>
        </w:rPr>
        <w:t xml:space="preserve"> (número oficial de EL CLIENTE) para mensajería bidireccional, plantillas y multiagente;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“BES” sobre WhatsApp (solo texto)</w:t>
      </w:r>
      <w:r>
        <w:rPr>
          <w:rFonts w:ascii="Liberation Serif" w:cs="Liberation Serif" w:eastAsia="Liberation Serif" w:hAnsi="Liberation Serif"/>
          <w:b w:val="false"/>
          <w:bCs w:val="false"/>
          <w:i w:val="false"/>
          <w:iCs w:val="false"/>
          <w:color w:val="1A1A1A"/>
          <w:sz w:val="22"/>
          <w:szCs w:val="22"/>
        </w:rPr>
        <w:t xml:space="preserve"> como </w:t>
      </w:r>
      <w:r>
        <w:rPr>
          <w:rFonts w:ascii="Liberation Serif" w:cs="Liberation Serif" w:eastAsia="Liberation Serif" w:hAnsi="Liberation Serif"/>
          <w:b/>
          <w:bCs/>
          <w:i w:val="false"/>
          <w:iCs w:val="false"/>
          <w:color w:val="1A1A1A"/>
          <w:sz w:val="22"/>
          <w:szCs w:val="22"/>
        </w:rPr>
        <w:t xml:space="preserve">atención inicial 24/7 de toda conversación entrante</w:t>
      </w:r>
      <w:r>
        <w:rPr>
          <w:rFonts w:ascii="Liberation Serif" w:cs="Liberation Serif" w:eastAsia="Liberation Serif" w:hAnsi="Liberation Serif"/>
          <w:b w:val="false"/>
          <w:bCs w:val="false"/>
          <w:i w:val="false"/>
          <w:iCs w:val="false"/>
          <w:color w:val="1A1A1A"/>
          <w:sz w:val="22"/>
          <w:szCs w:val="22"/>
        </w:rPr>
        <w:t xml:space="preserve">, con una primera respuesta automática en un máximo de 60 (sesenta) segundos, medida en el percentil 95 desde la recepción del mensaje por la WhatsApp Business API y en condiciones normales de operación de las plataformas de terceros, con escalación a operador humano;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consola de operadores/asesores (rol de operador sobre la consola interna del Proyecto A); </w:t>
      </w: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capa de enrutamiento en tiempo real (atiende “BES” → escalación a operador humano a petición expresa del usuario o por política de escalamiento aprobada por EL CLIENTE → devolución de llamada agendada fuera del horario de operadores); y </w:t>
      </w: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la medición del Canal de WhatsApp y del tiempo al primer contacto, integrada al </w:t>
      </w:r>
      <w:r>
        <w:rPr>
          <w:rFonts w:ascii="Liberation Serif" w:cs="Liberation Serif" w:eastAsia="Liberation Serif" w:hAnsi="Liberation Serif"/>
          <w:b/>
          <w:bCs/>
          <w:i w:val="false"/>
          <w:iCs w:val="false"/>
          <w:color w:val="1A1A1A"/>
          <w:sz w:val="22"/>
          <w:szCs w:val="22"/>
        </w:rPr>
        <w:t xml:space="preserve">mismo funnel de resultados y dashboard del Proyecto A</w:t>
      </w:r>
      <w:r>
        <w:rPr>
          <w:rFonts w:ascii="Liberation Serif" w:cs="Liberation Serif" w:eastAsia="Liberation Serif" w:hAnsi="Liberation Serif"/>
          <w:b w:val="false"/>
          <w:bCs w:val="false"/>
          <w:i w:val="false"/>
          <w:iCs w:val="false"/>
          <w:color w:val="1A1A1A"/>
          <w:sz w:val="22"/>
          <w:szCs w:val="22"/>
        </w:rPr>
        <w:t xml:space="preserve"> —el BDS no constituye un funnel independiente—. Quedan </w:t>
      </w:r>
      <w:r>
        <w:rPr>
          <w:rFonts w:ascii="Liberation Serif" w:cs="Liberation Serif" w:eastAsia="Liberation Serif" w:hAnsi="Liberation Serif"/>
          <w:b/>
          <w:bCs/>
          <w:i w:val="false"/>
          <w:iCs w:val="false"/>
          <w:color w:val="1A1A1A"/>
          <w:sz w:val="22"/>
          <w:szCs w:val="22"/>
        </w:rPr>
        <w:t xml:space="preserve">excluidas</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telefonía</w:t>
      </w:r>
      <w:r>
        <w:rPr>
          <w:rFonts w:ascii="Liberation Serif" w:cs="Liberation Serif" w:eastAsia="Liberation Serif" w:hAnsi="Liberation Serif"/>
          <w:b w:val="false"/>
          <w:bCs w:val="false"/>
          <w:i w:val="false"/>
          <w:iCs w:val="false"/>
          <w:color w:val="1A1A1A"/>
          <w:sz w:val="22"/>
          <w:szCs w:val="22"/>
        </w:rPr>
        <w:t xml:space="preserve"> y la </w:t>
      </w:r>
      <w:r>
        <w:rPr>
          <w:rFonts w:ascii="Liberation Serif" w:cs="Liberation Serif" w:eastAsia="Liberation Serif" w:hAnsi="Liberation Serif"/>
          <w:b/>
          <w:bCs/>
          <w:i w:val="false"/>
          <w:iCs w:val="false"/>
          <w:color w:val="1A1A1A"/>
          <w:sz w:val="22"/>
          <w:szCs w:val="22"/>
        </w:rPr>
        <w:t xml:space="preserve">voz por WhatsApp</w:t>
      </w:r>
      <w:r>
        <w:rPr>
          <w:rFonts w:ascii="Liberation Serif" w:cs="Liberation Serif" w:eastAsia="Liberation Serif" w:hAnsi="Liberation Serif"/>
          <w:b w:val="false"/>
          <w:bCs w:val="false"/>
          <w:i w:val="false"/>
          <w:iCs w:val="false"/>
          <w:color w:val="1A1A1A"/>
          <w:sz w:val="22"/>
          <w:szCs w:val="22"/>
        </w:rPr>
        <w:t xml:space="preserve">. El detalle funcional, las exclusiones específicas y las aportaciones a cargo de EL CLIENTE constan en el </w:t>
      </w:r>
      <w:r>
        <w:rPr>
          <w:rFonts w:ascii="Liberation Serif" w:cs="Liberation Serif" w:eastAsia="Liberation Serif" w:hAnsi="Liberation Serif"/>
          <w:b/>
          <w:bCs/>
          <w:i w:val="false"/>
          <w:iCs w:val="false"/>
          <w:color w:val="1A1A1A"/>
          <w:sz w:val="22"/>
          <w:szCs w:val="22"/>
        </w:rPr>
        <w:t xml:space="preserve">Addendum del BDS</w:t>
      </w:r>
      <w:r>
        <w:rPr>
          <w:rFonts w:ascii="Liberation Serif" w:cs="Liberation Serif" w:eastAsia="Liberation Serif" w:hAnsi="Liberation Serif"/>
          <w:b w:val="false"/>
          <w:bCs w:val="false"/>
          <w:i w:val="false"/>
          <w:iCs w:val="false"/>
          <w:color w:val="1A1A1A"/>
          <w:sz w:val="22"/>
          <w:szCs w:val="22"/>
        </w:rPr>
        <w:t xml:space="preserve">, documento que desarrolla —sin modificar— el alcance aquí pactado. </w:t>
      </w:r>
      <w:r>
        <w:rPr>
          <w:rFonts w:ascii="Liberation Serif" w:cs="Liberation Serif" w:eastAsia="Liberation Serif" w:hAnsi="Liberation Serif"/>
          <w:b/>
          <w:bCs/>
          <w:i w:val="false"/>
          <w:iCs w:val="false"/>
          <w:color w:val="1A1A1A"/>
          <w:sz w:val="22"/>
          <w:szCs w:val="22"/>
        </w:rPr>
        <w:t xml:space="preserve">Plazo de desarrollo y entrega: 10 (diez) semanas</w:t>
      </w:r>
      <w:r>
        <w:rPr>
          <w:rFonts w:ascii="Liberation Serif" w:cs="Liberation Serif" w:eastAsia="Liberation Serif" w:hAnsi="Liberation Serif"/>
          <w:b w:val="false"/>
          <w:bCs w:val="false"/>
          <w:i w:val="false"/>
          <w:iCs w:val="false"/>
          <w:color w:val="1A1A1A"/>
          <w:sz w:val="22"/>
          <w:szCs w:val="22"/>
        </w:rPr>
        <w:t xml:space="preserve">, contadas a partir de la suscripción del Addendum del BDS y del cierre del listado de requerimientos; el Proyecto B </w:t>
      </w:r>
      <w:r>
        <w:rPr>
          <w:rFonts w:ascii="Liberation Serif" w:cs="Liberation Serif" w:eastAsia="Liberation Serif" w:hAnsi="Liberation Serif"/>
          <w:b/>
          <w:bCs/>
          <w:i w:val="false"/>
          <w:iCs w:val="false"/>
          <w:color w:val="1A1A1A"/>
          <w:sz w:val="22"/>
          <w:szCs w:val="22"/>
        </w:rPr>
        <w:t xml:space="preserve">se ejecuta en paralelo al Proyecto A cuando se activa simultáneamente</w:t>
      </w:r>
      <w:r>
        <w:rPr>
          <w:rFonts w:ascii="Liberation Serif" w:cs="Liberation Serif" w:eastAsia="Liberation Serif" w:hAnsi="Liberation Serif"/>
          <w:b w:val="false"/>
          <w:bCs w:val="false"/>
          <w:i w:val="false"/>
          <w:iCs w:val="false"/>
          <w:color w:val="1A1A1A"/>
          <w:sz w:val="22"/>
          <w:szCs w:val="22"/>
        </w:rPr>
        <w:t xml:space="preserve">; si se activa después, su plazo se contará conforme a esta Cláusula y al Addendum respectivo, sin modificar el cronograma del Proyecto A, y el retraso de EL CLIENTE en sus aportaciones extiende el plazo día por día (Cláusula Décima Tercera). </w:t>
      </w:r>
      <w:r>
        <w:rPr>
          <w:rFonts w:ascii="Liberation Serif" w:cs="Liberation Serif" w:eastAsia="Liberation Serif" w:hAnsi="Liberation Serif"/>
          <w:b/>
          <w:bCs/>
          <w:i w:val="false"/>
          <w:iCs w:val="false"/>
          <w:color w:val="1A1A1A"/>
          <w:sz w:val="22"/>
          <w:szCs w:val="22"/>
        </w:rPr>
        <w:t xml:space="preserve">Contraprestación:</w:t>
      </w:r>
      <w:r>
        <w:rPr>
          <w:rFonts w:ascii="Liberation Serif" w:cs="Liberation Serif" w:eastAsia="Liberation Serif" w:hAnsi="Liberation Serif"/>
          <w:b w:val="false"/>
          <w:bCs w:val="false"/>
          <w:i w:val="false"/>
          <w:iCs w:val="false"/>
          <w:color w:val="1A1A1A"/>
          <w:sz w:val="22"/>
          <w:szCs w:val="22"/>
        </w:rPr>
        <w:t xml:space="preserve"> Cláusula Octava, Sección B. </w:t>
      </w:r>
      <w:r>
        <w:rPr>
          <w:rFonts w:ascii="Liberation Serif" w:cs="Liberation Serif" w:eastAsia="Liberation Serif" w:hAnsi="Liberation Serif"/>
          <w:b/>
          <w:bCs/>
          <w:i w:val="false"/>
          <w:iCs w:val="false"/>
          <w:color w:val="1A1A1A"/>
          <w:sz w:val="22"/>
          <w:szCs w:val="22"/>
        </w:rPr>
        <w:t xml:space="preserve">Mantenimiento:</w:t>
      </w:r>
      <w:r>
        <w:rPr>
          <w:rFonts w:ascii="Liberation Serif" w:cs="Liberation Serif" w:eastAsia="Liberation Serif" w:hAnsi="Liberation Serif"/>
          <w:b w:val="false"/>
          <w:bCs w:val="false"/>
          <w:i w:val="false"/>
          <w:iCs w:val="false"/>
          <w:color w:val="1A1A1A"/>
          <w:sz w:val="22"/>
          <w:szCs w:val="22"/>
        </w:rPr>
        <w:t xml:space="preserve"> el mantenimiento y soporte del BDS, una vez activado, queda comprendido </w:t>
      </w:r>
      <w:r>
        <w:rPr>
          <w:rFonts w:ascii="Liberation Serif" w:cs="Liberation Serif" w:eastAsia="Liberation Serif" w:hAnsi="Liberation Serif"/>
          <w:b/>
          <w:bCs/>
          <w:i w:val="false"/>
          <w:iCs w:val="false"/>
          <w:color w:val="1A1A1A"/>
          <w:sz w:val="22"/>
          <w:szCs w:val="22"/>
        </w:rPr>
        <w:t xml:space="preserve">sin costo adicional</w:t>
      </w:r>
      <w:r>
        <w:rPr>
          <w:rFonts w:ascii="Liberation Serif" w:cs="Liberation Serif" w:eastAsia="Liberation Serif" w:hAnsi="Liberation Serif"/>
          <w:b w:val="false"/>
          <w:bCs w:val="false"/>
          <w:i w:val="false"/>
          <w:iCs w:val="false"/>
          <w:color w:val="1A1A1A"/>
          <w:sz w:val="22"/>
          <w:szCs w:val="22"/>
        </w:rPr>
        <w:t xml:space="preserve"> en la iguala mensual del Proyecto A (Cláusula Sexta) mientras ésta se encuentre vigente, e incluye, de manera enunciativa, la actualización de plantillas de mensajería ante cambios de política de la plataforma, la corrección de fallas de integración y los ajustes menores de enrutamiento y escalación. El desarrollo de nuevas funcionalidades no contempladas en el Addendum del BDS constituye un Desarrollo Mayor y se tramita conforme a la Cláusula Décima.</w:t>
      </w:r>
    </w:p>
    <w:p>
      <w:pPr>
        <w:spacing w:after="140" w:line="264"/>
        <w:jc w:val="both"/>
      </w:pPr>
      <w:r>
        <w:rPr>
          <w:rFonts w:ascii="Liberation Serif" w:cs="Liberation Serif" w:eastAsia="Liberation Serif" w:hAnsi="Liberation Serif"/>
          <w:b/>
          <w:bCs/>
          <w:i w:val="false"/>
          <w:iCs w:val="false"/>
          <w:color w:val="1A1A1A"/>
          <w:sz w:val="22"/>
          <w:szCs w:val="22"/>
        </w:rPr>
        <w:t xml:space="preserve">QUINTA. Alcance del Proyecto C — Academia Sports World.</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Sistema formal de capacitación y práctica para el equipo comercial.</w:t>
      </w:r>
      <w:r>
        <w:rPr>
          <w:rFonts w:ascii="Liberation Serif" w:cs="Liberation Serif" w:eastAsia="Liberation Serif" w:hAnsi="Liberation Serif"/>
          <w:b w:val="false"/>
          <w:bCs w:val="false"/>
          <w:i w:val="false"/>
          <w:iCs w:val="false"/>
          <w:color w:val="1A1A1A"/>
          <w:sz w:val="22"/>
          <w:szCs w:val="22"/>
        </w:rPr>
        <w:t xml:space="preserve"> EL PRESTADOR desarrolla e implementa para EL CLIENTE un sistema de capacitación y práctica (la </w:t>
      </w:r>
      <w:r>
        <w:rPr>
          <w:rFonts w:ascii="Liberation Serif" w:cs="Liberation Serif" w:eastAsia="Liberation Serif" w:hAnsi="Liberation Serif"/>
          <w:b/>
          <w:bCs/>
          <w:i w:val="false"/>
          <w:iCs w:val="false"/>
          <w:color w:val="1A1A1A"/>
          <w:sz w:val="22"/>
          <w:szCs w:val="22"/>
        </w:rPr>
        <w:t xml:space="preserve">“Academia”</w:t>
      </w:r>
      <w:r>
        <w:rPr>
          <w:rFonts w:ascii="Liberation Serif" w:cs="Liberation Serif" w:eastAsia="Liberation Serif" w:hAnsi="Liberation Serif"/>
          <w:b w:val="false"/>
          <w:bCs w:val="false"/>
          <w:i w:val="false"/>
          <w:iCs w:val="false"/>
          <w:color w:val="1A1A1A"/>
          <w:sz w:val="22"/>
          <w:szCs w:val="22"/>
        </w:rPr>
        <w:t xml:space="preserve">) para los 200 (doscientos) asesores comerciales de EL CLIENTE, en dos fases, con los siguientes </w:t>
      </w:r>
      <w:r>
        <w:rPr>
          <w:rFonts w:ascii="Liberation Serif" w:cs="Liberation Serif" w:eastAsia="Liberation Serif" w:hAnsi="Liberation Serif"/>
          <w:b/>
          <w:bCs/>
          <w:i w:val="false"/>
          <w:iCs w:val="false"/>
          <w:color w:val="1A1A1A"/>
          <w:sz w:val="22"/>
          <w:szCs w:val="22"/>
        </w:rPr>
        <w:t xml:space="preserve">entregables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el mapeo de la taxonomía maestra del cliente —la ya utilizada en el cuestionario del Proyecto A— a los siete componentes del programa, que EL CLIENTE validará por escrito dentro de los 6 (seis) días hábiles siguientes a su presentación —la misma ventana de revisión de la Cláusula Décima—; transcurrido ese plazo sin manifestación expresa por escrito, </w:t>
      </w:r>
      <w:r>
        <w:rPr>
          <w:rFonts w:ascii="Liberation Serif" w:cs="Liberation Serif" w:eastAsia="Liberation Serif" w:hAnsi="Liberation Serif"/>
          <w:b/>
          <w:bCs/>
          <w:i w:val="false"/>
          <w:iCs w:val="false"/>
          <w:color w:val="1A1A1A"/>
          <w:sz w:val="22"/>
          <w:szCs w:val="22"/>
        </w:rPr>
        <w:t xml:space="preserve">el mapeo se entenderá aprobado</w:t>
      </w:r>
      <w:r>
        <w:rPr>
          <w:rFonts w:ascii="Liberation Serif" w:cs="Liberation Serif" w:eastAsia="Liberation Serif" w:hAnsi="Liberation Serif"/>
          <w:b w:val="false"/>
          <w:bCs w:val="false"/>
          <w:i w:val="false"/>
          <w:iCs w:val="false"/>
          <w:color w:val="1A1A1A"/>
          <w:sz w:val="22"/>
          <w:szCs w:val="22"/>
        </w:rPr>
        <w:t xml:space="preserve"> conforme a la aceptación tácita de la Cláusula Décima, para todos los efectos de este Contrato, sin perjuicio del derecho de EL CLIENTE a solicitar ajustes posteriores conforme al régimen de control de cambios de la Cláusula Décima;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plataforma de módulos interactivos</w:t>
      </w:r>
      <w:r>
        <w:rPr>
          <w:rFonts w:ascii="Liberation Serif" w:cs="Liberation Serif" w:eastAsia="Liberation Serif" w:hAnsi="Liberation Serif"/>
          <w:b w:val="false"/>
          <w:bCs w:val="false"/>
          <w:i w:val="false"/>
          <w:iCs w:val="false"/>
          <w:color w:val="1A1A1A"/>
          <w:sz w:val="22"/>
          <w:szCs w:val="22"/>
        </w:rPr>
        <w:t xml:space="preserve"> (Fase 1), con lecciones organizadas en cuatro niveles y progresión por acreditación obligatoria;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segmentación de contenido por tipo de club</w:t>
      </w:r>
      <w:r>
        <w:rPr>
          <w:rFonts w:ascii="Liberation Serif" w:cs="Liberation Serif" w:eastAsia="Liberation Serif" w:hAnsi="Liberation Serif"/>
          <w:b w:val="false"/>
          <w:bCs w:val="false"/>
          <w:i w:val="false"/>
          <w:iCs w:val="false"/>
          <w:color w:val="1A1A1A"/>
          <w:sz w:val="22"/>
          <w:szCs w:val="22"/>
        </w:rPr>
        <w:t xml:space="preserve"> (capa base común más capa de adaptación por segmento);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agente conversacional de inteligencia artificial por voz</w:t>
      </w:r>
      <w:r>
        <w:rPr>
          <w:rFonts w:ascii="Liberation Serif" w:cs="Liberation Serif" w:eastAsia="Liberation Serif" w:hAnsi="Liberation Serif"/>
          <w:b w:val="false"/>
          <w:bCs w:val="false"/>
          <w:i w:val="false"/>
          <w:iCs w:val="false"/>
          <w:color w:val="1A1A1A"/>
          <w:sz w:val="22"/>
          <w:szCs w:val="22"/>
        </w:rPr>
        <w:t xml:space="preserve"> (Fase 2) para la práctica de la conversación de venta mediante simulación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con selección adaptativa de escenarios, evaluación de desempeño por sesión y calendario de repasos posteriores a la certificación; </w:t>
      </w: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dashboard de </w:t>
      </w:r>
      <w:r>
        <w:rPr>
          <w:rFonts w:ascii="Liberation Serif" w:cs="Liberation Serif" w:eastAsia="Liberation Serif" w:hAnsi="Liberation Serif"/>
          <w:b/>
          <w:bCs/>
          <w:i/>
          <w:iCs/>
          <w:color w:val="1A1A1A"/>
          <w:sz w:val="22"/>
          <w:szCs w:val="22"/>
        </w:rPr>
        <w:t xml:space="preserve">readiness</w:t>
      </w:r>
      <w:r>
        <w:rPr>
          <w:rFonts w:ascii="Liberation Serif" w:cs="Liberation Serif" w:eastAsia="Liberation Serif" w:hAnsi="Liberation Serif"/>
          <w:b w:val="false"/>
          <w:bCs w:val="false"/>
          <w:i w:val="false"/>
          <w:iCs w:val="false"/>
          <w:color w:val="1A1A1A"/>
          <w:sz w:val="22"/>
          <w:szCs w:val="22"/>
        </w:rPr>
        <w:t xml:space="preserve"> agregado por asesor, club, ciudad y a nivel nacional; y </w:t>
      </w: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calibración de la línea base</w:t>
      </w:r>
      <w:r>
        <w:rPr>
          <w:rFonts w:ascii="Liberation Serif" w:cs="Liberation Serif" w:eastAsia="Liberation Serif" w:hAnsi="Liberation Serif"/>
          <w:b w:val="false"/>
          <w:bCs w:val="false"/>
          <w:i w:val="false"/>
          <w:iCs w:val="false"/>
          <w:color w:val="1A1A1A"/>
          <w:sz w:val="22"/>
          <w:szCs w:val="22"/>
        </w:rPr>
        <w:t xml:space="preserve"> con las métricas reales del CRM de EL CLIENTE, previa al compromiso de KPIs del programa. </w:t>
      </w:r>
      <w:r>
        <w:rPr>
          <w:rFonts w:ascii="Liberation Serif" w:cs="Liberation Serif" w:eastAsia="Liberation Serif" w:hAnsi="Liberation Serif"/>
          <w:b/>
          <w:bCs/>
          <w:i w:val="false"/>
          <w:iCs w:val="false"/>
          <w:color w:val="1A1A1A"/>
          <w:sz w:val="22"/>
          <w:szCs w:val="22"/>
        </w:rPr>
        <w:t xml:space="preserve">Aportaciones a cargo de EL CLIENTE para este Proyecto:</w:t>
      </w:r>
      <w:r>
        <w:rPr>
          <w:rFonts w:ascii="Liberation Serif" w:cs="Liberation Serif" w:eastAsia="Liberation Serif" w:hAnsi="Liberation Serif"/>
          <w:b w:val="false"/>
          <w:bCs w:val="false"/>
          <w:i w:val="false"/>
          <w:iCs w:val="false"/>
          <w:color w:val="1A1A1A"/>
          <w:sz w:val="22"/>
          <w:szCs w:val="22"/>
        </w:rPr>
        <w:t xml:space="preserve"> la validación del mapeo de la taxonomía y de la segmentación por club antes de la producción de contenido; el mínimo aprobatorio de acreditación por módulo; el acceso a las métricas del CRM por asesor; la colaboración de su equipo de marketing para el módulo de inteligencia competitiva por club; el </w:t>
      </w:r>
      <w:r>
        <w:rPr>
          <w:rFonts w:ascii="Liberation Serif" w:cs="Liberation Serif" w:eastAsia="Liberation Serif" w:hAnsi="Liberation Serif"/>
          <w:b/>
          <w:bCs/>
          <w:i w:val="false"/>
          <w:iCs w:val="false"/>
          <w:color w:val="1A1A1A"/>
          <w:sz w:val="22"/>
          <w:szCs w:val="22"/>
        </w:rPr>
        <w:t xml:space="preserve">servidor propio</w:t>
      </w:r>
      <w:r>
        <w:rPr>
          <w:rFonts w:ascii="Liberation Serif" w:cs="Liberation Serif" w:eastAsia="Liberation Serif" w:hAnsi="Liberation Serif"/>
          <w:b w:val="false"/>
          <w:bCs w:val="false"/>
          <w:i w:val="false"/>
          <w:iCs w:val="false"/>
          <w:color w:val="1A1A1A"/>
          <w:sz w:val="22"/>
          <w:szCs w:val="22"/>
        </w:rPr>
        <w:t xml:space="preserve"> donde opera la plataforma de la Academia; y la gestión, en paralelo, de los habilitadores operativos identificados en campo — todo conforme al detalle del </w:t>
      </w:r>
      <w:r>
        <w:rPr>
          <w:rFonts w:ascii="Liberation Serif" w:cs="Liberation Serif" w:eastAsia="Liberation Serif" w:hAnsi="Liberation Serif"/>
          <w:b/>
          <w:bCs/>
          <w:i w:val="false"/>
          <w:iCs w:val="false"/>
          <w:color w:val="1A1A1A"/>
          <w:sz w:val="22"/>
          <w:szCs w:val="22"/>
        </w:rPr>
        <w:t xml:space="preserve">Addendum de la Academia</w:t>
      </w:r>
      <w:r>
        <w:rPr>
          <w:rFonts w:ascii="Liberation Serif" w:cs="Liberation Serif" w:eastAsia="Liberation Serif" w:hAnsi="Liberation Serif"/>
          <w:b w:val="false"/>
          <w:bCs w:val="false"/>
          <w:i w:val="false"/>
          <w:iCs w:val="false"/>
          <w:color w:val="1A1A1A"/>
          <w:sz w:val="22"/>
          <w:szCs w:val="22"/>
        </w:rPr>
        <w:t xml:space="preserve">, documento que desarrolla —sin modificar— el alcance aquí pactado. </w:t>
      </w:r>
      <w:r>
        <w:rPr>
          <w:rFonts w:ascii="Liberation Serif" w:cs="Liberation Serif" w:eastAsia="Liberation Serif" w:hAnsi="Liberation Serif"/>
          <w:b/>
          <w:bCs/>
          <w:i w:val="false"/>
          <w:iCs w:val="false"/>
          <w:color w:val="1A1A1A"/>
          <w:sz w:val="22"/>
          <w:szCs w:val="22"/>
        </w:rPr>
        <w:t xml:space="preserve">Plazo de desarrollo y entrega: 10 (diez) semanas</w:t>
      </w:r>
      <w:r>
        <w:rPr>
          <w:rFonts w:ascii="Liberation Serif" w:cs="Liberation Serif" w:eastAsia="Liberation Serif" w:hAnsi="Liberation Serif"/>
          <w:b w:val="false"/>
          <w:bCs w:val="false"/>
          <w:i w:val="false"/>
          <w:iCs w:val="false"/>
          <w:color w:val="1A1A1A"/>
          <w:sz w:val="22"/>
          <w:szCs w:val="22"/>
        </w:rPr>
        <w:t xml:space="preserve">, contadas a partir de la suscripción del Addendum de la Academia y del cierre de la validación de la taxonomía maestra y del listado de requerimientos; el retraso de EL CLIENTE en sus aportaciones extiende el plazo día por día (Cláusula Décima Tercera). La fase de práctica por voz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presupone el motor conversacional de “BES” del Proyecto A operativo</w:t>
      </w:r>
      <w:r>
        <w:rPr>
          <w:rFonts w:ascii="Liberation Serif" w:cs="Liberation Serif" w:eastAsia="Liberation Serif" w:hAnsi="Liberation Serif"/>
          <w:b w:val="false"/>
          <w:bCs w:val="false"/>
          <w:i w:val="false"/>
          <w:iCs w:val="false"/>
          <w:color w:val="1A1A1A"/>
          <w:sz w:val="22"/>
          <w:szCs w:val="22"/>
        </w:rPr>
        <w:t xml:space="preserve">; si este Addendum se suscribe antes de esa disponibilidad, la fase de módulos avanza sin restricción y el plazo de desarrollo de la fase de práctica se contará a partir de que el motor esté disponible, sin responsabilidad para EL PRESTADOR. </w:t>
      </w:r>
      <w:r>
        <w:rPr>
          <w:rFonts w:ascii="Liberation Serif" w:cs="Liberation Serif" w:eastAsia="Liberation Serif" w:hAnsi="Liberation Serif"/>
          <w:b/>
          <w:bCs/>
          <w:i w:val="false"/>
          <w:iCs w:val="false"/>
          <w:color w:val="1A1A1A"/>
          <w:sz w:val="22"/>
          <w:szCs w:val="22"/>
        </w:rPr>
        <w:t xml:space="preserve">Contraprestación:</w:t>
      </w:r>
      <w:r>
        <w:rPr>
          <w:rFonts w:ascii="Liberation Serif" w:cs="Liberation Serif" w:eastAsia="Liberation Serif" w:hAnsi="Liberation Serif"/>
          <w:b w:val="false"/>
          <w:bCs w:val="false"/>
          <w:i w:val="false"/>
          <w:iCs w:val="false"/>
          <w:color w:val="1A1A1A"/>
          <w:sz w:val="22"/>
          <w:szCs w:val="22"/>
        </w:rPr>
        <w:t xml:space="preserve"> Cláusula Octava, Sección C. </w:t>
      </w:r>
      <w:r>
        <w:rPr>
          <w:rFonts w:ascii="Liberation Serif" w:cs="Liberation Serif" w:eastAsia="Liberation Serif" w:hAnsi="Liberation Serif"/>
          <w:b/>
          <w:bCs/>
          <w:i w:val="false"/>
          <w:iCs w:val="false"/>
          <w:color w:val="1A1A1A"/>
          <w:sz w:val="22"/>
          <w:szCs w:val="22"/>
        </w:rPr>
        <w:t xml:space="preserve">Mantenimiento (opcional):</w:t>
      </w:r>
      <w:r>
        <w:rPr>
          <w:rFonts w:ascii="Liberation Serif" w:cs="Liberation Serif" w:eastAsia="Liberation Serif" w:hAnsi="Liberation Serif"/>
          <w:b w:val="false"/>
          <w:bCs w:val="false"/>
          <w:i w:val="false"/>
          <w:iCs w:val="false"/>
          <w:color w:val="1A1A1A"/>
          <w:sz w:val="22"/>
          <w:szCs w:val="22"/>
        </w:rPr>
        <w:t xml:space="preserve"> al suscribir el Addendum de la Academia, EL CLIENTE decide si contrata o no la </w:t>
      </w:r>
      <w:r>
        <w:rPr>
          <w:rFonts w:ascii="Liberation Serif" w:cs="Liberation Serif" w:eastAsia="Liberation Serif" w:hAnsi="Liberation Serif"/>
          <w:b/>
          <w:bCs/>
          <w:i w:val="false"/>
          <w:iCs w:val="false"/>
          <w:color w:val="1A1A1A"/>
          <w:sz w:val="22"/>
          <w:szCs w:val="22"/>
        </w:rPr>
        <w:t xml:space="preserve">iguala mensual de mantenimiento de la Academia</w:t>
      </w:r>
      <w:r>
        <w:rPr>
          <w:rFonts w:ascii="Liberation Serif" w:cs="Liberation Serif" w:eastAsia="Liberation Serif" w:hAnsi="Liberation Serif"/>
          <w:b w:val="false"/>
          <w:bCs w:val="false"/>
          <w:i w:val="false"/>
          <w:iCs w:val="false"/>
          <w:color w:val="1A1A1A"/>
          <w:sz w:val="22"/>
          <w:szCs w:val="22"/>
        </w:rPr>
        <w:t xml:space="preserve"> de las Cláusulas Sexta y Octava, Sección C.</w:t>
      </w:r>
    </w:p>
    <w:p>
      <w:pPr>
        <w:spacing w:after="140" w:line="264"/>
        <w:jc w:val="both"/>
      </w:pPr>
      <w:r>
        <w:rPr>
          <w:rFonts w:ascii="Liberation Serif" w:cs="Liberation Serif" w:eastAsia="Liberation Serif" w:hAnsi="Liberation Serif"/>
          <w:b/>
          <w:bCs/>
          <w:i w:val="false"/>
          <w:iCs w:val="false"/>
          <w:color w:val="1A1A1A"/>
          <w:sz w:val="22"/>
          <w:szCs w:val="22"/>
        </w:rPr>
        <w:t xml:space="preserve">SEXTA. Servicios recurrentes (igualas).</w:t>
      </w:r>
    </w:p>
    <w:p>
      <w:pPr>
        <w:spacing w:after="140" w:line="264"/>
        <w:jc w:val="both"/>
      </w:pPr>
      <w:r>
        <w:rPr>
          <w:rFonts w:ascii="Liberation Serif" w:cs="Liberation Serif" w:eastAsia="Liberation Serif" w:hAnsi="Liberation Serif"/>
          <w:b/>
          <w:bCs/>
          <w:i w:val="false"/>
          <w:iCs w:val="false"/>
          <w:color w:val="1A1A1A"/>
          <w:sz w:val="22"/>
          <w:szCs w:val="22"/>
        </w:rPr>
        <w:t xml:space="preserve">I. Iguala del Proyecto A — mantenimiento y soporte técnico.</w:t>
      </w:r>
      <w:r>
        <w:rPr>
          <w:rFonts w:ascii="Liberation Serif" w:cs="Liberation Serif" w:eastAsia="Liberation Serif" w:hAnsi="Liberation Serif"/>
          <w:b w:val="false"/>
          <w:bCs w:val="false"/>
          <w:i w:val="false"/>
          <w:iCs w:val="false"/>
          <w:color w:val="1A1A1A"/>
          <w:sz w:val="22"/>
          <w:szCs w:val="22"/>
        </w:rPr>
        <w:t xml:space="preserve"> Los servicios recurrentes del Proyecto A se prestan mediante una </w:t>
      </w:r>
      <w:r>
        <w:rPr>
          <w:rFonts w:ascii="Liberation Serif" w:cs="Liberation Serif" w:eastAsia="Liberation Serif" w:hAnsi="Liberation Serif"/>
          <w:b/>
          <w:bCs/>
          <w:i w:val="false"/>
          <w:iCs w:val="false"/>
          <w:color w:val="1A1A1A"/>
          <w:sz w:val="22"/>
          <w:szCs w:val="22"/>
        </w:rPr>
        <w:t xml:space="preserve">iguala mensual</w:t>
      </w:r>
      <w:r>
        <w:rPr>
          <w:rFonts w:ascii="Liberation Serif" w:cs="Liberation Serif" w:eastAsia="Liberation Serif" w:hAnsi="Liberation Serif"/>
          <w:b w:val="false"/>
          <w:bCs w:val="false"/>
          <w:i w:val="false"/>
          <w:iCs w:val="false"/>
          <w:color w:val="1A1A1A"/>
          <w:sz w:val="22"/>
          <w:szCs w:val="22"/>
        </w:rPr>
        <w:t xml:space="preserve">, cuya contraprestación consta en la </w:t>
      </w:r>
      <w:r>
        <w:rPr>
          <w:rFonts w:ascii="Liberation Serif" w:cs="Liberation Serif" w:eastAsia="Liberation Serif" w:hAnsi="Liberation Serif"/>
          <w:b/>
          <w:bCs/>
          <w:i w:val="false"/>
          <w:iCs w:val="false"/>
          <w:color w:val="1A1A1A"/>
          <w:sz w:val="22"/>
          <w:szCs w:val="22"/>
        </w:rPr>
        <w:t xml:space="preserve">Cláusula Octava</w:t>
      </w:r>
      <w:r>
        <w:rPr>
          <w:rFonts w:ascii="Liberation Serif" w:cs="Liberation Serif" w:eastAsia="Liberation Serif" w:hAnsi="Liberation Serif"/>
          <w:b w:val="false"/>
          <w:bCs w:val="false"/>
          <w:i w:val="false"/>
          <w:iCs w:val="false"/>
          <w:color w:val="1A1A1A"/>
          <w:sz w:val="22"/>
          <w:szCs w:val="22"/>
        </w:rPr>
        <w:t xml:space="preserve">, y que comprende mantenimiento técnico (seguridad, dependencias y desempeño), mantenimiento de “BES” —incluido, una vez activado el Proyecto B, el mantenimiento y soporte del BDS, sin costo adicional (Cláusula Cuarta)—, operación de la sección de administración y del tablero, reporte mensual y </w:t>
      </w:r>
      <w:r>
        <w:rPr>
          <w:rFonts w:ascii="Liberation Serif" w:cs="Liberation Serif" w:eastAsia="Liberation Serif" w:hAnsi="Liberation Serif"/>
          <w:b/>
          <w:bCs/>
          <w:i w:val="false"/>
          <w:iCs w:val="false"/>
          <w:color w:val="1A1A1A"/>
          <w:sz w:val="22"/>
          <w:szCs w:val="22"/>
        </w:rPr>
        <w:t xml:space="preserve">soporte con primer respondiente por agente de voz disponible 24/7 (veinticuatro horas, los siete días) y 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conforme a la Cláusula Séptima y al Anexo Cinco. El </w:t>
      </w:r>
      <w:r>
        <w:rPr>
          <w:rFonts w:ascii="Liberation Serif" w:cs="Liberation Serif" w:eastAsia="Liberation Serif" w:hAnsi="Liberation Serif"/>
          <w:b/>
          <w:bCs/>
          <w:i w:val="false"/>
          <w:iCs w:val="false"/>
          <w:color w:val="1A1A1A"/>
          <w:sz w:val="22"/>
          <w:szCs w:val="22"/>
        </w:rPr>
        <w:t xml:space="preserve">hospedaje del sitio corre en la infraestructura que proporciona EL CLIENTE</w:t>
      </w:r>
      <w:r>
        <w:rPr>
          <w:rFonts w:ascii="Liberation Serif" w:cs="Liberation Serif" w:eastAsia="Liberation Serif" w:hAnsi="Liberation Serif"/>
          <w:b w:val="false"/>
          <w:bCs w:val="false"/>
          <w:i w:val="false"/>
          <w:iCs w:val="false"/>
          <w:color w:val="1A1A1A"/>
          <w:sz w:val="22"/>
          <w:szCs w:val="22"/>
        </w:rPr>
        <w:t xml:space="preserve"> (servidor propio), por lo que no forma parte de la iguala; las condiciones generales del servidor constan en 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La iguala incluye una </w:t>
      </w:r>
      <w:r>
        <w:rPr>
          <w:rFonts w:ascii="Liberation Serif" w:cs="Liberation Serif" w:eastAsia="Liberation Serif" w:hAnsi="Liberation Serif"/>
          <w:b/>
          <w:bCs/>
          <w:i w:val="false"/>
          <w:iCs w:val="false"/>
          <w:color w:val="1A1A1A"/>
          <w:sz w:val="22"/>
          <w:szCs w:val="22"/>
        </w:rPr>
        <w:t xml:space="preserve">bolsa de mejora de hasta 8 (ocho) horas mensuales, no acumulables</w:t>
      </w:r>
      <w:r>
        <w:rPr>
          <w:rFonts w:ascii="Liberation Serif" w:cs="Liberation Serif" w:eastAsia="Liberation Serif" w:hAnsi="Liberation Serif"/>
          <w:b w:val="false"/>
          <w:bCs w:val="false"/>
          <w:i w:val="false"/>
          <w:iCs w:val="false"/>
          <w:color w:val="1A1A1A"/>
          <w:sz w:val="22"/>
          <w:szCs w:val="22"/>
        </w:rPr>
        <w:t xml:space="preserve">. La bolsa corresponde exclusivamente a mejoras; no limita ni sustituye las obligaciones de mantenimiento, soporte o garantía expresamente comprendidas en el Contrato. A su vez, estas obligaciones no amplían el alcance de los entregables ni incluyen nuevas funcionalidades, integraciones o cambios de alcance, que se tramitan conforme a la Cláusula Décima. </w:t>
      </w:r>
      <w:r>
        <w:rPr>
          <w:rFonts w:ascii="Liberation Serif" w:cs="Liberation Serif" w:eastAsia="Liberation Serif" w:hAnsi="Liberation Serif"/>
          <w:b/>
          <w:bCs/>
          <w:i w:val="false"/>
          <w:iCs w:val="false"/>
          <w:color w:val="1A1A1A"/>
          <w:sz w:val="22"/>
          <w:szCs w:val="22"/>
        </w:rPr>
        <w:t xml:space="preserve">Ninguna hora adicional a la bolsa se utilizará ni se facturará sin la aprobación previa y por escrito de EL CLIENTE</w:t>
      </w:r>
      <w:r>
        <w:rPr>
          <w:rFonts w:ascii="Liberation Serif" w:cs="Liberation Serif" w:eastAsia="Liberation Serif" w:hAnsi="Liberation Serif"/>
          <w:b w:val="false"/>
          <w:bCs w:val="false"/>
          <w:i w:val="false"/>
          <w:iCs w:val="false"/>
          <w:color w:val="1A1A1A"/>
          <w:sz w:val="22"/>
          <w:szCs w:val="22"/>
        </w:rPr>
        <w:t xml:space="preserve">, quien recibirá antes la estimación de horas y el alcance del trabajo propuesto; las horas aprobadas en exceso de la bolsa se facturan a la </w:t>
      </w:r>
      <w:r>
        <w:rPr>
          <w:rFonts w:ascii="Liberation Serif" w:cs="Liberation Serif" w:eastAsia="Liberation Serif" w:hAnsi="Liberation Serif"/>
          <w:b/>
          <w:bCs/>
          <w:i w:val="false"/>
          <w:iCs w:val="false"/>
          <w:color w:val="1A1A1A"/>
          <w:sz w:val="22"/>
          <w:szCs w:val="22"/>
        </w:rPr>
        <w:t xml:space="preserve">tarifa de USD $75.00 (MXN $1,335.00) más IVA por hora</w:t>
      </w:r>
      <w:r>
        <w:rPr>
          <w:rFonts w:ascii="Liberation Serif" w:cs="Liberation Serif" w:eastAsia="Liberation Serif" w:hAnsi="Liberation Serif"/>
          <w:b w:val="false"/>
          <w:bCs w:val="false"/>
          <w:i w:val="false"/>
          <w:iCs w:val="false"/>
          <w:color w:val="1A1A1A"/>
          <w:sz w:val="22"/>
          <w:szCs w:val="22"/>
        </w:rPr>
        <w:t xml:space="preserve"> —la misma tarifa horaria con la que se calculó la bolsa incluida en la iguala—, revisable mediante </w:t>
      </w:r>
      <w:r>
        <w:rPr>
          <w:rFonts w:ascii="Liberation Serif" w:cs="Liberation Serif" w:eastAsia="Liberation Serif" w:hAnsi="Liberation Serif"/>
          <w:b/>
          <w:bCs/>
          <w:i w:val="false"/>
          <w:iCs w:val="false"/>
          <w:color w:val="1A1A1A"/>
          <w:sz w:val="22"/>
          <w:szCs w:val="22"/>
        </w:rPr>
        <w:t xml:space="preserve">aviso por escrito a EL CLIENTE con al menos 30 (treinta) días naturales de anticipación</w:t>
      </w:r>
      <w:r>
        <w:rPr>
          <w:rFonts w:ascii="Liberation Serif" w:cs="Liberation Serif" w:eastAsia="Liberation Serif" w:hAnsi="Liberation Serif"/>
          <w:b w:val="false"/>
          <w:bCs w:val="false"/>
          <w:i w:val="false"/>
          <w:iCs w:val="false"/>
          <w:color w:val="1A1A1A"/>
          <w:sz w:val="22"/>
          <w:szCs w:val="22"/>
        </w:rPr>
        <w:t xml:space="preserve">. Todo Desarrollo Mayor requiere cotización previa y autorización expresa por escrito de EL CLIENTE antes de iniciar su ejecución (Cláusula Décima). </w:t>
      </w:r>
      <w:r>
        <w:rPr>
          <w:rFonts w:ascii="Liberation Serif" w:cs="Liberation Serif" w:eastAsia="Liberation Serif" w:hAnsi="Liberation Serif"/>
          <w:b/>
          <w:bCs/>
          <w:i w:val="false"/>
          <w:iCs w:val="false"/>
          <w:color w:val="1A1A1A"/>
          <w:sz w:val="22"/>
          <w:szCs w:val="22"/>
        </w:rPr>
        <w:t xml:space="preserve">Plazo mínimo inicial, terminación y renovación.</w:t>
      </w:r>
      <w:r>
        <w:rPr>
          <w:rFonts w:ascii="Liberation Serif" w:cs="Liberation Serif" w:eastAsia="Liberation Serif" w:hAnsi="Liberation Serif"/>
          <w:b w:val="false"/>
          <w:bCs w:val="false"/>
          <w:i w:val="false"/>
          <w:iCs w:val="false"/>
          <w:color w:val="1A1A1A"/>
          <w:sz w:val="22"/>
          <w:szCs w:val="22"/>
        </w:rPr>
        <w:t xml:space="preserve"> La iguala tiene un plazo mínimo inicial de </w:t>
      </w:r>
      <w:r>
        <w:rPr>
          <w:rFonts w:ascii="Liberation Serif" w:cs="Liberation Serif" w:eastAsia="Liberation Serif" w:hAnsi="Liberation Serif"/>
          <w:b/>
          <w:bCs/>
          <w:i w:val="false"/>
          <w:iCs w:val="false"/>
          <w:color w:val="1A1A1A"/>
          <w:sz w:val="22"/>
          <w:szCs w:val="22"/>
        </w:rPr>
        <w:t xml:space="preserve">6 (seis) meses</w:t>
      </w:r>
      <w:r>
        <w:rPr>
          <w:rFonts w:ascii="Liberation Serif" w:cs="Liberation Serif" w:eastAsia="Liberation Serif" w:hAnsi="Liberation Serif"/>
          <w:b w:val="false"/>
          <w:bCs w:val="false"/>
          <w:i w:val="false"/>
          <w:iCs w:val="false"/>
          <w:color w:val="1A1A1A"/>
          <w:sz w:val="22"/>
          <w:szCs w:val="22"/>
        </w:rPr>
        <w:t xml:space="preserve">, durante el cual no podrá darse por terminada salvo por incumplimiento en términos de la Cláusula Décima Quinta. Transcurrido dicho plazo mínimo, EL CLIENTE podrá darla por terminada en cualquier momento, sin penalidad ni responsabilidad alguna, mediante aviso por escrito a EL PRESTADOR con al menos </w:t>
      </w:r>
      <w:r>
        <w:rPr>
          <w:rFonts w:ascii="Liberation Serif" w:cs="Liberation Serif" w:eastAsia="Liberation Serif" w:hAnsi="Liberation Serif"/>
          <w:b/>
          <w:bCs/>
          <w:i w:val="false"/>
          <w:iCs w:val="false"/>
          <w:color w:val="1A1A1A"/>
          <w:sz w:val="22"/>
          <w:szCs w:val="22"/>
        </w:rPr>
        <w:t xml:space="preserve">30 (treinta) días naturales</w:t>
      </w:r>
      <w:r>
        <w:rPr>
          <w:rFonts w:ascii="Liberation Serif" w:cs="Liberation Serif" w:eastAsia="Liberation Serif" w:hAnsi="Liberation Serif"/>
          <w:b w:val="false"/>
          <w:bCs w:val="false"/>
          <w:i w:val="false"/>
          <w:iCs w:val="false"/>
          <w:color w:val="1A1A1A"/>
          <w:sz w:val="22"/>
          <w:szCs w:val="22"/>
        </w:rPr>
        <w:t xml:space="preserve"> de anticipación; a falta de aviso, la iguala se renovará automáticamente por periodos sucesivos de </w:t>
      </w:r>
      <w:r>
        <w:rPr>
          <w:rFonts w:ascii="Liberation Serif" w:cs="Liberation Serif" w:eastAsia="Liberation Serif" w:hAnsi="Liberation Serif"/>
          <w:b/>
          <w:bCs/>
          <w:i w:val="false"/>
          <w:iCs w:val="false"/>
          <w:color w:val="1A1A1A"/>
          <w:sz w:val="22"/>
          <w:szCs w:val="22"/>
        </w:rPr>
        <w:t xml:space="preserve">12 (doce) meses</w:t>
      </w:r>
      <w:r>
        <w:rPr>
          <w:rFonts w:ascii="Liberation Serif" w:cs="Liberation Serif" w:eastAsia="Liberation Serif" w:hAnsi="Liberation Serif"/>
          <w:b w:val="false"/>
          <w:bCs w:val="false"/>
          <w:i w:val="false"/>
          <w:iCs w:val="false"/>
          <w:color w:val="1A1A1A"/>
          <w:sz w:val="22"/>
          <w:szCs w:val="22"/>
        </w:rPr>
        <w:t xml:space="preserve">, cada uno terminable por cualquiera de las Partes con el mismo aviso de 30 (treinta) días naturales.</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 opcional de la Academia.</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iguala mensual de mantenimiento de la Academia</w:t>
      </w:r>
      <w:r>
        <w:rPr>
          <w:rFonts w:ascii="Liberation Serif" w:cs="Liberation Serif" w:eastAsia="Liberation Serif" w:hAnsi="Liberation Serif"/>
          <w:b w:val="false"/>
          <w:bCs w:val="false"/>
          <w:i w:val="false"/>
          <w:iCs w:val="false"/>
          <w:color w:val="1A1A1A"/>
          <w:sz w:val="22"/>
          <w:szCs w:val="22"/>
        </w:rPr>
        <w:t xml:space="preserve"> es </w:t>
      </w:r>
      <w:r>
        <w:rPr>
          <w:rFonts w:ascii="Liberation Serif" w:cs="Liberation Serif" w:eastAsia="Liberation Serif" w:hAnsi="Liberation Serif"/>
          <w:b/>
          <w:bCs/>
          <w:i w:val="false"/>
          <w:iCs w:val="false"/>
          <w:color w:val="1A1A1A"/>
          <w:sz w:val="22"/>
          <w:szCs w:val="22"/>
        </w:rPr>
        <w:t xml:space="preserve">opcional</w:t>
      </w:r>
      <w:r>
        <w:rPr>
          <w:rFonts w:ascii="Liberation Serif" w:cs="Liberation Serif" w:eastAsia="Liberation Serif" w:hAnsi="Liberation Serif"/>
          <w:b w:val="false"/>
          <w:bCs w:val="false"/>
          <w:i w:val="false"/>
          <w:iCs w:val="false"/>
          <w:color w:val="1A1A1A"/>
          <w:sz w:val="22"/>
          <w:szCs w:val="22"/>
        </w:rPr>
        <w:t xml:space="preserve">: EL CLIENTE decide si la contrata al suscribir el Addendum de la Academia (Cláusula Quinta). De contratarse, comprende el mantenimiento de la plataforma de módulos interactivos (Fase 1), la actualización de la biblioteca de escenarios y perfiles certificados del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(Fase 2), el mantenimiento del dashboard de </w:t>
      </w:r>
      <w:r>
        <w:rPr>
          <w:rFonts w:ascii="Liberation Serif" w:cs="Liberation Serif" w:eastAsia="Liberation Serif" w:hAnsi="Liberation Serif"/>
          <w:b w:val="false"/>
          <w:bCs w:val="false"/>
          <w:i/>
          <w:iCs/>
          <w:color w:val="1A1A1A"/>
          <w:sz w:val="22"/>
          <w:szCs w:val="22"/>
        </w:rPr>
        <w:t xml:space="preserve">readiness</w:t>
      </w:r>
      <w:r>
        <w:rPr>
          <w:rFonts w:ascii="Liberation Serif" w:cs="Liberation Serif" w:eastAsia="Liberation Serif" w:hAnsi="Liberation Serif"/>
          <w:b w:val="false"/>
          <w:bCs w:val="false"/>
          <w:i w:val="false"/>
          <w:iCs w:val="false"/>
          <w:color w:val="1A1A1A"/>
          <w:sz w:val="22"/>
          <w:szCs w:val="22"/>
        </w:rPr>
        <w:t xml:space="preserve"> con su reporte mensual y el soporte de la Academia en horario hábil; su contraprestación y desglose constan en la </w:t>
      </w:r>
      <w:r>
        <w:rPr>
          <w:rFonts w:ascii="Liberation Serif" w:cs="Liberation Serif" w:eastAsia="Liberation Serif" w:hAnsi="Liberation Serif"/>
          <w:b/>
          <w:bCs/>
          <w:i w:val="false"/>
          <w:iCs w:val="false"/>
          <w:color w:val="1A1A1A"/>
          <w:sz w:val="22"/>
          <w:szCs w:val="22"/>
        </w:rPr>
        <w:t xml:space="preserve">Cláusula Octava, Sección C</w:t>
      </w:r>
      <w:r>
        <w:rPr>
          <w:rFonts w:ascii="Liberation Serif" w:cs="Liberation Serif" w:eastAsia="Liberation Serif" w:hAnsi="Liberation Serif"/>
          <w:b w:val="false"/>
          <w:bCs w:val="false"/>
          <w:i w:val="false"/>
          <w:iCs w:val="false"/>
          <w:color w:val="1A1A1A"/>
          <w:sz w:val="22"/>
          <w:szCs w:val="22"/>
        </w:rPr>
        <w:t xml:space="preserve">. De no contratarse, cualquier mantenimiento posterior de la Academia se cotizará por separado.</w:t>
      </w:r>
    </w:p>
    <w:p>
      <w:pPr>
        <w:spacing w:after="140" w:line="264"/>
        <w:jc w:val="both"/>
      </w:pPr>
      <w:r>
        <w:rPr>
          <w:rFonts w:ascii="Liberation Serif" w:cs="Liberation Serif" w:eastAsia="Liberation Serif" w:hAnsi="Liberation Serif"/>
          <w:b/>
          <w:bCs/>
          <w:i w:val="false"/>
          <w:iCs w:val="false"/>
          <w:color w:val="1A1A1A"/>
          <w:sz w:val="22"/>
          <w:szCs w:val="22"/>
        </w:rPr>
        <w:t xml:space="preserve">SÉPTIMA. Niveles de servicio y gestión de incidencias.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El soporte de los Servicios opera </w:t>
      </w:r>
      <w:r>
        <w:rPr>
          <w:rFonts w:ascii="Liberation Serif" w:cs="Liberation Serif" w:eastAsia="Liberation Serif" w:hAnsi="Liberation Serif"/>
          <w:b/>
          <w:bCs/>
          <w:i w:val="false"/>
          <w:iCs w:val="false"/>
          <w:color w:val="1A1A1A"/>
          <w:sz w:val="22"/>
          <w:szCs w:val="22"/>
        </w:rPr>
        <w:t xml:space="preserve">24/7 (veinticuatro horas, los siete días)</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primer respondiente por agente de voz</w:t>
      </w:r>
      <w:r>
        <w:rPr>
          <w:rFonts w:ascii="Liberation Serif" w:cs="Liberation Serif" w:eastAsia="Liberation Serif" w:hAnsi="Liberation Serif"/>
          <w:b w:val="false"/>
          <w:bCs w:val="false"/>
          <w:i w:val="false"/>
          <w:iCs w:val="false"/>
          <w:color w:val="1A1A1A"/>
          <w:sz w:val="22"/>
          <w:szCs w:val="22"/>
        </w:rPr>
        <w:t xml:space="preserve"> que recibe, clasifica y resuelve o escala cada incidencia, y </w:t>
      </w:r>
      <w:r>
        <w:rPr>
          <w:rFonts w:ascii="Liberation Serif" w:cs="Liberation Serif" w:eastAsia="Liberation Serif" w:hAnsi="Liberation Serif"/>
          <w:b/>
          <w:bCs/>
          <w:i w:val="false"/>
          <w:iCs w:val="false"/>
          <w:color w:val="1A1A1A"/>
          <w:sz w:val="22"/>
          <w:szCs w:val="22"/>
        </w:rPr>
        <w:t xml:space="preserve">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Las severidades, los tiempos de primera respuesta y de resolución objetivo, el protocolo de gestión de incidencias y de crisis, el reporte mensual de tickets y la etapa de estabilización posterior al lanzamiento se rigen por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parte integrante e inseparable del Contrato. </w:t>
      </w:r>
      <w:r>
        <w:rPr>
          <w:rFonts w:ascii="Liberation Serif" w:cs="Liberation Serif" w:eastAsia="Liberation Serif" w:hAnsi="Liberation Serif"/>
          <w:b/>
          <w:bCs/>
          <w:i w:val="false"/>
          <w:iCs w:val="false"/>
          <w:color w:val="1A1A1A"/>
          <w:sz w:val="22"/>
          <w:szCs w:val="22"/>
        </w:rPr>
        <w:t xml:space="preserve">II. Penas por incumplimiento de los niveles de servicio.</w:t>
      </w:r>
      <w:r>
        <w:rPr>
          <w:rFonts w:ascii="Liberation Serif" w:cs="Liberation Serif" w:eastAsia="Liberation Serif" w:hAnsi="Liberation Serif"/>
          <w:b w:val="false"/>
          <w:bCs w:val="false"/>
          <w:i w:val="false"/>
          <w:iCs w:val="false"/>
          <w:color w:val="1A1A1A"/>
          <w:sz w:val="22"/>
          <w:szCs w:val="22"/>
        </w:rPr>
        <w:t xml:space="preserve"> El incumplimiento de los tiempos de primera respuesta o de resolución objetivo de las severidades Crítica y Alta del Anexo Cinco, así como la falta de entrega oportuna del reporte mensual en el supuesto previsto en su apartado VI, causarán exclusivamente las penas convencionales establecidas en dicho apartado, que se acreditarán contra la siguiente factura de la iguala. Las penas de un mismo mes no excederán, en conjunto, del 10 % (diez por ciento) de la iguala del Proyecto A de ese mes; constituyen el remedio económico único de EL CLIENTE por el mismo incumplimiento de los niveles de servicio, sin perjuicio de la subsanación y, cuando proceda, la rescisión conforme a la Cláusula Décima Quinta (artículo 1840 del Código Civil Federal), y no se causan cuando la incidencia derive de la infraestructura o los insumos a cargo de EL CLIENTE (Anexo Uno, Bloque F), de las plataformas de terceros de la Cláusula Décima Cuarta, de ventanas de mantenimiento coordinadas, de caso fortuito o fuerza mayor, o de hechos de EL CLIENTE (artículo 1847 del Código Civil Federal). El incumplimiento de los niveles de servicio durante 3 (tres) meses consecutivos faculta a EL CLIENTE a exigir un plan de acción correctivo conforme a la Cláusula Décima Quinta.</w:t>
      </w:r>
    </w:p>
    <w:p>
      <w:pPr>
        <w:spacing w:after="140" w:line="264"/>
        <w:jc w:val="both"/>
      </w:pPr>
      <w:r>
        <w:rPr>
          <w:rFonts w:ascii="Liberation Serif" w:cs="Liberation Serif" w:eastAsia="Liberation Serif" w:hAnsi="Liberation Serif"/>
          <w:b/>
          <w:bCs/>
          <w:i w:val="false"/>
          <w:iCs w:val="false"/>
          <w:color w:val="1A1A1A"/>
          <w:sz w:val="22"/>
          <w:szCs w:val="22"/>
        </w:rPr>
        <w:t xml:space="preserve">OCTAVA. Contraprestación.</w:t>
      </w:r>
      <w:r>
        <w:rPr>
          <w:rFonts w:ascii="Liberation Serif" w:cs="Liberation Serif" w:eastAsia="Liberation Serif" w:hAnsi="Liberation Serif"/>
          <w:b w:val="false"/>
          <w:bCs w:val="false"/>
          <w:i w:val="false"/>
          <w:iCs w:val="false"/>
          <w:color w:val="1A1A1A"/>
          <w:sz w:val="22"/>
          <w:szCs w:val="22"/>
        </w:rPr>
        <w:t xml:space="preserve"> Como contraprestación por los Servicios, EL CLIENTE pagará a EL PRESTADOR las cantidades previstas en esta Cláusula. </w:t>
      </w:r>
      <w:r>
        <w:rPr>
          <w:rFonts w:ascii="Liberation Serif" w:cs="Liberation Serif" w:eastAsia="Liberation Serif" w:hAnsi="Liberation Serif"/>
          <w:b/>
          <w:bCs/>
          <w:i w:val="false"/>
          <w:iCs w:val="false"/>
          <w:color w:val="1A1A1A"/>
          <w:sz w:val="22"/>
          <w:szCs w:val="22"/>
        </w:rPr>
        <w:t xml:space="preserve">Regla de presentación de cantidades:</w:t>
      </w:r>
      <w:r>
        <w:rPr>
          <w:rFonts w:ascii="Liberation Serif" w:cs="Liberation Serif" w:eastAsia="Liberation Serif" w:hAnsi="Liberation Serif"/>
          <w:b w:val="false"/>
          <w:bCs w:val="false"/>
          <w:i w:val="false"/>
          <w:iCs w:val="false"/>
          <w:color w:val="1A1A1A"/>
          <w:sz w:val="22"/>
          <w:szCs w:val="22"/>
        </w:rPr>
        <w:t xml:space="preserve"> todas las cantidades se expresan primero en dólares y, entre paréntesis, su equivalente en pesos mexicanos al Tipo de Cambio Contractual, ambas </w:t>
      </w:r>
      <w:r>
        <w:rPr>
          <w:rFonts w:ascii="Liberation Serif" w:cs="Liberation Serif" w:eastAsia="Liberation Serif" w:hAnsi="Liberation Serif"/>
          <w:b/>
          <w:bCs/>
          <w:i w:val="false"/>
          <w:iCs w:val="false"/>
          <w:color w:val="1A1A1A"/>
          <w:sz w:val="22"/>
          <w:szCs w:val="22"/>
        </w:rPr>
        <w:t xml:space="preserve">sin IVA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total con IVA se expresa únicamente en pesos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por proyecto.</w:t>
      </w:r>
      <w:r>
        <w:rPr>
          <w:rFonts w:ascii="Liberation Serif" w:cs="Liberation Serif" w:eastAsia="Liberation Serif" w:hAnsi="Liberation Serif"/>
          <w:b w:val="false"/>
          <w:bCs w:val="false"/>
          <w:i w:val="false"/>
          <w:iCs w:val="false"/>
          <w:color w:val="1A1A1A"/>
          <w:sz w:val="22"/>
          <w:szCs w:val="22"/>
        </w:rPr>
        <w:t xml:space="preserve"> Cada proyecto causa un Pago Único, pagadero en dos exhibiciones de 50% (cincuenta por ciento) conforme a la Cláusula Novena: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413"/>
        <w:gridCol w:w="3854"/>
        <w:gridCol w:w="2092"/>
      </w:tblGrid>
      <w:tr>
        <w:trPr>
          <w:cantSplit/>
          <w:tblHeader/>
        </w:trPr>
        <w:tc>
          <w:tcPr>
            <w:tcW w:type="dxa" w:w="341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85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sin IVA</w:t>
            </w:r>
          </w:p>
        </w:tc>
        <w:tc>
          <w:tcPr>
            <w:tcW w:type="dxa" w:w="209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$81,000.00 (MXN $1,441,800.00)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$1,672,488.00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 — Business Development System</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$4,850.00 (MXN $86,330.00)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$100,142.80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 — Academia Sports World</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$47,752.81 (MXN $850,000.00)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$986,000.00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Pagos Únicos</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$133,602.81 (MXN $2,378,130.00)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$2,758,630.80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Proyecto A es exigible desde la firma de este Contrato; los Proyectos B y C, desde la suscripción de su Addendum respectivo (Cláusula Segunda).</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mensuales.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653"/>
        <w:gridCol w:w="5306"/>
        <w:gridCol w:w="1400"/>
      </w:tblGrid>
      <w:tr>
        <w:trPr>
          <w:cantSplit/>
          <w:tblHeader/>
        </w:trPr>
        <w:tc>
          <w:tcPr>
            <w:tcW w:type="dxa" w:w="26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530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 mensual sin IVA</w:t>
            </w:r>
          </w:p>
        </w:tc>
        <w:tc>
          <w:tcPr>
            <w:tcW w:type="dxa" w:w="14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$2,415.73 (MXN $43,000.00)</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$49,880.00</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 — Business Development System</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costo: su mantenimiento ya está incluido en la iguala del Proyecto A</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 — Academia Sports World</w:t>
            </w:r>
            <w:r>
              <w:rPr>
                <w:rFonts w:ascii="Liberation Serif" w:cs="Liberation Serif" w:eastAsia="Liberation Serif" w:hAnsi="Liberation Serif"/>
                <w:b w:val="false"/>
                <w:bCs w:val="false"/>
                <w:i w:val="false"/>
                <w:iCs w:val="false"/>
                <w:color w:val="1A1A1A"/>
                <w:sz w:val="19"/>
                <w:szCs w:val="19"/>
              </w:rPr>
              <w:t xml:space="preserve"> (</w:t>
            </w:r>
            <w:r>
              <w:rPr>
                <w:rFonts w:ascii="Liberation Serif" w:cs="Liberation Serif" w:eastAsia="Liberation Serif" w:hAnsi="Liberation Serif"/>
                <w:b/>
                <w:bCs/>
                <w:i w:val="false"/>
                <w:iCs w:val="false"/>
                <w:color w:val="1A1A1A"/>
                <w:sz w:val="19"/>
                <w:szCs w:val="19"/>
              </w:rPr>
              <w:t xml:space="preserve">opcional</w:t>
            </w:r>
            <w:r>
              <w:rPr>
                <w:rFonts w:ascii="Liberation Serif" w:cs="Liberation Serif" w:eastAsia="Liberation Serif" w:hAnsi="Liberation Serif"/>
                <w:b w:val="false"/>
                <w:bCs w:val="false"/>
                <w:i w:val="false"/>
                <w:iCs w:val="false"/>
                <w:color w:val="1A1A1A"/>
                <w:sz w:val="19"/>
                <w:szCs w:val="19"/>
              </w:rPr>
              <w:t xml:space="preserve">)</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$1,039.33 (MXN $18,500.00)</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$21,460.00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iguala del Proyecto A comprende el mantenimiento y soporte descritos en la Cláusula Sexta, y su desglose consta en la Sección VI de esta Cláusula; EL CLIENTE administra sus propios contenidos directamente en el CMS, sin depender de EL PRESTADOR. La </w:t>
      </w:r>
      <w:r>
        <w:rPr>
          <w:rFonts w:ascii="Liberation Serif" w:cs="Liberation Serif" w:eastAsia="Liberation Serif" w:hAnsi="Liberation Serif"/>
          <w:b/>
          <w:bCs/>
          <w:i w:val="false"/>
          <w:iCs w:val="false"/>
          <w:color w:val="1A1A1A"/>
          <w:sz w:val="22"/>
          <w:szCs w:val="22"/>
        </w:rPr>
        <w:t xml:space="preserve">iguala de la Academia es opcional</w:t>
      </w:r>
      <w:r>
        <w:rPr>
          <w:rFonts w:ascii="Liberation Serif" w:cs="Liberation Serif" w:eastAsia="Liberation Serif" w:hAnsi="Liberation Serif"/>
          <w:b w:val="false"/>
          <w:bCs w:val="false"/>
          <w:i w:val="false"/>
          <w:iCs w:val="false"/>
          <w:color w:val="1A1A1A"/>
          <w:sz w:val="22"/>
          <w:szCs w:val="22"/>
        </w:rPr>
        <w:t xml:space="preserve">: EL CLIENTE decide si la contrata al suscribir el Addendum de la Academia, dejándolo asentado en dicho Addendum; de no contratarse, cualquier mantenimiento posterior de la Academia se cotizará por separado.</w:t>
      </w:r>
    </w:p>
    <w:p>
      <w:pPr>
        <w:spacing w:after="140" w:line="264"/>
        <w:jc w:val="both"/>
      </w:pPr>
      <w:r>
        <w:rPr>
          <w:rFonts w:ascii="Liberation Serif" w:cs="Liberation Serif" w:eastAsia="Liberation Serif" w:hAnsi="Liberation Serif"/>
          <w:b/>
          <w:bCs/>
          <w:i w:val="false"/>
          <w:iCs w:val="false"/>
          <w:color w:val="1A1A1A"/>
          <w:sz w:val="22"/>
          <w:szCs w:val="22"/>
        </w:rPr>
        <w:t xml:space="preserve">III. Calendario y estimación ilustrativos.</w:t>
      </w:r>
      <w:r>
        <w:rPr>
          <w:rFonts w:ascii="Liberation Serif" w:cs="Liberation Serif" w:eastAsia="Liberation Serif" w:hAnsi="Liberation Serif"/>
          <w:b w:val="false"/>
          <w:bCs w:val="false"/>
          <w:i w:val="false"/>
          <w:iCs w:val="false"/>
          <w:color w:val="1A1A1A"/>
          <w:sz w:val="22"/>
          <w:szCs w:val="22"/>
        </w:rPr>
        <w:t xml:space="preserve"> Para efectos exclusivamente ilustrativos de planeación presupuestal, con aprobación simultánea de los tres proyectos e inicio de los trabajos el 20 de septiembre de 2026 —fecha en que EL CLIENTE entrega los Bloques 0 y A del Anexo Uno—, las reglas de este Contrato producen el siguiente calendario; cada Semana comprende 7 (siete) días naturales contados desde esa fecha y las revisiones se sujetan al Anexo Dos, Sección I.4, y a la Cláusula Vigésima Cuarta; la revisión final podrá concluir después del Lanzamiento en Firme: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87"/>
        <w:gridCol w:w="3694"/>
        <w:gridCol w:w="1477"/>
      </w:tblGrid>
      <w:tr>
        <w:trPr>
          <w:cantSplit/>
          <w:tblHeader/>
        </w:trPr>
        <w:tc>
          <w:tcPr>
            <w:tcW w:type="dxa" w:w="418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Hito</w:t>
            </w:r>
          </w:p>
        </w:tc>
        <w:tc>
          <w:tcPr>
            <w:tcW w:type="dxa" w:w="369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Regla</w:t>
            </w:r>
          </w:p>
        </w:tc>
        <w:tc>
          <w:tcPr>
            <w:tcW w:type="dxa" w:w="147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Fecha</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Inicio de los trabajos (Semana 1)</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 Segunda: entrega de los Bloques 0 y A</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20 de septiembre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1 · diseño y página pilar</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Anexo Dos I.4: fin de la Semana 3</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 de octubre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2 · 50 % del sitio; primera exhibición exigible</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Anexo Dos I.4: fin de la Semana 5; Novena I</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24 de octubre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Aceptación tácita de la Aprobación 2, a falta de observaciones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Décima: 6 días hábiles</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3 · pre-lanzamiento</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Anexo Dos I.4: Semana 9</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21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Lanzamiento en Firme · Aprobación 4 · término de los Proyectos A y B</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Cláusulas Primera, Tercera y Cuarta: término de la Semana 10</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28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Aceptación tácita final; segunda exhibición exigible</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Décima y Novena I: 6 días hábiles</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Término del Proyecto C (10 semanas)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 Quinta</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28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Conclusión del Periodo de Estabilización (6 semanas)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Cláusula Primera</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9 de enero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Inicio de la iguala del Proyecto 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Novena II.4: primer día del mes siguiente</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de febrero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Primera factura de la iguala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Novena II.2: al cierre del mes</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28 de febrero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Vencimiento del plazo mínimo de la iguala (6 meses)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Sexta I</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 de julio de 2027</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En el ejercicio 2026 no se causa la iguala del Proyecto A: con un Periodo de Estabilización de 6 (seis) semanas, éste concluye el 9 de enero de 2027 y la iguala se causa a partir del 1 de febrero de 2027, con once mensualidades en 2027; su plazo mínimo de 6 (seis) meses vence el 31 de julio de 2027 y, a falta de aviso con 30 (treinta) días naturales de anticipación, se renueva del 1 de agosto de 2027 al 31 de julio de 2028. De contratarse, la iguala opcional de la Academia se causa a partir del primer día del mes calendario siguiente a la entrega de la Fase 1 en producción (Cláusula Octava, Sección C), estimada al término de las 10 (diez) semanas del Proyecto C; en la tabla se ilustra desde el 1 de diciembre de 2026.</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199"/>
        <w:gridCol w:w="2903"/>
        <w:gridCol w:w="1257"/>
      </w:tblGrid>
      <w:tr>
        <w:trPr>
          <w:cantSplit/>
          <w:tblHeader/>
        </w:trPr>
        <w:tc>
          <w:tcPr>
            <w:tcW w:type="dxa" w:w="519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w:t>
            </w:r>
          </w:p>
        </w:tc>
        <w:tc>
          <w:tcPr>
            <w:tcW w:type="dxa" w:w="290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c>
          <w:tcPr>
            <w:tcW w:type="dxa" w:w="125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 IVA (MXN)</w:t>
            </w:r>
          </w:p>
        </w:tc>
      </w:tr>
      <w:tr>
        <w:trPr>
          <w:cantSplit/>
          <w:tblHeader w:val="false"/>
        </w:trPr>
        <w:tc>
          <w:tcPr>
            <w:tcW w:type="dxa" w:w="519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2026 — Pagos Únicos (A + B + C)</w:t>
            </w:r>
          </w:p>
        </w:tc>
        <w:tc>
          <w:tcPr>
            <w:tcW w:type="dxa" w:w="290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$133,602.81 (MXN $2,378,130.00)</w:t>
            </w:r>
          </w:p>
        </w:tc>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$2,758,630.80</w:t>
            </w:r>
          </w:p>
        </w:tc>
      </w:tr>
      <w:tr>
        <w:trPr>
          <w:cantSplit/>
          <w:tblHeader w:val="false"/>
        </w:trPr>
        <w:tc>
          <w:tcPr>
            <w:tcW w:type="dxa" w:w="519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2026 — Iguala del Proyecto A</w:t>
            </w:r>
          </w:p>
        </w:tc>
        <w:tc>
          <w:tcPr>
            <w:tcW w:type="dxa" w:w="290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No se causa: inicia el 1 de febrero de 2027</w:t>
            </w:r>
          </w:p>
        </w:tc>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519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2026 (sin la iguala opcional de la Academia)</w:t>
            </w:r>
          </w:p>
        </w:tc>
        <w:tc>
          <w:tcPr>
            <w:tcW w:type="dxa" w:w="290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$133,602.81 (MXN $2,378,130.00)</w:t>
            </w:r>
          </w:p>
        </w:tc>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$2,758,630.80</w:t>
            </w:r>
          </w:p>
        </w:tc>
      </w:tr>
      <w:tr>
        <w:trPr>
          <w:cantSplit/>
          <w:tblHeader w:val="false"/>
        </w:trPr>
        <w:tc>
          <w:tcPr>
            <w:tcW w:type="dxa" w:w="519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2026 — Iguala opcional de la Academia, diciembre (1 mes)</w:t>
            </w:r>
          </w:p>
        </w:tc>
        <w:tc>
          <w:tcPr>
            <w:tcW w:type="dxa" w:w="290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$1,039.33 (MXN $18,500.00)</w:t>
            </w:r>
          </w:p>
        </w:tc>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$21,460.00</w:t>
            </w:r>
          </w:p>
        </w:tc>
      </w:tr>
      <w:tr>
        <w:trPr>
          <w:cantSplit/>
          <w:tblHeader w:val="false"/>
        </w:trPr>
        <w:tc>
          <w:tcPr>
            <w:tcW w:type="dxa" w:w="519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2026 (con la iguala opcional de la Academia)</w:t>
            </w:r>
          </w:p>
        </w:tc>
        <w:tc>
          <w:tcPr>
            <w:tcW w:type="dxa" w:w="290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$134,642.14 (MXN $2,396,630.00)</w:t>
            </w:r>
          </w:p>
        </w:tc>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$2,780,090.80</w:t>
            </w:r>
          </w:p>
        </w:tc>
      </w:tr>
      <w:tr>
        <w:trPr>
          <w:cantSplit/>
          <w:tblHeader w:val="false"/>
        </w:trPr>
        <w:tc>
          <w:tcPr>
            <w:tcW w:type="dxa" w:w="519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2027 — Iguala del Proyecto A, febrero a diciembre (11 meses)</w:t>
            </w:r>
          </w:p>
        </w:tc>
        <w:tc>
          <w:tcPr>
            <w:tcW w:type="dxa" w:w="290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$26,573.03 (MXN $473,000.00)</w:t>
            </w:r>
          </w:p>
        </w:tc>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$548,680.00</w:t>
            </w:r>
          </w:p>
        </w:tc>
      </w:tr>
      <w:tr>
        <w:trPr>
          <w:cantSplit/>
          <w:tblHeader w:val="false"/>
        </w:trPr>
        <w:tc>
          <w:tcPr>
            <w:tcW w:type="dxa" w:w="519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Ejercicio 2027 — Iguala opcional de la Academia, enero a diciembre (12 meses)</w:t>
            </w:r>
          </w:p>
        </w:tc>
        <w:tc>
          <w:tcPr>
            <w:tcW w:type="dxa" w:w="290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$12,471.96 (MXN $222,000.00)</w:t>
            </w:r>
          </w:p>
        </w:tc>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$257,520.00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Esta estimación es ilustrativa y no altera las reglas de causación de las igualas previstas en la Cláusula Novena, Sección II; </w:t>
      </w:r>
      <w:r>
        <w:rPr>
          <w:rFonts w:ascii="Liberation Serif" w:cs="Liberation Serif" w:eastAsia="Liberation Serif" w:hAnsi="Liberation Serif"/>
          <w:b/>
          <w:bCs/>
          <w:i w:val="false"/>
          <w:iCs w:val="false"/>
          <w:color w:val="1A1A1A"/>
          <w:sz w:val="22"/>
          <w:szCs w:val="22"/>
        </w:rPr>
        <w:t xml:space="preserve">si la entrega de los Bloques 0 y A ocurre en fecha distinta, todas las fechas se recorren día por día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IV. Condición de precio de los Proyectos B y C.</w:t>
      </w:r>
      <w:r>
        <w:rPr>
          <w:rFonts w:ascii="Liberation Serif" w:cs="Liberation Serif" w:eastAsia="Liberation Serif" w:hAnsi="Liberation Serif"/>
          <w:b w:val="false"/>
          <w:bCs w:val="false"/>
          <w:i w:val="false"/>
          <w:iCs w:val="false"/>
          <w:color w:val="1A1A1A"/>
          <w:sz w:val="22"/>
          <w:szCs w:val="22"/>
        </w:rPr>
        <w:t xml:space="preserve"> Los precios de los Proyectos B y C </w:t>
      </w:r>
      <w:r>
        <w:rPr>
          <w:rFonts w:ascii="Liberation Serif" w:cs="Liberation Serif" w:eastAsia="Liberation Serif" w:hAnsi="Liberation Serif"/>
          <w:b/>
          <w:bCs/>
          <w:i w:val="false"/>
          <w:iCs w:val="false"/>
          <w:color w:val="1A1A1A"/>
          <w:sz w:val="22"/>
          <w:szCs w:val="22"/>
        </w:rPr>
        <w:t xml:space="preserve">asumen que ambos se aprueban de forma simultánea al Proyecto A</w:t>
      </w:r>
      <w:r>
        <w:rPr>
          <w:rFonts w:ascii="Liberation Serif" w:cs="Liberation Serif" w:eastAsia="Liberation Serif" w:hAnsi="Liberation Serif"/>
          <w:b w:val="false"/>
          <w:bCs w:val="false"/>
          <w:i w:val="false"/>
          <w:iCs w:val="false"/>
          <w:color w:val="1A1A1A"/>
          <w:sz w:val="22"/>
          <w:szCs w:val="22"/>
        </w:rPr>
        <w:t xml:space="preserve"> (los tres comparten equipo, infraestructura y calendario). De no aprobarse en forma simultánea, el precio del proyecto diferido </w:t>
      </w:r>
      <w:r>
        <w:rPr>
          <w:rFonts w:ascii="Liberation Serif" w:cs="Liberation Serif" w:eastAsia="Liberation Serif" w:hAnsi="Liberation Serif"/>
          <w:b/>
          <w:bCs/>
          <w:i w:val="false"/>
          <w:iCs w:val="false"/>
          <w:color w:val="1A1A1A"/>
          <w:sz w:val="22"/>
          <w:szCs w:val="22"/>
        </w:rPr>
        <w:t xml:space="preserve">deberá recalcularse</w:t>
      </w:r>
      <w:r>
        <w:rPr>
          <w:rFonts w:ascii="Liberation Serif" w:cs="Liberation Serif" w:eastAsia="Liberation Serif" w:hAnsi="Liberation Serif"/>
          <w:b w:val="false"/>
          <w:bCs w:val="false"/>
          <w:i w:val="false"/>
          <w:iCs w:val="false"/>
          <w:color w:val="1A1A1A"/>
          <w:sz w:val="22"/>
          <w:szCs w:val="22"/>
        </w:rPr>
        <w:t xml:space="preserve"> antes de la firma de su Addendum, mediante propuesta por escrito de EL PRESTADOR con un </w:t>
      </w:r>
      <w:r>
        <w:rPr>
          <w:rFonts w:ascii="Liberation Serif" w:cs="Liberation Serif" w:eastAsia="Liberation Serif" w:hAnsi="Liberation Serif"/>
          <w:b/>
          <w:bCs/>
          <w:i w:val="false"/>
          <w:iCs w:val="false"/>
          <w:color w:val="1A1A1A"/>
          <w:sz w:val="22"/>
          <w:szCs w:val="22"/>
        </w:rPr>
        <w:t xml:space="preserve">ajuste máximo del 10% (diez por ciento)</w:t>
      </w:r>
      <w:r>
        <w:rPr>
          <w:rFonts w:ascii="Liberation Serif" w:cs="Liberation Serif" w:eastAsia="Liberation Serif" w:hAnsi="Liberation Serif"/>
          <w:b w:val="false"/>
          <w:bCs w:val="false"/>
          <w:i w:val="false"/>
          <w:iCs w:val="false"/>
          <w:color w:val="1A1A1A"/>
          <w:sz w:val="22"/>
          <w:szCs w:val="22"/>
        </w:rPr>
        <w:t xml:space="preserve"> sobre el precio pactado en esta Cláusula, siempre que el Addendum respectivo se suscriba dentro de los 90 (noventa) días naturales siguientes a la firma de este Contrato; transcurrido ese plazo, el precio del proyecto diferido se recotizará libremente. </w:t>
      </w:r>
      <w:r>
        <w:rPr>
          <w:rFonts w:ascii="Liberation Serif" w:cs="Liberation Serif" w:eastAsia="Liberation Serif" w:hAnsi="Liberation Serif"/>
          <w:b/>
          <w:bCs/>
          <w:i w:val="false"/>
          <w:iCs w:val="false"/>
          <w:color w:val="1A1A1A"/>
          <w:sz w:val="22"/>
          <w:szCs w:val="22"/>
        </w:rPr>
        <w:t xml:space="preserve">A falta de acuerdo sobre el precio recalculado, el proyecto diferido no se activará, sin responsabilidad para ninguna de las Partes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 Gastos variables de operación.</w:t>
      </w:r>
      <w:r>
        <w:rPr>
          <w:rFonts w:ascii="Liberation Serif" w:cs="Liberation Serif" w:eastAsia="Liberation Serif" w:hAnsi="Liberation Serif"/>
          <w:b w:val="false"/>
          <w:bCs w:val="false"/>
          <w:i w:val="false"/>
          <w:iCs w:val="false"/>
          <w:color w:val="1A1A1A"/>
          <w:sz w:val="22"/>
          <w:szCs w:val="22"/>
        </w:rPr>
        <w:t xml:space="preserve"> Los costos variables de las plataformas de inteligencia artificial, voz y mensajería corren por cuenta de EL CLIENTE (Cláusula Décima Cuarta); sus </w:t>
      </w:r>
      <w:r>
        <w:rPr>
          <w:rFonts w:ascii="Liberation Serif" w:cs="Liberation Serif" w:eastAsia="Liberation Serif" w:hAnsi="Liberation Serif"/>
          <w:b/>
          <w:bCs/>
          <w:i w:val="false"/>
          <w:iCs w:val="false"/>
          <w:color w:val="1A1A1A"/>
          <w:sz w:val="22"/>
          <w:szCs w:val="22"/>
        </w:rPr>
        <w:t xml:space="preserve">valores aproximados constan en el Anexo Tres (informativo)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VI. Desglose por proyecto.</w:t>
      </w:r>
    </w:p>
    <w:p>
      <w:pPr>
        <w:spacing w:after="140" w:line="264"/>
        <w:jc w:val="both"/>
      </w:pPr>
      <w:r>
        <w:rPr>
          <w:rFonts w:ascii="Liberation Serif" w:cs="Liberation Serif" w:eastAsia="Liberation Serif" w:hAnsi="Liberation Serif"/>
          <w:b w:val="false"/>
          <w:bCs w:val="false"/>
          <w:i/>
          <w:iCs/>
          <w:color w:val="1A1A1A"/>
          <w:sz w:val="22"/>
          <w:szCs w:val="22"/>
        </w:rPr>
        <w:t xml:space="preserve">Sección A — Proyecto A (Rediseño Web).</w:t>
      </w:r>
      <w:r>
        <w:rPr>
          <w:rFonts w:ascii="Liberation Serif" w:cs="Liberation Serif" w:eastAsia="Liberation Serif" w:hAnsi="Liberation Serif"/>
          <w:b w:val="false"/>
          <w:bCs w:val="false"/>
          <w:i w:val="false"/>
          <w:iCs w:val="false"/>
          <w:color w:val="1A1A1A"/>
          <w:sz w:val="22"/>
          <w:szCs w:val="22"/>
        </w:rPr>
        <w:t xml:space="preserve">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41"/>
        <w:gridCol w:w="5218"/>
      </w:tblGrid>
      <w:tr>
        <w:trPr>
          <w:cantSplit/>
          <w:tblHeader/>
        </w:trPr>
        <w:tc>
          <w:tcPr>
            <w:tcW w:type="dxa" w:w="41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w:t>
            </w:r>
          </w:p>
        </w:tc>
        <w:tc>
          <w:tcPr>
            <w:tcW w:type="dxa" w:w="52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Posicionamiento orgánico + contenido (148 páginas)</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$35,000.00 (MXN $623,000.00)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web + desarrollo + identidad visual</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$32,000.00 (MXN $569,600.00)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Agente de voz “BES” (canal web)</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$14,000.00 (MXN $249,200.00)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del Proyecto A</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$81,000.00 (MXN $1,441,800.00)</w:t>
            </w:r>
            <w:r>
              <w:rPr>
                <w:rFonts w:ascii="Liberation Serif" w:cs="Liberation Serif" w:eastAsia="Liberation Serif" w:hAnsi="Liberation Serif"/>
                <w:b w:val="false"/>
                <w:bCs w:val="false"/>
                <w:i w:val="false"/>
                <w:iCs w:val="false"/>
                <w:color w:val="1A1A1A"/>
                <w:sz w:val="19"/>
                <w:szCs w:val="19"/>
              </w:rPr>
              <w:t xml:space="preserve"> — con IVA: MXN $1,672,488.00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Iguala mensual del Proyecto A — USD $2,415.73 (MXN $43,000.00); total con IVA MXN $49,880.00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(iguala A)</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técnico del sitio (seguridad, dependencias y desempeño)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y optimización de “BES” — </w:t>
            </w:r>
            <w:r>
              <w:rPr>
                <w:rFonts w:ascii="Liberation Serif" w:cs="Liberation Serif" w:eastAsia="Liberation Serif" w:hAnsi="Liberation Serif"/>
                <w:b/>
                <w:bCs/>
                <w:i w:val="false"/>
                <w:iCs w:val="false"/>
                <w:color w:val="1A1A1A"/>
                <w:sz w:val="19"/>
                <w:szCs w:val="19"/>
              </w:rPr>
              <w:t xml:space="preserve">incluye, una vez activado el Proyecto B, el mantenimiento del BDS</w:t>
            </w:r>
            <w:r>
              <w:rPr>
                <w:rFonts w:ascii="Liberation Serif" w:cs="Liberation Serif" w:eastAsia="Liberation Serif" w:hAnsi="Liberation Serif"/>
                <w:b w:val="false"/>
                <w:bCs w:val="false"/>
                <w:i w:val="false"/>
                <w:iCs w:val="false"/>
                <w:color w:val="1A1A1A"/>
                <w:sz w:val="19"/>
                <w:szCs w:val="19"/>
              </w:rPr>
              <w:t xml:space="preserve"> (motor por WhatsApp y consola de operadores), sin costo adicional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24/7: primer respondiente por agente de voz y escalamiento humano bajo SLA</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Operación de la sección de administración (CMS), tablero ejecutivo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$4,820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Bolsa de mejora de hasta 8 horas mensuales, no acumulables (hora excedente: USD $75.00 (MXN $1,335.00) más IVA, revisable con 30 días de aviso previo por escrito)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$10,680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$43,000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corre en la infraestructura que proporciona EL CLIENTE y no genera cargo alguno en la iguala. La contraprestación es fija e incluye el valor de todos los Servicios necesarios para cumplir el objeto, sin ajustes salvo servicios adicionales pactados por escrito.</w:t>
      </w:r>
    </w:p>
    <w:p>
      <w:pPr>
        <w:spacing w:after="140" w:line="264"/>
        <w:jc w:val="both"/>
      </w:pPr>
      <w:r>
        <w:rPr>
          <w:rFonts w:ascii="Liberation Serif" w:cs="Liberation Serif" w:eastAsia="Liberation Serif" w:hAnsi="Liberation Serif"/>
          <w:b w:val="false"/>
          <w:bCs w:val="false"/>
          <w:i/>
          <w:iCs/>
          <w:color w:val="1A1A1A"/>
          <w:sz w:val="22"/>
          <w:szCs w:val="22"/>
        </w:rPr>
        <w:t xml:space="preserve">Sección B — Proyecto B (Business Development System).</w:t>
      </w:r>
      <w:r>
        <w:rPr>
          <w:rFonts w:ascii="Liberation Serif" w:cs="Liberation Serif" w:eastAsia="Liberation Serif" w:hAnsi="Liberation Serif"/>
          <w:b w:val="false"/>
          <w:bCs w:val="false"/>
          <w:i w:val="false"/>
          <w:iCs w:val="false"/>
          <w:color w:val="1A1A1A"/>
          <w:sz w:val="22"/>
          <w:szCs w:val="22"/>
        </w:rPr>
        <w:t xml:space="preserve"> Pago Único de </w:t>
      </w:r>
      <w:r>
        <w:rPr>
          <w:rFonts w:ascii="Liberation Serif" w:cs="Liberation Serif" w:eastAsia="Liberation Serif" w:hAnsi="Liberation Serif"/>
          <w:b/>
          <w:bCs/>
          <w:i w:val="false"/>
          <w:iCs w:val="false"/>
          <w:color w:val="1A1A1A"/>
          <w:sz w:val="22"/>
          <w:szCs w:val="22"/>
        </w:rPr>
        <w:t xml:space="preserve">USD $4,850.00 (MXN $86,330.00)</w:t>
      </w:r>
      <w:r>
        <w:rPr>
          <w:rFonts w:ascii="Liberation Serif" w:cs="Liberation Serif" w:eastAsia="Liberation Serif" w:hAnsi="Liberation Serif"/>
          <w:b w:val="false"/>
          <w:bCs w:val="false"/>
          <w:i w:val="false"/>
          <w:iCs w:val="false"/>
          <w:color w:val="1A1A1A"/>
          <w:sz w:val="22"/>
          <w:szCs w:val="22"/>
        </w:rPr>
        <w:t xml:space="preserve">; total con IVA MXN $100,142.80, exigible únicamente a partir de la suscripción del Addendum del BDS, por los entregables de la Cláusula Cuarta en el plazo de 10 (diez) semanas ahí pactado, con la ejecución simultánea o diferida que corresponda conforme a la Cláusula Cuarta.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730"/>
        <w:gridCol w:w="3629"/>
      </w:tblGrid>
      <w:tr>
        <w:trPr>
          <w:cantSplit/>
          <w:tblHeader/>
        </w:trPr>
        <w:tc>
          <w:tcPr>
            <w:tcW w:type="dxa" w:w="573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 (Pago Único B)</w:t>
            </w:r>
          </w:p>
        </w:tc>
        <w:tc>
          <w:tcPr>
            <w:tcW w:type="dxa" w:w="362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Landing de campañas con el cuestionario de experiencia ideal</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$1,200.00 (MXN $21,360.00)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Integración con WhatsApp Business API (plantillas y multiagente)</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$1,500.00 (MXN $26,700.00)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“BES” sobre WhatsApp (solo texto) como atención inicial automática 24/7, conforme a la Cláusula Cuarta</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$1,100.00 (MXN $19,580.00)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Consola de operadores y capa de enrutamiento en tiempo real</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$700.00 (MXN $12,460.00)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Medición del canal de WhatsApp y del tiempo al primer contacto, integrada al funnel del Proyecto A</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$350.00 (MXN $6,230.00)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del Proyecto B</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$4,850.00 (MXN $86,330.00)</w:t>
            </w:r>
            <w:r>
              <w:rPr>
                <w:rFonts w:ascii="Liberation Serif" w:cs="Liberation Serif" w:eastAsia="Liberation Serif" w:hAnsi="Liberation Serif"/>
                <w:b w:val="false"/>
                <w:bCs w:val="false"/>
                <w:i w:val="false"/>
                <w:iCs w:val="false"/>
                <w:color w:val="1A1A1A"/>
                <w:sz w:val="19"/>
                <w:szCs w:val="19"/>
              </w:rPr>
              <w:t xml:space="preserve"> — con IVA: MXN $100,142.80</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El Proyecto B no causa iguala propia:</w:t>
      </w:r>
      <w:r>
        <w:rPr>
          <w:rFonts w:ascii="Liberation Serif" w:cs="Liberation Serif" w:eastAsia="Liberation Serif" w:hAnsi="Liberation Serif"/>
          <w:b w:val="false"/>
          <w:bCs w:val="false"/>
          <w:i w:val="false"/>
          <w:iCs w:val="false"/>
          <w:color w:val="1A1A1A"/>
          <w:sz w:val="22"/>
          <w:szCs w:val="22"/>
        </w:rPr>
        <w:t xml:space="preserve"> su mantenimiento y soporte están comprendidos, sin costo adicional, en la iguala del Proyecto A (desglose de la Sección A). Es adicional e independiente de la contraprestación de la Sección A; su falta de pago no afecta la vigencia del Proyecto A.</w:t>
      </w:r>
    </w:p>
    <w:p>
      <w:pPr>
        <w:spacing w:after="140" w:line="264"/>
        <w:jc w:val="both"/>
      </w:pPr>
      <w:r>
        <w:rPr>
          <w:rFonts w:ascii="Liberation Serif" w:cs="Liberation Serif" w:eastAsia="Liberation Serif" w:hAnsi="Liberation Serif"/>
          <w:b w:val="false"/>
          <w:bCs w:val="false"/>
          <w:i/>
          <w:iCs/>
          <w:color w:val="1A1A1A"/>
          <w:sz w:val="22"/>
          <w:szCs w:val="22"/>
        </w:rPr>
        <w:t xml:space="preserve">Sección C — Proyecto C (Academia Sports World).</w:t>
      </w:r>
      <w:r>
        <w:rPr>
          <w:rFonts w:ascii="Liberation Serif" w:cs="Liberation Serif" w:eastAsia="Liberation Serif" w:hAnsi="Liberation Serif"/>
          <w:b w:val="false"/>
          <w:bCs w:val="false"/>
          <w:i w:val="false"/>
          <w:iCs w:val="false"/>
          <w:color w:val="1A1A1A"/>
          <w:sz w:val="22"/>
          <w:szCs w:val="22"/>
        </w:rPr>
        <w:t xml:space="preserve"> Pago Único de </w:t>
      </w:r>
      <w:r>
        <w:rPr>
          <w:rFonts w:ascii="Liberation Serif" w:cs="Liberation Serif" w:eastAsia="Liberation Serif" w:hAnsi="Liberation Serif"/>
          <w:b/>
          <w:bCs/>
          <w:i w:val="false"/>
          <w:iCs w:val="false"/>
          <w:color w:val="1A1A1A"/>
          <w:sz w:val="22"/>
          <w:szCs w:val="22"/>
        </w:rPr>
        <w:t xml:space="preserve">USD $47,752.81 (MXN $850,000.00)</w:t>
      </w:r>
      <w:r>
        <w:rPr>
          <w:rFonts w:ascii="Liberation Serif" w:cs="Liberation Serif" w:eastAsia="Liberation Serif" w:hAnsi="Liberation Serif"/>
          <w:b w:val="false"/>
          <w:bCs w:val="false"/>
          <w:i w:val="false"/>
          <w:iCs w:val="false"/>
          <w:color w:val="1A1A1A"/>
          <w:sz w:val="22"/>
          <w:szCs w:val="22"/>
        </w:rPr>
        <w:t xml:space="preserve">; total con IVA MXN $986,000.00, exigible únicamente a partir de la suscripción del Addendum de la Academia, por los entregables de la Cláusula Quinta en el plazo de 10 (diez) semanas ahí pactado.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918"/>
        <w:gridCol w:w="3441"/>
      </w:tblGrid>
      <w:tr>
        <w:trPr>
          <w:cantSplit/>
          <w:tblHeader/>
        </w:trPr>
        <w:tc>
          <w:tcPr>
            <w:tcW w:type="dxa" w:w="59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 (Pago Único C)</w:t>
            </w:r>
          </w:p>
        </w:tc>
        <w:tc>
          <w:tcPr>
            <w:tcW w:type="dxa" w:w="34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 sin IVA</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Mapeo y validación de la taxonomía maestra</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módulos interactivos (Fase 1)</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Segmentación de contenido por tipo de club</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Agente de voz de </w:t>
            </w:r>
            <w:r>
              <w:rPr>
                <w:rFonts w:ascii="Liberation Serif" w:cs="Liberation Serif" w:eastAsia="Liberation Serif" w:hAnsi="Liberation Serif"/>
                <w:b w:val="false"/>
                <w:bCs w:val="false"/>
                <w:i/>
                <w:iCs/>
                <w:color w:val="1A1A1A"/>
                <w:sz w:val="19"/>
                <w:szCs w:val="19"/>
              </w:rPr>
              <w:t xml:space="preserve">role-play</w:t>
            </w:r>
            <w:r>
              <w:rPr>
                <w:rFonts w:ascii="Liberation Serif" w:cs="Liberation Serif" w:eastAsia="Liberation Serif" w:hAnsi="Liberation Serif"/>
                <w:b w:val="false"/>
                <w:bCs w:val="false"/>
                <w:i w:val="false"/>
                <w:iCs w:val="false"/>
                <w:color w:val="1A1A1A"/>
                <w:sz w:val="19"/>
                <w:szCs w:val="19"/>
              </w:rPr>
              <w:t xml:space="preserve"> (Fase 2)</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$300,000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Dashboard de </w:t>
            </w:r>
            <w:r>
              <w:rPr>
                <w:rFonts w:ascii="Liberation Serif" w:cs="Liberation Serif" w:eastAsia="Liberation Serif" w:hAnsi="Liberation Serif"/>
                <w:b w:val="false"/>
                <w:bCs w:val="false"/>
                <w:i/>
                <w:iCs/>
                <w:color w:val="1A1A1A"/>
                <w:sz w:val="19"/>
                <w:szCs w:val="19"/>
              </w:rPr>
              <w:t xml:space="preserve">readiness</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Calibración de línea base con el CRM</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$850,000 (USD $47,752.81)</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Es adicional e independiente de las Secciones A y B; su falta de pago no afecta la vigencia de los Proyectos A ni B. Los costos de operación de las plataformas de inteligencia artificial del agente de práctica corren por cuenta de EL CLIENTE (Cláusula Décima Cuarta).</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Iguala </w:t>
      </w:r>
      <w:r>
        <w:rPr>
          <w:rFonts w:ascii="Liberation Serif" w:cs="Liberation Serif" w:eastAsia="Liberation Serif" w:hAnsi="Liberation Serif"/>
          <w:b/>
          <w:bCs/>
          <w:i w:val="false"/>
          <w:iCs w:val="false"/>
          <w:color w:val="1A1A1A"/>
          <w:sz w:val="22"/>
          <w:szCs w:val="22"/>
        </w:rPr>
        <w:t xml:space="preserve">opcional</w:t>
      </w:r>
      <w:r>
        <w:rPr>
          <w:rFonts w:ascii="Liberation Serif" w:cs="Liberation Serif" w:eastAsia="Liberation Serif" w:hAnsi="Liberation Serif"/>
          <w:b w:val="false"/>
          <w:bCs w:val="false"/>
          <w:i w:val="false"/>
          <w:iCs w:val="false"/>
          <w:color w:val="1A1A1A"/>
          <w:sz w:val="22"/>
          <w:szCs w:val="22"/>
        </w:rPr>
        <w:t xml:space="preserve"> de mantenimiento de la Academia — USD $1,039.33 (MXN $18,500.00); total con IVA MXN $21,460.00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(iguala C, opcional)</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 la plataforma de módulos interactivos (Fase 1)</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Actualización de la biblioteca de escenarios y perfiles certificados del role-play (Fase 2)</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del dashboard de </w:t>
            </w:r>
            <w:r>
              <w:rPr>
                <w:rFonts w:ascii="Liberation Serif" w:cs="Liberation Serif" w:eastAsia="Liberation Serif" w:hAnsi="Liberation Serif"/>
                <w:b w:val="false"/>
                <w:bCs w:val="false"/>
                <w:i/>
                <w:iCs/>
                <w:color w:val="1A1A1A"/>
                <w:sz w:val="19"/>
                <w:szCs w:val="19"/>
              </w:rPr>
              <w:t xml:space="preserve">readiness</w:t>
            </w:r>
            <w:r>
              <w:rPr>
                <w:rFonts w:ascii="Liberation Serif" w:cs="Liberation Serif" w:eastAsia="Liberation Serif" w:hAnsi="Liberation Serif"/>
                <w:b w:val="false"/>
                <w:bCs w:val="false"/>
                <w:i w:val="false"/>
                <w:iCs w:val="false"/>
                <w:color w:val="1A1A1A"/>
                <w:sz w:val="19"/>
                <w:szCs w:val="19"/>
              </w:rPr>
              <w:t xml:space="preserve">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de la Academia en horario hábil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$18,500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contratarse, la iguala de la Academia se rige por las reglas de facturación y pago de la Cláusula Novena y se causa a partir del primer día del mes calendario siguiente a la entrega de la Fase 1 en producción.</w:t>
      </w:r>
    </w:p>
    <w:p>
      <w:pPr>
        <w:spacing w:after="140" w:line="264"/>
        <w:jc w:val="both"/>
      </w:pPr>
      <w:r>
        <w:rPr>
          <w:rFonts w:ascii="Liberation Serif" w:cs="Liberation Serif" w:eastAsia="Liberation Serif" w:hAnsi="Liberation Serif"/>
          <w:b/>
          <w:bCs/>
          <w:i w:val="false"/>
          <w:iCs w:val="false"/>
          <w:color w:val="1A1A1A"/>
          <w:sz w:val="22"/>
          <w:szCs w:val="22"/>
        </w:rPr>
        <w:t xml:space="preserve">NOVENA. Facturación y forma de pago.</w:t>
      </w:r>
      <w:r>
        <w:rPr>
          <w:rFonts w:ascii="Liberation Serif" w:cs="Liberation Serif" w:eastAsia="Liberation Serif" w:hAnsi="Liberation Serif"/>
          <w:b w:val="false"/>
          <w:bCs w:val="false"/>
          <w:i w:val="false"/>
          <w:iCs w:val="false"/>
          <w:color w:val="1A1A1A"/>
          <w:sz w:val="22"/>
          <w:szCs w:val="22"/>
        </w:rPr>
        <w:t xml:space="preserve"> Todo pago se realizará mediante transferencia electrónica a la cuenta bancaria de la que EL PRESTADOR sea único titular, contra CFDI con el IVA desglosado, denominado en moneda nacional. La emisión y presentación de las facturas en los momentos previstos en esta Cláusula </w:t>
      </w:r>
      <w:r>
        <w:rPr>
          <w:rFonts w:ascii="Liberation Serif" w:cs="Liberation Serif" w:eastAsia="Liberation Serif" w:hAnsi="Liberation Serif"/>
          <w:b/>
          <w:bCs/>
          <w:i w:val="false"/>
          <w:iCs w:val="false"/>
          <w:color w:val="1A1A1A"/>
          <w:sz w:val="22"/>
          <w:szCs w:val="22"/>
        </w:rPr>
        <w:t xml:space="preserve">no anticipan la exigibilidad del pago ni constituyen un anticipo</w:t>
      </w:r>
      <w:r>
        <w:rPr>
          <w:rFonts w:ascii="Liberation Serif" w:cs="Liberation Serif" w:eastAsia="Liberation Serif" w:hAnsi="Liberation Serif"/>
          <w:b w:val="false"/>
          <w:bCs w:val="false"/>
          <w:i w:val="false"/>
          <w:iCs w:val="false"/>
          <w:color w:val="1A1A1A"/>
          <w:sz w:val="22"/>
          <w:szCs w:val="22"/>
        </w:rPr>
        <w:t xml:space="preserve">. La factura podrá presentarse antes de la aprobación o aceptación tácita del entregable correspondiente, y su pago será exigible únicamente cuando se cumpla dicha condición conforme a la Sección I. No habrá anticipos. </w:t>
      </w:r>
      <w:r>
        <w:rPr>
          <w:rFonts w:ascii="Liberation Serif" w:cs="Liberation Serif" w:eastAsia="Liberation Serif" w:hAnsi="Liberation Serif"/>
          <w:b/>
          <w:bCs/>
          <w:i w:val="false"/>
          <w:iCs w:val="false"/>
          <w:color w:val="1A1A1A"/>
          <w:sz w:val="22"/>
          <w:szCs w:val="22"/>
        </w:rPr>
        <w:t xml:space="preserve">Alta de proveedor.</w:t>
      </w:r>
      <w:r>
        <w:rPr>
          <w:rFonts w:ascii="Liberation Serif" w:cs="Liberation Serif" w:eastAsia="Liberation Serif" w:hAnsi="Liberation Serif"/>
          <w:b w:val="false"/>
          <w:bCs w:val="false"/>
          <w:i w:val="false"/>
          <w:iCs w:val="false"/>
          <w:color w:val="1A1A1A"/>
          <w:sz w:val="22"/>
          <w:szCs w:val="22"/>
        </w:rPr>
        <w:t xml:space="preserve"> Las Partes reconocen que </w:t>
      </w:r>
      <w:r>
        <w:rPr>
          <w:rFonts w:ascii="Liberation Serif" w:cs="Liberation Serif" w:eastAsia="Liberation Serif" w:hAnsi="Liberation Serif"/>
          <w:b/>
          <w:bCs/>
          <w:i w:val="false"/>
          <w:iCs w:val="false"/>
          <w:color w:val="1A1A1A"/>
          <w:sz w:val="22"/>
          <w:szCs w:val="22"/>
        </w:rPr>
        <w:t xml:space="preserve">EL PRESTADOR ya se encuentra dado de alta y vigente en el padrón de proveedores de EL CLIENTE</w:t>
      </w:r>
      <w:r>
        <w:rPr>
          <w:rFonts w:ascii="Liberation Serif" w:cs="Liberation Serif" w:eastAsia="Liberation Serif" w:hAnsi="Liberation Serif"/>
          <w:b w:val="false"/>
          <w:bCs w:val="false"/>
          <w:i w:val="false"/>
          <w:iCs w:val="false"/>
          <w:color w:val="1A1A1A"/>
          <w:sz w:val="22"/>
          <w:szCs w:val="22"/>
        </w:rPr>
        <w:t xml:space="preserve">, con su expediente completo, por lo que </w:t>
      </w:r>
      <w:r>
        <w:rPr>
          <w:rFonts w:ascii="Liberation Serif" w:cs="Liberation Serif" w:eastAsia="Liberation Serif" w:hAnsi="Liberation Serif"/>
          <w:b/>
          <w:bCs/>
          <w:i w:val="false"/>
          <w:iCs w:val="false"/>
          <w:color w:val="1A1A1A"/>
          <w:sz w:val="22"/>
          <w:szCs w:val="22"/>
        </w:rPr>
        <w:t xml:space="preserve">no queda requisito de alta, registro ni acreditación pendiente de cumplir para el pago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Requisitos fiscales y administrativos (lista limitativa).</w:t>
      </w:r>
      <w:r>
        <w:rPr>
          <w:rFonts w:ascii="Liberation Serif" w:cs="Liberation Serif" w:eastAsia="Liberation Serif" w:hAnsi="Liberation Serif"/>
          <w:b w:val="false"/>
          <w:bCs w:val="false"/>
          <w:i w:val="false"/>
          <w:iCs w:val="false"/>
          <w:color w:val="1A1A1A"/>
          <w:sz w:val="22"/>
          <w:szCs w:val="22"/>
        </w:rPr>
        <w:t xml:space="preserve"> Los «requisitos fiscales y administrativos» a que queda sujeta la exigibilidad de cada pago son, de manera </w:t>
      </w:r>
      <w:r>
        <w:rPr>
          <w:rFonts w:ascii="Liberation Serif" w:cs="Liberation Serif" w:eastAsia="Liberation Serif" w:hAnsi="Liberation Serif"/>
          <w:b/>
          <w:bCs/>
          <w:i w:val="false"/>
          <w:iCs w:val="false"/>
          <w:color w:val="1A1A1A"/>
          <w:sz w:val="22"/>
          <w:szCs w:val="22"/>
        </w:rPr>
        <w:t xml:space="preserve">limitativa</w:t>
      </w:r>
      <w:r>
        <w:rPr>
          <w:rFonts w:ascii="Liberation Serif" w:cs="Liberation Serif" w:eastAsia="Liberation Serif" w:hAnsi="Liberation Serif"/>
          <w:b w:val="false"/>
          <w:bCs w:val="false"/>
          <w:i w:val="false"/>
          <w:iCs w:val="false"/>
          <w:color w:val="1A1A1A"/>
          <w:sz w:val="22"/>
          <w:szCs w:val="22"/>
        </w:rPr>
        <w:t xml:space="preserve">, los siguientes, y su cumplimiento agota toda formalidad exigible a EL PRESTADOR:</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bCs/>
          <w:i w:val="false"/>
          <w:iCs w:val="false"/>
          <w:color w:val="1A1A1A"/>
          <w:sz w:val="22"/>
          <w:szCs w:val="22"/>
        </w:rPr>
        <w:t xml:space="preserve">CFDI vigente</w:t>
      </w:r>
      <w:r>
        <w:rPr>
          <w:rFonts w:ascii="Liberation Serif" w:cs="Liberation Serif" w:eastAsia="Liberation Serif" w:hAnsi="Liberation Serif"/>
          <w:b w:val="false"/>
          <w:bCs w:val="false"/>
          <w:i w:val="false"/>
          <w:iCs w:val="false"/>
          <w:color w:val="1A1A1A"/>
          <w:sz w:val="22"/>
          <w:szCs w:val="22"/>
        </w:rPr>
        <w:t xml:space="preserve">, emitido y timbrado ante el Servicio de Administración Tributaria en la versión y con los complementos que exija la legislación fiscal aplicable en la fecha de emisión.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bCs/>
          <w:i w:val="false"/>
          <w:iCs w:val="false"/>
          <w:color w:val="1A1A1A"/>
          <w:sz w:val="22"/>
          <w:szCs w:val="22"/>
        </w:rPr>
        <w:t xml:space="preserve">Datos fiscales correctos de ambas Partes</w:t>
      </w:r>
      <w:r>
        <w:rPr>
          <w:rFonts w:ascii="Liberation Serif" w:cs="Liberation Serif" w:eastAsia="Liberation Serif" w:hAnsi="Liberation Serif"/>
          <w:b w:val="false"/>
          <w:bCs w:val="false"/>
          <w:i w:val="false"/>
          <w:iCs w:val="false"/>
          <w:color w:val="1A1A1A"/>
          <w:sz w:val="22"/>
          <w:szCs w:val="22"/>
        </w:rPr>
        <w:t xml:space="preserve">: denominación social, Registro Federal de Contribuyentes, régimen fiscal y código postal del domicilio fiscal.</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3. </w:t>
      </w:r>
      <w:r>
        <w:rPr>
          <w:rFonts w:ascii="Liberation Serif" w:cs="Liberation Serif" w:eastAsia="Liberation Serif" w:hAnsi="Liberation Serif"/>
          <w:b/>
          <w:bCs/>
          <w:i w:val="false"/>
          <w:iCs w:val="false"/>
          <w:color w:val="1A1A1A"/>
          <w:sz w:val="22"/>
          <w:szCs w:val="22"/>
        </w:rPr>
        <w:t xml:space="preserve">Uso del CFDI, forma y método de pago</w:t>
      </w:r>
      <w:r>
        <w:rPr>
          <w:rFonts w:ascii="Liberation Serif" w:cs="Liberation Serif" w:eastAsia="Liberation Serif" w:hAnsi="Liberation Serif"/>
          <w:b w:val="false"/>
          <w:bCs w:val="false"/>
          <w:i w:val="false"/>
          <w:iCs w:val="false"/>
          <w:color w:val="1A1A1A"/>
          <w:sz w:val="22"/>
          <w:szCs w:val="22"/>
        </w:rPr>
        <w:t xml:space="preserve"> conforme a los catálogos del Servicio de Administración Tributaria, según la instrucción que EL CLIENTE comunique por escrito una sola vez al inicio de la relación y que se entiende vigente hasta que la modifique por el mismo medio.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4. </w:t>
      </w:r>
      <w:r>
        <w:rPr>
          <w:rFonts w:ascii="Liberation Serif" w:cs="Liberation Serif" w:eastAsia="Liberation Serif" w:hAnsi="Liberation Serif"/>
          <w:b/>
          <w:bCs/>
          <w:i w:val="false"/>
          <w:iCs w:val="false"/>
          <w:color w:val="1A1A1A"/>
          <w:sz w:val="22"/>
          <w:szCs w:val="22"/>
        </w:rPr>
        <w:t xml:space="preserve">Clave de producto o servicio y clave de unidad</w:t>
      </w:r>
      <w:r>
        <w:rPr>
          <w:rFonts w:ascii="Liberation Serif" w:cs="Liberation Serif" w:eastAsia="Liberation Serif" w:hAnsi="Liberation Serif"/>
          <w:b w:val="false"/>
          <w:bCs w:val="false"/>
          <w:i w:val="false"/>
          <w:iCs w:val="false"/>
          <w:color w:val="1A1A1A"/>
          <w:sz w:val="22"/>
          <w:szCs w:val="22"/>
        </w:rPr>
        <w:t xml:space="preserve"> de los catálogos del Servicio de Administración Tributaria.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5. </w:t>
      </w:r>
      <w:r>
        <w:rPr>
          <w:rFonts w:ascii="Liberation Serif" w:cs="Liberation Serif" w:eastAsia="Liberation Serif" w:hAnsi="Liberation Serif"/>
          <w:b/>
          <w:bCs/>
          <w:i w:val="false"/>
          <w:iCs w:val="false"/>
          <w:color w:val="1A1A1A"/>
          <w:sz w:val="22"/>
          <w:szCs w:val="22"/>
        </w:rPr>
        <w:t xml:space="preserve">Descripción del concepto</w:t>
      </w:r>
      <w:r>
        <w:rPr>
          <w:rFonts w:ascii="Liberation Serif" w:cs="Liberation Serif" w:eastAsia="Liberation Serif" w:hAnsi="Liberation Serif"/>
          <w:b w:val="false"/>
          <w:bCs w:val="false"/>
          <w:i w:val="false"/>
          <w:iCs w:val="false"/>
          <w:color w:val="1A1A1A"/>
          <w:sz w:val="22"/>
          <w:szCs w:val="22"/>
        </w:rPr>
        <w:t xml:space="preserve"> que permita identificar el Servicio, la exhibición o el mes de servicio de que se trate, con el </w:t>
      </w:r>
      <w:r>
        <w:rPr>
          <w:rFonts w:ascii="Liberation Serif" w:cs="Liberation Serif" w:eastAsia="Liberation Serif" w:hAnsi="Liberation Serif"/>
          <w:b/>
          <w:bCs/>
          <w:i w:val="false"/>
          <w:iCs w:val="false"/>
          <w:color w:val="1A1A1A"/>
          <w:sz w:val="22"/>
          <w:szCs w:val="22"/>
        </w:rPr>
        <w:t xml:space="preserve">IVA desglosado</w:t>
      </w:r>
      <w:r>
        <w:rPr>
          <w:rFonts w:ascii="Liberation Serif" w:cs="Liberation Serif" w:eastAsia="Liberation Serif" w:hAnsi="Liberation Serif"/>
          <w:b w:val="false"/>
          <w:bCs w:val="false"/>
          <w:i w:val="false"/>
          <w:iCs w:val="false"/>
          <w:color w:val="1A1A1A"/>
          <w:sz w:val="22"/>
          <w:szCs w:val="22"/>
        </w:rPr>
        <w:t xml:space="preserve"> a la tasa legal vigente y el total en </w:t>
      </w:r>
      <w:r>
        <w:rPr>
          <w:rFonts w:ascii="Liberation Serif" w:cs="Liberation Serif" w:eastAsia="Liberation Serif" w:hAnsi="Liberation Serif"/>
          <w:b/>
          <w:bCs/>
          <w:i w:val="false"/>
          <w:iCs w:val="false"/>
          <w:color w:val="1A1A1A"/>
          <w:sz w:val="22"/>
          <w:szCs w:val="22"/>
        </w:rPr>
        <w:t xml:space="preserve">moneda nacional</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6. </w:t>
      </w:r>
      <w:r>
        <w:rPr>
          <w:rFonts w:ascii="Liberation Serif" w:cs="Liberation Serif" w:eastAsia="Liberation Serif" w:hAnsi="Liberation Serif"/>
          <w:b/>
          <w:bCs/>
          <w:i w:val="false"/>
          <w:iCs w:val="false"/>
          <w:color w:val="1A1A1A"/>
          <w:sz w:val="22"/>
          <w:szCs w:val="22"/>
        </w:rPr>
        <w:t xml:space="preserve">Referencia al número o identificación de este Contrato</w:t>
      </w:r>
      <w:r>
        <w:rPr>
          <w:rFonts w:ascii="Liberation Serif" w:cs="Liberation Serif" w:eastAsia="Liberation Serif" w:hAnsi="Liberation Serif"/>
          <w:b w:val="false"/>
          <w:bCs w:val="false"/>
          <w:i w:val="false"/>
          <w:iCs w:val="false"/>
          <w:color w:val="1A1A1A"/>
          <w:sz w:val="22"/>
          <w:szCs w:val="22"/>
        </w:rPr>
        <w:t xml:space="preserve"> y, tratándose de los Pagos Únicos, a la exhibición correspondiente.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7. </w:t>
      </w:r>
      <w:r>
        <w:rPr>
          <w:rFonts w:ascii="Liberation Serif" w:cs="Liberation Serif" w:eastAsia="Liberation Serif" w:hAnsi="Liberation Serif"/>
          <w:b/>
          <w:bCs/>
          <w:i w:val="false"/>
          <w:iCs w:val="false"/>
          <w:color w:val="1A1A1A"/>
          <w:sz w:val="22"/>
          <w:szCs w:val="22"/>
        </w:rPr>
        <w:t xml:space="preserve">Presentación</w:t>
      </w:r>
      <w:r>
        <w:rPr>
          <w:rFonts w:ascii="Liberation Serif" w:cs="Liberation Serif" w:eastAsia="Liberation Serif" w:hAnsi="Liberation Serif"/>
          <w:b w:val="false"/>
          <w:bCs w:val="false"/>
          <w:i w:val="false"/>
          <w:iCs w:val="false"/>
          <w:color w:val="1A1A1A"/>
          <w:sz w:val="22"/>
          <w:szCs w:val="22"/>
        </w:rPr>
        <w:t xml:space="preserve"> de la factura —archivos XML y PDF— en el correo electrónico o portal que EL CLIENTE designe por escrito; a falta de designación, en el correo del proyecto de la Cláusula Vigésima Cuarta. Se tiene por presentada el día hábil de su envío.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8. </w:t>
      </w:r>
      <w:r>
        <w:rPr>
          <w:rFonts w:ascii="Liberation Serif" w:cs="Liberation Serif" w:eastAsia="Liberation Serif" w:hAnsi="Liberation Serif"/>
          <w:b/>
          <w:bCs/>
          <w:i w:val="false"/>
          <w:iCs w:val="false"/>
          <w:color w:val="1A1A1A"/>
          <w:sz w:val="22"/>
          <w:szCs w:val="22"/>
        </w:rPr>
        <w:t xml:space="preserve">Opinión del cumplimiento de obligaciones fiscales en sentido positivo</w:t>
      </w:r>
      <w:r>
        <w:rPr>
          <w:rFonts w:ascii="Liberation Serif" w:cs="Liberation Serif" w:eastAsia="Liberation Serif" w:hAnsi="Liberation Serif"/>
          <w:b w:val="false"/>
          <w:bCs w:val="false"/>
          <w:i w:val="false"/>
          <w:iCs w:val="false"/>
          <w:color w:val="1A1A1A"/>
          <w:sz w:val="22"/>
          <w:szCs w:val="22"/>
        </w:rPr>
        <w:t xml:space="preserve">, con vigencia no mayor a 30 (treinta) días naturales, cuando EL CLIENTE la solicite por escrito.</w:t>
      </w:r>
    </w:p>
    <w:p>
      <w:pPr>
        <w:spacing w:after="140" w:line="264"/>
        <w:jc w:val="both"/>
      </w:pPr>
      <w:r>
        <w:rPr>
          <w:rFonts w:ascii="Liberation Serif" w:cs="Liberation Serif" w:eastAsia="Liberation Serif" w:hAnsi="Liberation Serif"/>
          <w:b/>
          <w:bCs/>
          <w:i w:val="false"/>
          <w:iCs w:val="false"/>
          <w:color w:val="1A1A1A"/>
          <w:sz w:val="22"/>
          <w:szCs w:val="22"/>
        </w:rPr>
        <w:t xml:space="preserve">Ningún otro requisito es exigible.</w:t>
      </w:r>
      <w:r>
        <w:rPr>
          <w:rFonts w:ascii="Liberation Serif" w:cs="Liberation Serif" w:eastAsia="Liberation Serif" w:hAnsi="Liberation Serif"/>
          <w:b w:val="false"/>
          <w:bCs w:val="false"/>
          <w:i w:val="false"/>
          <w:iCs w:val="false"/>
          <w:color w:val="1A1A1A"/>
          <w:sz w:val="22"/>
          <w:szCs w:val="22"/>
        </w:rPr>
        <w:t xml:space="preserve"> Ninguna política interna, formato, portal, orden de compra, validación, autorización o requisito administrativo distinto de los ocho anteriores condiciona la exigibilidad del pago ni modifica los plazos de esta Cláusula. Cualquier requisito administrativo adicional deberá acordarse por escrito por ambas Partes conforme a la Cláusula Vigésima Tercera, inciso d), y </w:t>
      </w:r>
      <w:r>
        <w:rPr>
          <w:rFonts w:ascii="Liberation Serif" w:cs="Liberation Serif" w:eastAsia="Liberation Serif" w:hAnsi="Liberation Serif"/>
          <w:b/>
          <w:bCs/>
          <w:i w:val="false"/>
          <w:iCs w:val="false"/>
          <w:color w:val="1A1A1A"/>
          <w:sz w:val="22"/>
          <w:szCs w:val="22"/>
        </w:rPr>
        <w:t xml:space="preserve">sólo será aplicable a las facturas emitidas después de transcurridos al menos 30 (treinta) días naturales desde dicho acuerdo</w:t>
      </w:r>
      <w:r>
        <w:rPr>
          <w:rFonts w:ascii="Liberation Serif" w:cs="Liberation Serif" w:eastAsia="Liberation Serif" w:hAnsi="Liberation Serif"/>
          <w:b w:val="false"/>
          <w:bCs w:val="false"/>
          <w:i w:val="false"/>
          <w:iCs w:val="false"/>
          <w:color w:val="1A1A1A"/>
          <w:sz w:val="22"/>
          <w:szCs w:val="22"/>
        </w:rPr>
        <w:t xml:space="preserve">. Su propuesta o falta de acuerdo no suspenderán ni diferirán la exigibilidad o el pago de las facturas. Lo anterior no exime del cumplimiento de los requisitos que resulten obligatorios por disposición legal aplicable.</w:t>
      </w:r>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(Proyectos A, B y C) — regla común.</w:t>
      </w:r>
      <w:r>
        <w:rPr>
          <w:rFonts w:ascii="Liberation Serif" w:cs="Liberation Serif" w:eastAsia="Liberation Serif" w:hAnsi="Liberation Serif"/>
          <w:b w:val="false"/>
          <w:bCs w:val="false"/>
          <w:i w:val="false"/>
          <w:iCs w:val="false"/>
          <w:color w:val="1A1A1A"/>
          <w:sz w:val="22"/>
          <w:szCs w:val="22"/>
        </w:rPr>
        <w:t xml:space="preserve"> El Pago Único de cada proyecto se cubrirá en dos exhibiciones iguales de 50% (cincuenta por ciento), conforme a lo siguiente: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bCs/>
          <w:i w:val="false"/>
          <w:iCs w:val="false"/>
          <w:color w:val="1A1A1A"/>
          <w:sz w:val="22"/>
          <w:szCs w:val="22"/>
        </w:rPr>
        <w:t xml:space="preserve">Primera exhibición.</w:t>
      </w:r>
      <w:r>
        <w:rPr>
          <w:rFonts w:ascii="Liberation Serif" w:cs="Liberation Serif" w:eastAsia="Liberation Serif" w:hAnsi="Liberation Serif"/>
          <w:b w:val="false"/>
          <w:bCs w:val="false"/>
          <w:i w:val="false"/>
          <w:iCs w:val="false"/>
          <w:color w:val="1A1A1A"/>
          <w:sz w:val="22"/>
          <w:szCs w:val="22"/>
        </w:rPr>
        <w:t xml:space="preserve"> EL PRESTADOR entregará la factura correspondiente </w:t>
      </w:r>
      <w:r>
        <w:rPr>
          <w:rFonts w:ascii="Liberation Serif" w:cs="Liberation Serif" w:eastAsia="Liberation Serif" w:hAnsi="Liberation Serif"/>
          <w:b/>
          <w:bCs/>
          <w:i w:val="false"/>
          <w:iCs w:val="false"/>
          <w:color w:val="1A1A1A"/>
          <w:sz w:val="22"/>
          <w:szCs w:val="22"/>
        </w:rPr>
        <w:t xml:space="preserve">al iniciar los trabajos</w:t>
      </w:r>
      <w:r>
        <w:rPr>
          <w:rFonts w:ascii="Liberation Serif" w:cs="Liberation Serif" w:eastAsia="Liberation Serif" w:hAnsi="Liberation Serif"/>
          <w:b w:val="false"/>
          <w:bCs w:val="false"/>
          <w:i w:val="false"/>
          <w:iCs w:val="false"/>
          <w:color w:val="1A1A1A"/>
          <w:sz w:val="22"/>
          <w:szCs w:val="22"/>
        </w:rPr>
        <w:t xml:space="preserve"> del proyecto.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el 50% (cincuenta por ciento) de los entregables</w:t>
      </w:r>
      <w:r>
        <w:rPr>
          <w:rFonts w:ascii="Liberation Serif" w:cs="Liberation Serif" w:eastAsia="Liberation Serif" w:hAnsi="Liberation Serif"/>
          <w:b w:val="false"/>
          <w:bCs w:val="false"/>
          <w:i w:val="false"/>
          <w:iCs w:val="false"/>
          <w:color w:val="1A1A1A"/>
          <w:sz w:val="22"/>
          <w:szCs w:val="22"/>
        </w:rPr>
        <w:t xml:space="preserve"> del proyecto (en el Proyecto A, la aprobación de la Semana 5 conforme al Anexo Dos), </w:t>
      </w:r>
      <w:r>
        <w:rPr>
          <w:rFonts w:ascii="Liberation Serif" w:cs="Liberation Serif" w:eastAsia="Liberation Serif" w:hAnsi="Liberation Serif"/>
          <w:b/>
          <w:bCs/>
          <w:i w:val="false"/>
          <w:iCs w:val="false"/>
          <w:color w:val="1A1A1A"/>
          <w:sz w:val="22"/>
          <w:szCs w:val="22"/>
        </w:rPr>
        <w:t xml:space="preserve">o se actualice respecto de dichos entregables la aceptación tácita prevista en la Cláusula Décima, lo que ocurra primero</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bCs/>
          <w:i w:val="false"/>
          <w:iCs w:val="false"/>
          <w:color w:val="1A1A1A"/>
          <w:sz w:val="22"/>
          <w:szCs w:val="22"/>
        </w:rPr>
        <w:t xml:space="preserve">Segunda exhibición.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En el momento de dicha aprobación o aceptación tácita</w:t>
      </w:r>
      <w:r>
        <w:rPr>
          <w:rFonts w:ascii="Liberation Serif" w:cs="Liberation Serif" w:eastAsia="Liberation Serif" w:hAnsi="Liberation Serif"/>
          <w:b w:val="false"/>
          <w:bCs w:val="false"/>
          <w:i w:val="false"/>
          <w:iCs w:val="false"/>
          <w:color w:val="1A1A1A"/>
          <w:sz w:val="22"/>
          <w:szCs w:val="22"/>
        </w:rPr>
        <w:t xml:space="preserve">, EL PRESTADOR entregará la factura del 50% (cincuenta por ciento) restante.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la totalidad del proyecto, o se actualice respecto de ella la aceptación tácita prevista en la Cláusula Décima, lo que ocurra primero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Tratándose de los Proyectos B y C, el Addendum respectivo identificará cuáles de los entregables ya pactados en las Cláusulas Cuarta o Quinta integran el primer 50% (cincuenta por ciento) y cuáles integran el restante. Su valuación se ajustará al desglose de la Cláusula Octava, Sección VI, sin modificar el Pago Único ni el esquema de dos exhibiciones iguales. Las aprobaciones se sujetarán a la Cláusula Décima.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3"/>
        <w:gridCol w:w="3255"/>
        <w:gridCol w:w="2950"/>
      </w:tblGrid>
      <w:tr>
        <w:trPr>
          <w:cantSplit/>
          <w:tblHeader/>
        </w:trPr>
        <w:tc>
          <w:tcPr>
            <w:tcW w:type="dxa" w:w="3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25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(50%) sin IVA</w:t>
            </w:r>
          </w:p>
        </w:tc>
        <w:tc>
          <w:tcPr>
            <w:tcW w:type="dxa" w:w="295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con IVA (MXN)</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$40,500.00 (MXN $720,900.00)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$836,244.00</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 — Business Development System</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$2,425.00 (MXN $43,165.00)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$50,071.40</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 — Academia Sports World</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$23,876.40 (MXN $425,000.00)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$493,000.00</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Plazo de pago e interés moratorio.</w:t>
      </w:r>
      <w:r>
        <w:rPr>
          <w:rFonts w:ascii="Liberation Serif" w:cs="Liberation Serif" w:eastAsia="Liberation Serif" w:hAnsi="Liberation Serif"/>
          <w:b w:val="false"/>
          <w:bCs w:val="false"/>
          <w:i w:val="false"/>
          <w:iCs w:val="false"/>
          <w:color w:val="1A1A1A"/>
          <w:sz w:val="22"/>
          <w:szCs w:val="22"/>
        </w:rPr>
        <w:t xml:space="preserve"> Cada exhibición se pagará dentro de los </w:t>
      </w:r>
      <w:r>
        <w:rPr>
          <w:rFonts w:ascii="Liberation Serif" w:cs="Liberation Serif" w:eastAsia="Liberation Serif" w:hAnsi="Liberation Serif"/>
          <w:b/>
          <w:bCs/>
          <w:i w:val="false"/>
          <w:iCs w:val="false"/>
          <w:color w:val="1A1A1A"/>
          <w:sz w:val="22"/>
          <w:szCs w:val="22"/>
        </w:rPr>
        <w:t xml:space="preserve">15 (quince) días naturales</w:t>
      </w:r>
      <w:r>
        <w:rPr>
          <w:rFonts w:ascii="Liberation Serif" w:cs="Liberation Serif" w:eastAsia="Liberation Serif" w:hAnsi="Liberation Serif"/>
          <w:b w:val="false"/>
          <w:bCs w:val="false"/>
          <w:i w:val="false"/>
          <w:iCs w:val="false"/>
          <w:color w:val="1A1A1A"/>
          <w:sz w:val="22"/>
          <w:szCs w:val="22"/>
        </w:rPr>
        <w:t xml:space="preserve"> siguientes a la fecha en que sea exigible. Los pagos vencidos y no controvertidos causarán un </w:t>
      </w:r>
      <w:r>
        <w:rPr>
          <w:rFonts w:ascii="Liberation Serif" w:cs="Liberation Serif" w:eastAsia="Liberation Serif" w:hAnsi="Liberation Serif"/>
          <w:b/>
          <w:bCs/>
          <w:i w:val="false"/>
          <w:iCs w:val="false"/>
          <w:color w:val="1A1A1A"/>
          <w:sz w:val="22"/>
          <w:szCs w:val="22"/>
        </w:rPr>
        <w:t xml:space="preserve">interés moratorio del 1.5% (uno punto cinco por ciento) mensual</w:t>
      </w:r>
      <w:r>
        <w:rPr>
          <w:rFonts w:ascii="Liberation Serif" w:cs="Liberation Serif" w:eastAsia="Liberation Serif" w:hAnsi="Liberation Serif"/>
          <w:b w:val="false"/>
          <w:bCs w:val="false"/>
          <w:i w:val="false"/>
          <w:iCs w:val="false"/>
          <w:color w:val="1A1A1A"/>
          <w:sz w:val="22"/>
          <w:szCs w:val="22"/>
        </w:rPr>
        <w:t xml:space="preserve"> sobre saldos insolutos, calculado proporcionalmente por los días efectivamente transcurridos y sin capitalización de intereses. </w:t>
      </w:r>
      <w:r>
        <w:rPr>
          <w:rFonts w:ascii="Liberation Serif" w:cs="Liberation Serif" w:eastAsia="Liberation Serif" w:hAnsi="Liberation Serif"/>
          <w:b/>
          <w:bCs/>
          <w:i w:val="false"/>
          <w:iCs w:val="false"/>
          <w:color w:val="1A1A1A"/>
          <w:sz w:val="22"/>
          <w:szCs w:val="22"/>
        </w:rPr>
        <w:t xml:space="preserve">Objeción o rechazo de facturas.</w:t>
      </w:r>
      <w:r>
        <w:rPr>
          <w:rFonts w:ascii="Liberation Serif" w:cs="Liberation Serif" w:eastAsia="Liberation Serif" w:hAnsi="Liberation Serif"/>
          <w:b w:val="false"/>
          <w:bCs w:val="false"/>
          <w:i w:val="false"/>
          <w:iCs w:val="false"/>
          <w:color w:val="1A1A1A"/>
          <w:sz w:val="22"/>
          <w:szCs w:val="22"/>
        </w:rPr>
        <w:t xml:space="preserve"> EL CLIENTE podrá objetar o rechazar una factura </w:t>
      </w:r>
      <w:r>
        <w:rPr>
          <w:rFonts w:ascii="Liberation Serif" w:cs="Liberation Serif" w:eastAsia="Liberation Serif" w:hAnsi="Liberation Serif"/>
          <w:b/>
          <w:bCs/>
          <w:i w:val="false"/>
          <w:iCs w:val="false"/>
          <w:color w:val="1A1A1A"/>
          <w:sz w:val="22"/>
          <w:szCs w:val="22"/>
        </w:rPr>
        <w:t xml:space="preserve">únicamente por escrito, de forma motivada y dentro de los 3 (tres) días hábiles siguientes a su presentación</w:t>
      </w:r>
      <w:r>
        <w:rPr>
          <w:rFonts w:ascii="Liberation Serif" w:cs="Liberation Serif" w:eastAsia="Liberation Serif" w:hAnsi="Liberation Serif"/>
          <w:b w:val="false"/>
          <w:bCs w:val="false"/>
          <w:i w:val="false"/>
          <w:iCs w:val="false"/>
          <w:color w:val="1A1A1A"/>
          <w:sz w:val="22"/>
          <w:szCs w:val="22"/>
        </w:rPr>
        <w:t xml:space="preserve">, y sólo por alguna de estas causas, que se enuncian de manera </w:t>
      </w:r>
      <w:r>
        <w:rPr>
          <w:rFonts w:ascii="Liberation Serif" w:cs="Liberation Serif" w:eastAsia="Liberation Serif" w:hAnsi="Liberation Serif"/>
          <w:b/>
          <w:bCs/>
          <w:i w:val="false"/>
          <w:iCs w:val="false"/>
          <w:color w:val="1A1A1A"/>
          <w:sz w:val="22"/>
          <w:szCs w:val="22"/>
        </w:rPr>
        <w:t xml:space="preserve">limitativa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que el CFDI carezca de validez fiscal o no esté timbrado;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que contenga datos fiscales erróneos de cualquiera de las Partes;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que el importe no corresponda a lo pactado en la Cláusula Octava; o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que el concepto facturado sea ajeno a los Servicios, a la exhibición o al mes de servicio que corresponda conforme a este Contrato. No constituye causa de objeción que una factura de Pago Único, presentada en el momento previsto en esta Cláusula, preceda a la aprobación o aceptación tácita que hará exigible su pago. </w:t>
      </w:r>
      <w:r>
        <w:rPr>
          <w:rFonts w:ascii="Liberation Serif" w:cs="Liberation Serif" w:eastAsia="Liberation Serif" w:hAnsi="Liberation Serif"/>
          <w:b/>
          <w:bCs/>
          <w:i w:val="false"/>
          <w:iCs w:val="false"/>
          <w:color w:val="1A1A1A"/>
          <w:sz w:val="22"/>
          <w:szCs w:val="22"/>
        </w:rPr>
        <w:t xml:space="preserve">Transcurridos esos 3 (tres) días hábiles sin objeción escrita y motivada, la factura se tendrá por aceptada en cuanto a los requisitos fiscales y administrativos y a su correspondencia con lo pactado.</w:t>
      </w:r>
      <w:r>
        <w:rPr>
          <w:rFonts w:ascii="Liberation Serif" w:cs="Liberation Serif" w:eastAsia="Liberation Serif" w:hAnsi="Liberation Serif"/>
          <w:b w:val="false"/>
          <w:bCs w:val="false"/>
          <w:i w:val="false"/>
          <w:iCs w:val="false"/>
          <w:color w:val="1A1A1A"/>
          <w:sz w:val="22"/>
          <w:szCs w:val="22"/>
        </w:rPr>
        <w:t xml:space="preserve"> El plazo de pago de cada exhibición comenzará cuando se actualice su exigibilidad conforme a la Sección I; la aceptación de la factura no sustituye la aprobación del entregable ni anticipa el vencimiento del pago. La objeción debe señalar el defecto concreto y, cuando sea subsanable, indicar cómo corregirlo; </w:t>
      </w:r>
      <w:r>
        <w:rPr>
          <w:rFonts w:ascii="Liberation Serif" w:cs="Liberation Serif" w:eastAsia="Liberation Serif" w:hAnsi="Liberation Serif"/>
          <w:b/>
          <w:bCs/>
          <w:i w:val="false"/>
          <w:iCs w:val="false"/>
          <w:color w:val="1A1A1A"/>
          <w:sz w:val="22"/>
          <w:szCs w:val="22"/>
        </w:rPr>
        <w:t xml:space="preserve">una objeción genérica, extemporánea o ajena a las cuatro causas anteriores no suspende ni interrumpe el plazo de pago</w:t>
      </w:r>
      <w:r>
        <w:rPr>
          <w:rFonts w:ascii="Liberation Serif" w:cs="Liberation Serif" w:eastAsia="Liberation Serif" w:hAnsi="Liberation Serif"/>
          <w:b w:val="false"/>
          <w:bCs w:val="false"/>
          <w:i w:val="false"/>
          <w:iCs w:val="false"/>
          <w:color w:val="1A1A1A"/>
          <w:sz w:val="22"/>
          <w:szCs w:val="22"/>
        </w:rPr>
        <w:t xml:space="preserve">. Objetada una factura en tiempo y forma, EL PRESTADOR la reexpedirá dentro de los 3 (tres) días hábiles siguientes. </w:t>
      </w:r>
      <w:r>
        <w:rPr>
          <w:rFonts w:ascii="Liberation Serif" w:cs="Liberation Serif" w:eastAsia="Liberation Serif" w:hAnsi="Liberation Serif"/>
          <w:b/>
          <w:bCs/>
          <w:i w:val="false"/>
          <w:iCs w:val="false"/>
          <w:color w:val="1A1A1A"/>
          <w:sz w:val="22"/>
          <w:szCs w:val="22"/>
        </w:rPr>
        <w:t xml:space="preserve">La reexpedición no modificará el vencimiento original</w:t>
      </w:r>
      <w:r>
        <w:rPr>
          <w:rFonts w:ascii="Liberation Serif" w:cs="Liberation Serif" w:eastAsia="Liberation Serif" w:hAnsi="Liberation Serif"/>
          <w:b w:val="false"/>
          <w:bCs w:val="false"/>
          <w:i w:val="false"/>
          <w:iCs w:val="false"/>
          <w:color w:val="1A1A1A"/>
          <w:sz w:val="22"/>
          <w:szCs w:val="22"/>
        </w:rPr>
        <w:t xml:space="preserve">, salvo que el defecto sea imputable a EL PRESTADOR; en ese caso, el plazo de pago se contará desde la reexpedición o desde la fecha en que se cumpla la condición de exigibilidad de la exhibición, lo que ocurra después. En ningún caso la reexpedición hará exigible una exhibición antes de que se cumpla la condición de aprobación o aceptación tácita que le corresponda. </w:t>
      </w:r>
      <w:r>
        <w:rPr>
          <w:rFonts w:ascii="Liberation Serif" w:cs="Liberation Serif" w:eastAsia="Liberation Serif" w:hAnsi="Liberation Serif"/>
          <w:b/>
          <w:bCs/>
          <w:i w:val="false"/>
          <w:iCs w:val="false"/>
          <w:color w:val="1A1A1A"/>
          <w:sz w:val="22"/>
          <w:szCs w:val="22"/>
        </w:rPr>
        <w:t xml:space="preserve">En todo caso EL CLIENTE pagará en su fecha la parte no objetada.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Cantidades razonablemente controvertidas.</w:t>
      </w:r>
      <w:r>
        <w:rPr>
          <w:rFonts w:ascii="Liberation Serif" w:cs="Liberation Serif" w:eastAsia="Liberation Serif" w:hAnsi="Liberation Serif"/>
          <w:b w:val="false"/>
          <w:bCs w:val="false"/>
          <w:i w:val="false"/>
          <w:iCs w:val="false"/>
          <w:color w:val="1A1A1A"/>
          <w:sz w:val="22"/>
          <w:szCs w:val="22"/>
        </w:rPr>
        <w:t xml:space="preserve"> Para todos los efectos de este Contrato, una cantidad se considera </w:t>
      </w:r>
      <w:r>
        <w:rPr>
          <w:rFonts w:ascii="Liberation Serif" w:cs="Liberation Serif" w:eastAsia="Liberation Serif" w:hAnsi="Liberation Serif"/>
          <w:b/>
          <w:bCs/>
          <w:i w:val="false"/>
          <w:iCs w:val="false"/>
          <w:color w:val="1A1A1A"/>
          <w:sz w:val="22"/>
          <w:szCs w:val="22"/>
        </w:rPr>
        <w:t xml:space="preserve">razonablemente controvertida únicamente</w:t>
      </w:r>
      <w:r>
        <w:rPr>
          <w:rFonts w:ascii="Liberation Serif" w:cs="Liberation Serif" w:eastAsia="Liberation Serif" w:hAnsi="Liberation Serif"/>
          <w:b w:val="false"/>
          <w:bCs w:val="false"/>
          <w:i w:val="false"/>
          <w:iCs w:val="false"/>
          <w:color w:val="1A1A1A"/>
          <w:sz w:val="22"/>
          <w:szCs w:val="22"/>
        </w:rPr>
        <w:t xml:space="preserve"> cuando EL CLIENTE la objeta por escrito, dentro de los 3 (tres) días hábiles señalados, por alguna de las cuatro causas limitativas anteriores, </w:t>
      </w:r>
      <w:r>
        <w:rPr>
          <w:rFonts w:ascii="Liberation Serif" w:cs="Liberation Serif" w:eastAsia="Liberation Serif" w:hAnsi="Liberation Serif"/>
          <w:b/>
          <w:bCs/>
          <w:i w:val="false"/>
          <w:iCs w:val="false"/>
          <w:color w:val="1A1A1A"/>
          <w:sz w:val="22"/>
          <w:szCs w:val="22"/>
        </w:rPr>
        <w:t xml:space="preserve">identificando el concepto y el importe preciso que controvierte y acompañando el soporte en que se funda</w:t>
      </w:r>
      <w:r>
        <w:rPr>
          <w:rFonts w:ascii="Liberation Serif" w:cs="Liberation Serif" w:eastAsia="Liberation Serif" w:hAnsi="Liberation Serif"/>
          <w:b w:val="false"/>
          <w:bCs w:val="false"/>
          <w:i w:val="false"/>
          <w:iCs w:val="false"/>
          <w:color w:val="1A1A1A"/>
          <w:sz w:val="22"/>
          <w:szCs w:val="22"/>
        </w:rPr>
        <w:t xml:space="preserve">. La objeción </w:t>
      </w:r>
      <w:r>
        <w:rPr>
          <w:rFonts w:ascii="Liberation Serif" w:cs="Liberation Serif" w:eastAsia="Liberation Serif" w:hAnsi="Liberation Serif"/>
          <w:b/>
          <w:bCs/>
          <w:i w:val="false"/>
          <w:iCs w:val="false"/>
          <w:color w:val="1A1A1A"/>
          <w:sz w:val="22"/>
          <w:szCs w:val="22"/>
        </w:rPr>
        <w:t xml:space="preserve">sólo alcanza al importe del concepto controvertido</w:t>
      </w:r>
      <w:r>
        <w:rPr>
          <w:rFonts w:ascii="Liberation Serif" w:cs="Liberation Serif" w:eastAsia="Liberation Serif" w:hAnsi="Liberation Serif"/>
          <w:b w:val="false"/>
          <w:bCs w:val="false"/>
          <w:i w:val="false"/>
          <w:iCs w:val="false"/>
          <w:color w:val="1A1A1A"/>
          <w:sz w:val="22"/>
          <w:szCs w:val="22"/>
        </w:rPr>
        <w:t xml:space="preserve">, nunca al total de la factura ni a otras facturas, y </w:t>
      </w:r>
      <w:r>
        <w:rPr>
          <w:rFonts w:ascii="Liberation Serif" w:cs="Liberation Serif" w:eastAsia="Liberation Serif" w:hAnsi="Liberation Serif"/>
          <w:b/>
          <w:bCs/>
          <w:i w:val="false"/>
          <w:iCs w:val="false"/>
          <w:color w:val="1A1A1A"/>
          <w:sz w:val="22"/>
          <w:szCs w:val="22"/>
        </w:rPr>
        <w:t xml:space="preserve">no puede fundarse en entregables ya aprobados o tenidos por aceptados conforme a la Cláusula Décima</w:t>
      </w:r>
      <w:r>
        <w:rPr>
          <w:rFonts w:ascii="Liberation Serif" w:cs="Liberation Serif" w:eastAsia="Liberation Serif" w:hAnsi="Liberation Serif"/>
          <w:b w:val="false"/>
          <w:bCs w:val="false"/>
          <w:i w:val="false"/>
          <w:iCs w:val="false"/>
          <w:color w:val="1A1A1A"/>
          <w:sz w:val="22"/>
          <w:szCs w:val="22"/>
        </w:rPr>
        <w:t xml:space="preserve">, en apreciaciones de calidad o desempeño —que se rigen por el Anexo Cinco y por la garantía de la Cláusula Décima Segunda, fracción VIII, sin afectar el pago—, ni en la falta de un trámite, formato o autorización interna de EL CLIENTE. Sólo esas cantidades, así controvertidas, no causan interés ni facultan la suspensión mientras las Partes las resuelven conforme a la Cláusula Décima Quinta, resolución que no excederá de 15 (quince) días naturales; </w:t>
      </w:r>
      <w:r>
        <w:rPr>
          <w:rFonts w:ascii="Liberation Serif" w:cs="Liberation Serif" w:eastAsia="Liberation Serif" w:hAnsi="Liberation Serif"/>
          <w:b/>
          <w:bCs/>
          <w:i w:val="false"/>
          <w:iCs w:val="false"/>
          <w:color w:val="1A1A1A"/>
          <w:sz w:val="22"/>
          <w:szCs w:val="22"/>
        </w:rPr>
        <w:t xml:space="preserve">toda cantidad que no reúna estos requisitos es un saldo vencido simple</w:t>
      </w:r>
      <w:r>
        <w:rPr>
          <w:rFonts w:ascii="Liberation Serif" w:cs="Liberation Serif" w:eastAsia="Liberation Serif" w:hAnsi="Liberation Serif"/>
          <w:b w:val="false"/>
          <w:bCs w:val="false"/>
          <w:i w:val="false"/>
          <w:iCs w:val="false"/>
          <w:color w:val="1A1A1A"/>
          <w:sz w:val="22"/>
          <w:szCs w:val="22"/>
        </w:rPr>
        <w:t xml:space="preserve"> y se rige por el párrafo siguiente. Si la controversia se resuelve a favor de EL PRESTADOR, el importe causa interés moratorio desde la fecha original de vencimiento. </w:t>
      </w:r>
      <w:r>
        <w:rPr>
          <w:rFonts w:ascii="Liberation Serif" w:cs="Liberation Serif" w:eastAsia="Liberation Serif" w:hAnsi="Liberation Serif"/>
          <w:b/>
          <w:bCs/>
          <w:i w:val="false"/>
          <w:iCs w:val="false"/>
          <w:color w:val="1A1A1A"/>
          <w:sz w:val="22"/>
          <w:szCs w:val="22"/>
        </w:rPr>
        <w:t xml:space="preserve">Cura y suspensión.</w:t>
      </w:r>
      <w:r>
        <w:rPr>
          <w:rFonts w:ascii="Liberation Serif" w:cs="Liberation Serif" w:eastAsia="Liberation Serif" w:hAnsi="Liberation Serif"/>
          <w:b w:val="false"/>
          <w:bCs w:val="false"/>
          <w:i w:val="false"/>
          <w:iCs w:val="false"/>
          <w:color w:val="1A1A1A"/>
          <w:sz w:val="22"/>
          <w:szCs w:val="22"/>
        </w:rPr>
        <w:t xml:space="preserve"> Tratándose de saldos vencidos, no controvertidos y no pagados, EL PRESTADOR notificará por escrito el incumplimiento a EL CLIENTE, identificando las facturas e importes, y otorgará un periodo de cura de 10 (diez) días hábiles; el pago dentro de ese periodo subsana el incumplimiento para todos los efectos. Vencido el periodo de cura sin pago, EL PRESTADOR podrá suspender las entregas pendientes, la bolsa de horas de mejora y la atención de nuevas solicitudes de aprobación, sin afectar la operación en producción del sitio, las medidas de seguridad y protección de datos ni el acceso de EL CLIENTE a su propia información; la suspensión cesará dentro de las 24 (veinticuatro) horas siguientes al pago, sin costo de reactivación. La suspensión no prorroga gratuitamente los Servicios ni extingue las contraprestaciones devengadas o las que correspondan a los Servicios que deban continuar prestándose mientras el Contrato permanezca vigente. Si el incumplimiento persiste, EL PRESTADOR podrá ejercer la rescisión prevista en la Cláusula Décima Quinta mediante la notificación correspondiente. Hecha efectiva la rescisión, la continuidad de la operación bajo responsabilidad de EL CLIENTE no obliga a EL PRESTADOR a seguir prestando indefinidamente los servicios recurrentes; subsistirán únicamente las obligaciones que correspondan conforme a la Cláusula Vigésima Segunda, incluida la garantía de corrección en los términos de la Cláusula Décima Segunda, fracción VIII. EL PRESTADOR no destruirá, alterará ni bloqueará los datos de EL CLIENTE ni impedirá el uso de los entregables cuyos derechos ya le hayan sido transferidos conforme a la Cláusula Décima Sexta.</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(iguala del Proyecto A e iguala opcional de la Academia) — regla común.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val="false"/>
          <w:bCs w:val="false"/>
          <w:i w:val="false"/>
          <w:iCs w:val="false"/>
          <w:color w:val="1A1A1A"/>
          <w:sz w:val="22"/>
          <w:szCs w:val="22"/>
        </w:rPr>
        <w:t xml:space="preserve">Las igualas se causan </w:t>
      </w:r>
      <w:r>
        <w:rPr>
          <w:rFonts w:ascii="Liberation Serif" w:cs="Liberation Serif" w:eastAsia="Liberation Serif" w:hAnsi="Liberation Serif"/>
          <w:b/>
          <w:bCs/>
          <w:i w:val="false"/>
          <w:iCs w:val="false"/>
          <w:color w:val="1A1A1A"/>
          <w:sz w:val="22"/>
          <w:szCs w:val="22"/>
        </w:rPr>
        <w:t xml:space="preserve">por mes vencido</w:t>
      </w:r>
      <w:r>
        <w:rPr>
          <w:rFonts w:ascii="Liberation Serif" w:cs="Liberation Serif" w:eastAsia="Liberation Serif" w:hAnsi="Liberation Serif"/>
          <w:b w:val="false"/>
          <w:bCs w:val="false"/>
          <w:i w:val="false"/>
          <w:iCs w:val="false"/>
          <w:color w:val="1A1A1A"/>
          <w:sz w:val="22"/>
          <w:szCs w:val="22"/>
        </w:rPr>
        <w:t xml:space="preserve">: primero se presta el mes de servicio y después se factura y cobra.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val="false"/>
          <w:bCs w:val="false"/>
          <w:i w:val="false"/>
          <w:iCs w:val="false"/>
          <w:color w:val="1A1A1A"/>
          <w:sz w:val="22"/>
          <w:szCs w:val="22"/>
        </w:rPr>
        <w:t xml:space="preserve">EL PRESTADOR entregará la factura </w:t>
      </w:r>
      <w:r>
        <w:rPr>
          <w:rFonts w:ascii="Liberation Serif" w:cs="Liberation Serif" w:eastAsia="Liberation Serif" w:hAnsi="Liberation Serif"/>
          <w:b/>
          <w:bCs/>
          <w:i w:val="false"/>
          <w:iCs w:val="false"/>
          <w:color w:val="1A1A1A"/>
          <w:sz w:val="22"/>
          <w:szCs w:val="22"/>
        </w:rPr>
        <w:t xml:space="preserve">al cierre de cada mes</w:t>
      </w:r>
      <w:r>
        <w:rPr>
          <w:rFonts w:ascii="Liberation Serif" w:cs="Liberation Serif" w:eastAsia="Liberation Serif" w:hAnsi="Liberation Serif"/>
          <w:b w:val="false"/>
          <w:bCs w:val="false"/>
          <w:i w:val="false"/>
          <w:iCs w:val="false"/>
          <w:color w:val="1A1A1A"/>
          <w:sz w:val="22"/>
          <w:szCs w:val="22"/>
        </w:rPr>
        <w:t xml:space="preserve"> de servicio.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3. </w:t>
      </w:r>
      <w:r>
        <w:rPr>
          <w:rFonts w:ascii="Liberation Serif" w:cs="Liberation Serif" w:eastAsia="Liberation Serif" w:hAnsi="Liberation Serif"/>
          <w:b w:val="false"/>
          <w:bCs w:val="false"/>
          <w:i w:val="false"/>
          <w:iCs w:val="false"/>
          <w:color w:val="1A1A1A"/>
          <w:sz w:val="22"/>
          <w:szCs w:val="22"/>
        </w:rPr>
        <w:t xml:space="preserve">EL CLIENTE pagará </w:t>
      </w:r>
      <w:r>
        <w:rPr>
          <w:rFonts w:ascii="Liberation Serif" w:cs="Liberation Serif" w:eastAsia="Liberation Serif" w:hAnsi="Liberation Serif"/>
          <w:b/>
          <w:bCs/>
          <w:i w:val="false"/>
          <w:iCs w:val="false"/>
          <w:color w:val="1A1A1A"/>
          <w:sz w:val="22"/>
          <w:szCs w:val="22"/>
        </w:rPr>
        <w:t xml:space="preserve">dentro de los 30 (treinta) días naturales siguientes a la recepción del CFDI válido</w:t>
      </w:r>
      <w:r>
        <w:rPr>
          <w:rFonts w:ascii="Liberation Serif" w:cs="Liberation Serif" w:eastAsia="Liberation Serif" w:hAnsi="Liberation Serif"/>
          <w:b w:val="false"/>
          <w:bCs w:val="false"/>
          <w:i w:val="false"/>
          <w:iCs w:val="false"/>
          <w:color w:val="1A1A1A"/>
          <w:sz w:val="22"/>
          <w:szCs w:val="22"/>
        </w:rPr>
        <w:t xml:space="preserve">; los pagos vencidos causarán el interés moratorio previsto en la Sección I de esta Cláusula.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4. </w:t>
      </w:r>
      <w:r>
        <w:rPr>
          <w:rFonts w:ascii="Liberation Serif" w:cs="Liberation Serif" w:eastAsia="Liberation Serif" w:hAnsi="Liberation Serif"/>
          <w:b w:val="false"/>
          <w:bCs w:val="false"/>
          <w:i w:val="false"/>
          <w:iCs w:val="false"/>
          <w:color w:val="1A1A1A"/>
          <w:sz w:val="22"/>
          <w:szCs w:val="22"/>
        </w:rPr>
        <w:t xml:space="preserve">La iguala del Proyecto A se causa </w:t>
      </w:r>
      <w:r>
        <w:rPr>
          <w:rFonts w:ascii="Liberation Serif" w:cs="Liberation Serif" w:eastAsia="Liberation Serif" w:hAnsi="Liberation Serif"/>
          <w:b/>
          <w:bCs/>
          <w:i w:val="false"/>
          <w:iCs w:val="false"/>
          <w:color w:val="1A1A1A"/>
          <w:sz w:val="22"/>
          <w:szCs w:val="22"/>
        </w:rPr>
        <w:t xml:space="preserve">a partir del primer día del mes calendario siguiente a la conclusión del Periodo de Estabilización</w:t>
      </w:r>
      <w:r>
        <w:rPr>
          <w:rFonts w:ascii="Liberation Serif" w:cs="Liberation Serif" w:eastAsia="Liberation Serif" w:hAnsi="Liberation Serif"/>
          <w:b w:val="false"/>
          <w:bCs w:val="false"/>
          <w:i w:val="false"/>
          <w:iCs w:val="false"/>
          <w:color w:val="1A1A1A"/>
          <w:sz w:val="22"/>
          <w:szCs w:val="22"/>
        </w:rPr>
        <w:t xml:space="preserve">, que concluye por el solo transcurso de las 6 (seis) semanas contadas desde el Lanzamiento en Firme, sin necesidad de declaración de las Partes, y cuyos ajustes EL PRESTADOR atiende sin costo adicional; a partir de esa fecha comienza a correr su plazo mínimo de 6 (seis) meses. La iguala opcional de la Academia, de haberse contratado en su Addendum, se causa a partir del primer día del mes calendario siguiente a la entrega de la Fase 1 en producción (Cláusula Octava, Sección C).</w:t>
      </w:r>
    </w:p>
    <w:p>
      <w:pPr>
        <w:spacing w:after="140" w:line="264"/>
        <w:jc w:val="both"/>
      </w:pPr>
      <w:r>
        <w:rPr>
          <w:rFonts w:ascii="Liberation Serif" w:cs="Liberation Serif" w:eastAsia="Liberation Serif" w:hAnsi="Liberation Serif"/>
          <w:b/>
          <w:bCs/>
          <w:i w:val="false"/>
          <w:iCs w:val="false"/>
          <w:color w:val="1A1A1A"/>
          <w:sz w:val="22"/>
          <w:szCs w:val="22"/>
        </w:rPr>
        <w:t xml:space="preserve">III. Entrega del código contra pago.</w:t>
      </w:r>
      <w:r>
        <w:rPr>
          <w:rFonts w:ascii="Liberation Serif" w:cs="Liberation Serif" w:eastAsia="Liberation Serif" w:hAnsi="Liberation Serif"/>
          <w:b w:val="false"/>
          <w:bCs w:val="false"/>
          <w:i w:val="false"/>
          <w:iCs w:val="false"/>
          <w:color w:val="1A1A1A"/>
          <w:sz w:val="22"/>
          <w:szCs w:val="22"/>
        </w:rPr>
        <w:t xml:space="preserve"> El código fuente y los repositorios de cada proyecto se entregan </w:t>
      </w:r>
      <w:r>
        <w:rPr>
          <w:rFonts w:ascii="Liberation Serif" w:cs="Liberation Serif" w:eastAsia="Liberation Serif" w:hAnsi="Liberation Serif"/>
          <w:b/>
          <w:bCs/>
          <w:i w:val="false"/>
          <w:iCs w:val="false"/>
          <w:color w:val="1A1A1A"/>
          <w:sz w:val="22"/>
          <w:szCs w:val="22"/>
        </w:rPr>
        <w:t xml:space="preserve">de manera proporcional a las exhibiciones efectivamente pagadas</w:t>
      </w:r>
      <w:r>
        <w:rPr>
          <w:rFonts w:ascii="Liberation Serif" w:cs="Liberation Serif" w:eastAsia="Liberation Serif" w:hAnsi="Liberation Serif"/>
          <w:b w:val="false"/>
          <w:bCs w:val="false"/>
          <w:i w:val="false"/>
          <w:iCs w:val="false"/>
          <w:color w:val="1A1A1A"/>
          <w:sz w:val="22"/>
          <w:szCs w:val="22"/>
        </w:rPr>
        <w:t xml:space="preserve">, conforme a lo siguiente: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en tanto no se cubra la primera exhibición, EL PRESTADOR no entregará código fuente ni repositorio alguno; EL CLIENTE podrá revisar y probar los entregables en el ambiente de pruebas del proyecto como evidencia de avance y para su aprobación, sin que esa revisión transfiera titularidad, credenciales de administración ni derechos de uso distintos de los necesarios para la validación;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pagada la primera exhibición, EL PRESTADOR entregará, dentro de los </w:t>
      </w:r>
      <w:r>
        <w:rPr>
          <w:rFonts w:ascii="Liberation Serif" w:cs="Liberation Serif" w:eastAsia="Liberation Serif" w:hAnsi="Liberation Serif"/>
          <w:b/>
          <w:bCs/>
          <w:i w:val="false"/>
          <w:iCs w:val="false"/>
          <w:color w:val="1A1A1A"/>
          <w:sz w:val="22"/>
          <w:szCs w:val="22"/>
        </w:rPr>
        <w:t xml:space="preserve">5 (cinco) días hábiles</w:t>
      </w:r>
      <w:r>
        <w:rPr>
          <w:rFonts w:ascii="Liberation Serif" w:cs="Liberation Serif" w:eastAsia="Liberation Serif" w:hAnsi="Liberation Serif"/>
          <w:b w:val="false"/>
          <w:bCs w:val="false"/>
          <w:i w:val="false"/>
          <w:iCs w:val="false"/>
          <w:color w:val="1A1A1A"/>
          <w:sz w:val="22"/>
          <w:szCs w:val="22"/>
        </w:rPr>
        <w:t xml:space="preserve"> siguientes, el código fuente y el repositorio correspondientes al 50% (cincuenta por ciento) de los entregables cubiertos por esa exhibición, identificados conforme a los hitos y valores por etapa del </w:t>
      </w:r>
      <w:r>
        <w:rPr>
          <w:rFonts w:ascii="Liberation Serif" w:cs="Liberation Serif" w:eastAsia="Liberation Serif" w:hAnsi="Liberation Serif"/>
          <w:b/>
          <w:bCs/>
          <w:i w:val="false"/>
          <w:iCs w:val="false"/>
          <w:color w:val="1A1A1A"/>
          <w:sz w:val="22"/>
          <w:szCs w:val="22"/>
        </w:rPr>
        <w:t xml:space="preserve">Anexo Dos, Sección I.4</w:t>
      </w:r>
      <w:r>
        <w:rPr>
          <w:rFonts w:ascii="Liberation Serif" w:cs="Liberation Serif" w:eastAsia="Liberation Serif" w:hAnsi="Liberation Serif"/>
          <w:b w:val="false"/>
          <w:bCs w:val="false"/>
          <w:i w:val="false"/>
          <w:iCs w:val="false"/>
          <w:color w:val="1A1A1A"/>
          <w:sz w:val="22"/>
          <w:szCs w:val="22"/>
        </w:rPr>
        <w:t xml:space="preserve">, para el Proyecto A, y conforme a la identificación de entregables del Addendum respectivo y su valuación de la Cláusula Octava, Sección VI, para los Proyectos B y C;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el 50% (cincuenta por ciento) restante —incluidas las credenciales de administración y la documentación técnica final— se conserva en garantía y se entrega dentro de los </w:t>
      </w:r>
      <w:r>
        <w:rPr>
          <w:rFonts w:ascii="Liberation Serif" w:cs="Liberation Serif" w:eastAsia="Liberation Serif" w:hAnsi="Liberation Serif"/>
          <w:b/>
          <w:bCs/>
          <w:i w:val="false"/>
          <w:iCs w:val="false"/>
          <w:color w:val="1A1A1A"/>
          <w:sz w:val="22"/>
          <w:szCs w:val="22"/>
        </w:rPr>
        <w:t xml:space="preserve">5 (cinco) días hábiles</w:t>
      </w:r>
      <w:r>
        <w:rPr>
          <w:rFonts w:ascii="Liberation Serif" w:cs="Liberation Serif" w:eastAsia="Liberation Serif" w:hAnsi="Liberation Serif"/>
          <w:b w:val="false"/>
          <w:bCs w:val="false"/>
          <w:i w:val="false"/>
          <w:iCs w:val="false"/>
          <w:color w:val="1A1A1A"/>
          <w:sz w:val="22"/>
          <w:szCs w:val="22"/>
        </w:rPr>
        <w:t xml:space="preserve"> siguientes al pago de la segunda exhibición. Los plazos de los incisos (ii) y (iii) se cuentan a partir de que EL PRESTADOR recibe el pago o EL CLIENTE le acredita por escrito la transferencia. </w:t>
      </w:r>
      <w:r>
        <w:rPr>
          <w:rFonts w:ascii="Liberation Serif" w:cs="Liberation Serif" w:eastAsia="Liberation Serif" w:hAnsi="Liberation Serif"/>
          <w:b/>
          <w:bCs/>
          <w:i w:val="false"/>
          <w:iCs w:val="false"/>
          <w:color w:val="1A1A1A"/>
          <w:sz w:val="22"/>
          <w:szCs w:val="22"/>
        </w:rPr>
        <w:t xml:space="preserve">Cubierta una exhibición, la entrega del código que le corresponde no admite retención, compensación ni condicionamiento de ninguna clase.</w:t>
      </w:r>
      <w:r>
        <w:rPr>
          <w:rFonts w:ascii="Liberation Serif" w:cs="Liberation Serif" w:eastAsia="Liberation Serif" w:hAnsi="Liberation Serif"/>
          <w:b w:val="false"/>
          <w:bCs w:val="false"/>
          <w:i w:val="false"/>
          <w:iCs w:val="false"/>
          <w:color w:val="1A1A1A"/>
          <w:sz w:val="22"/>
          <w:szCs w:val="22"/>
        </w:rPr>
        <w:t xml:space="preserve"> La falta de entrega dentro del plazo pactado constituye incumplimiento sujeto al procedimiento de subsanación de la Cláusula Décima Quinta y al límite de responsabilidad de la Cláusula Vigésima, salvo que se acredite alguno de los supuestos de su fracción IV. La falta de pago de una exhibición ya exigible faculta a EL PRESTADOR para suspender las entregas subsecuentes del proyecto de que se trate, incluida la del código pendiente, hasta su regularización, sin perjuicio de la operación de lo ya puesto en producción.</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Aprobación de entregables.</w:t>
      </w:r>
      <w:r>
        <w:rPr>
          <w:rFonts w:ascii="Liberation Serif" w:cs="Liberation Serif" w:eastAsia="Liberation Serif" w:hAnsi="Liberation Serif"/>
          <w:b w:val="false"/>
          <w:bCs w:val="false"/>
          <w:i w:val="false"/>
          <w:iCs w:val="false"/>
          <w:color w:val="1A1A1A"/>
          <w:sz w:val="22"/>
          <w:szCs w:val="22"/>
        </w:rPr>
        <w:t xml:space="preserve"> Los entregables se someten a aprobación por etapas conforme al Anexo Dos; la aprobación expresa y por escrito de EL CLIENTE o la aceptación tácita en los términos de esta Cláusula permiten avanzar a la etapa siguiente y producen los efectos de exigibilidad de pago previstos en la Cláusula Novena. </w:t>
      </w:r>
      <w:r>
        <w:rPr>
          <w:rFonts w:ascii="Liberation Serif" w:cs="Liberation Serif" w:eastAsia="Liberation Serif" w:hAnsi="Liberation Serif"/>
          <w:b/>
          <w:bCs/>
          <w:i w:val="false"/>
          <w:iCs w:val="false"/>
          <w:color w:val="1A1A1A"/>
          <w:sz w:val="22"/>
          <w:szCs w:val="22"/>
        </w:rPr>
        <w:t xml:space="preserve">Revisión y aceptación tácita.</w:t>
      </w:r>
      <w:r>
        <w:rPr>
          <w:rFonts w:ascii="Liberation Serif" w:cs="Liberation Serif" w:eastAsia="Liberation Serif" w:hAnsi="Liberation Serif"/>
          <w:b w:val="false"/>
          <w:bCs w:val="false"/>
          <w:i w:val="false"/>
          <w:iCs w:val="false"/>
          <w:color w:val="1A1A1A"/>
          <w:sz w:val="22"/>
          <w:szCs w:val="22"/>
        </w:rPr>
        <w:t xml:space="preserve"> EL CLIENTE contará con un plazo de </w:t>
      </w:r>
      <w:r>
        <w:rPr>
          <w:rFonts w:ascii="Liberation Serif" w:cs="Liberation Serif" w:eastAsia="Liberation Serif" w:hAnsi="Liberation Serif"/>
          <w:b/>
          <w:bCs/>
          <w:i w:val="false"/>
          <w:iCs w:val="false"/>
          <w:color w:val="1A1A1A"/>
          <w:sz w:val="22"/>
          <w:szCs w:val="22"/>
        </w:rPr>
        <w:t xml:space="preserve">6 (seis) días hábiles</w:t>
      </w:r>
      <w:r>
        <w:rPr>
          <w:rFonts w:ascii="Liberation Serif" w:cs="Liberation Serif" w:eastAsia="Liberation Serif" w:hAnsi="Liberation Serif"/>
          <w:b w:val="false"/>
          <w:bCs w:val="false"/>
          <w:i w:val="false"/>
          <w:iCs w:val="false"/>
          <w:color w:val="1A1A1A"/>
          <w:sz w:val="22"/>
          <w:szCs w:val="22"/>
        </w:rPr>
        <w:t xml:space="preserve"> siguientes a cada entrega para realizar las pruebas y validaciones correspondientes y, en su caso, comunicar por escrito observaciones específicas, con el detalle suficiente para reproducir cada defecto. Transcurrido ese plazo sin observaciones por escrito, la entrega se tendrá por aceptada </w:t>
      </w:r>
      <w:r>
        <w:rPr>
          <w:rFonts w:ascii="Liberation Serif" w:cs="Liberation Serif" w:eastAsia="Liberation Serif" w:hAnsi="Liberation Serif"/>
          <w:b/>
          <w:bCs/>
          <w:i w:val="false"/>
          <w:iCs w:val="false"/>
          <w:color w:val="1A1A1A"/>
          <w:sz w:val="22"/>
          <w:szCs w:val="22"/>
        </w:rPr>
        <w:t xml:space="preserve">para todos los efectos de este Contrato, incluida la exigibilidad de los pagos conforme a la Cláusula Novena</w:t>
      </w:r>
      <w:r>
        <w:rPr>
          <w:rFonts w:ascii="Liberation Serif" w:cs="Liberation Serif" w:eastAsia="Liberation Serif" w:hAnsi="Liberation Serif"/>
          <w:b w:val="false"/>
          <w:bCs w:val="false"/>
          <w:i w:val="false"/>
          <w:iCs w:val="false"/>
          <w:color w:val="1A1A1A"/>
          <w:sz w:val="22"/>
          <w:szCs w:val="22"/>
        </w:rPr>
        <w:t xml:space="preserve">. Las observaciones suspenden la aceptación únicamente del componente observado; lo no observado se tiene por aceptado. Los defectos no razonablemente detectables durante el periodo de revisión se atienden bajo la garantía de la Cláusula Décima Segunda, fracción VIII, sin afectar la aceptación. </w:t>
      </w:r>
      <w:r>
        <w:rPr>
          <w:rFonts w:ascii="Liberation Serif" w:cs="Liberation Serif" w:eastAsia="Liberation Serif" w:hAnsi="Liberation Serif"/>
          <w:b/>
          <w:bCs/>
          <w:i w:val="false"/>
          <w:iCs w:val="false"/>
          <w:color w:val="1A1A1A"/>
          <w:sz w:val="22"/>
          <w:szCs w:val="22"/>
        </w:rPr>
        <w:t xml:space="preserve">Cambios sobre etapas aprobadas.</w:t>
      </w:r>
      <w:r>
        <w:rPr>
          <w:rFonts w:ascii="Liberation Serif" w:cs="Liberation Serif" w:eastAsia="Liberation Serif" w:hAnsi="Liberation Serif"/>
          <w:b w:val="false"/>
          <w:bCs w:val="false"/>
          <w:i w:val="false"/>
          <w:iCs w:val="false"/>
          <w:color w:val="1A1A1A"/>
          <w:sz w:val="22"/>
          <w:szCs w:val="22"/>
        </w:rPr>
        <w:t xml:space="preserve"> Una vez aprobada una etapa, cualquier cambio solicitado por EL CLIENTE sobre elementos ya aprobados se evaluará en función del tiempo y esfuerzo adicional requerido; su costo se estimará a la tarifa horaria de la Cláusula Sexta o, si constituye un Desarrollo Mayor, mediante cotización, y se ejecutará solo con la aprobación previa y por escrito de EL CLIENTE; EL PRESTADOR informará en un plazo no mayor a 24 horas el impacto en las fechas. Los valores por etapa del Anexo Dos, Sección I.4, sirven para valuar los entregables del Proyecto A en los supuestos de esta Cláusula y de la Cláusula Vigésima Segunda. Para los Proyectos B y C se utilizarán los entregables identificados en su Addendum y su valuación conforme a la Cláusula Octava, Sección VI.</w:t>
      </w:r>
    </w:p>
    <w:p>
      <w:pPr>
        <w:spacing w:after="140" w:line="264"/>
        <w:jc w:val="both"/>
      </w:pPr>
      <w:r>
        <w:rPr>
          <w:rFonts w:ascii="Liberation Serif" w:cs="Liberation Serif" w:eastAsia="Liberation Serif" w:hAnsi="Liberation Serif"/>
          <w:b/>
          <w:bCs/>
          <w:i w:val="false"/>
          <w:iCs w:val="false"/>
          <w:color w:val="1A1A1A"/>
          <w:sz w:val="22"/>
          <w:szCs w:val="22"/>
        </w:rPr>
        <w:t xml:space="preserve">No aprobación final del proyecto.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Causas imputables a EL PRESTADOR.</w:t>
      </w:r>
      <w:r>
        <w:rPr>
          <w:rFonts w:ascii="Liberation Serif" w:cs="Liberation Serif" w:eastAsia="Liberation Serif" w:hAnsi="Liberation Serif"/>
          <w:b w:val="false"/>
          <w:bCs w:val="false"/>
          <w:i w:val="false"/>
          <w:iCs w:val="false"/>
          <w:color w:val="1A1A1A"/>
          <w:sz w:val="22"/>
          <w:szCs w:val="22"/>
        </w:rPr>
        <w:t xml:space="preserve"> Si al término de un proyecto éste </w:t>
      </w:r>
      <w:r>
        <w:rPr>
          <w:rFonts w:ascii="Liberation Serif" w:cs="Liberation Serif" w:eastAsia="Liberation Serif" w:hAnsi="Liberation Serif"/>
          <w:b/>
          <w:bCs/>
          <w:i w:val="false"/>
          <w:iCs w:val="false"/>
          <w:color w:val="1A1A1A"/>
          <w:sz w:val="22"/>
          <w:szCs w:val="22"/>
        </w:rPr>
        <w:t xml:space="preserve">no obtiene la aprobación final de EL CLIENTE por causas imputables a EL PRESTADOR</w:t>
      </w:r>
      <w:r>
        <w:rPr>
          <w:rFonts w:ascii="Liberation Serif" w:cs="Liberation Serif" w:eastAsia="Liberation Serif" w:hAnsi="Liberation Serif"/>
          <w:b w:val="false"/>
          <w:bCs w:val="false"/>
          <w:i w:val="false"/>
          <w:iCs w:val="false"/>
          <w:color w:val="1A1A1A"/>
          <w:sz w:val="22"/>
          <w:szCs w:val="22"/>
        </w:rPr>
        <w:t xml:space="preserve"> —de manera limitativa: el incumplimiento de los </w:t>
      </w:r>
      <w:r>
        <w:rPr>
          <w:rFonts w:ascii="Liberation Serif" w:cs="Liberation Serif" w:eastAsia="Liberation Serif" w:hAnsi="Liberation Serif"/>
          <w:b/>
          <w:bCs/>
          <w:i w:val="false"/>
          <w:iCs w:val="false"/>
          <w:color w:val="1A1A1A"/>
          <w:sz w:val="22"/>
          <w:szCs w:val="22"/>
        </w:rPr>
        <w:t xml:space="preserve">KPIs de implementación comprometidos del Anexo Dos, Sección IV</w:t>
      </w:r>
      <w:r>
        <w:rPr>
          <w:rFonts w:ascii="Liberation Serif" w:cs="Liberation Serif" w:eastAsia="Liberation Serif" w:hAnsi="Liberation Serif"/>
          <w:b w:val="false"/>
          <w:bCs w:val="false"/>
          <w:i w:val="false"/>
          <w:iCs w:val="false"/>
          <w:color w:val="1A1A1A"/>
          <w:sz w:val="22"/>
          <w:szCs w:val="22"/>
        </w:rPr>
        <w:t xml:space="preserve"> (con excepción del KPI de cobertura de keywords unbranded, cuyo régimen de medición y remedio se rige exclusivamente por dicha Sección); defectos funcionales críticos no corregidos; el incumplimiento de los estándares de accesibilidad y desempeño pactados; o el abandono injustificado del proyecto—, EL PRESTADOR presentará el plan de remediación de la Cláusula Décima Quinta con un plazo de subsanación no menor a 15 (quince) días hábiles; si no lo presenta, o si vencido el plazo el incumplimiento subsiste, devolverá a EL CLIENTE las cantidades recibidas por ese proyecto </w:t>
      </w:r>
      <w:r>
        <w:rPr>
          <w:rFonts w:ascii="Liberation Serif" w:cs="Liberation Serif" w:eastAsia="Liberation Serif" w:hAnsi="Liberation Serif"/>
          <w:b/>
          <w:bCs/>
          <w:i w:val="false"/>
          <w:iCs w:val="false"/>
          <w:color w:val="1A1A1A"/>
          <w:sz w:val="22"/>
          <w:szCs w:val="22"/>
        </w:rPr>
        <w:t xml:space="preserve">en proporción a los entregables no aprobados, hasta por el monto efectivamente recibido por ese proyecto, dentro de los 30 (treinta) días naturales</w:t>
      </w:r>
      <w:r>
        <w:rPr>
          <w:rFonts w:ascii="Liberation Serif" w:cs="Liberation Serif" w:eastAsia="Liberation Serif" w:hAnsi="Liberation Serif"/>
          <w:b w:val="false"/>
          <w:bCs w:val="false"/>
          <w:i w:val="false"/>
          <w:iCs w:val="false"/>
          <w:color w:val="1A1A1A"/>
          <w:sz w:val="22"/>
          <w:szCs w:val="22"/>
        </w:rPr>
        <w:t xml:space="preserve"> siguientes. </w:t>
      </w:r>
      <w:r>
        <w:rPr>
          <w:rFonts w:ascii="Liberation Serif" w:cs="Liberation Serif" w:eastAsia="Liberation Serif" w:hAnsi="Liberation Serif"/>
          <w:b/>
          <w:bCs/>
          <w:i w:val="false"/>
          <w:iCs w:val="false"/>
          <w:color w:val="1A1A1A"/>
          <w:sz w:val="22"/>
          <w:szCs w:val="22"/>
        </w:rPr>
        <w:t xml:space="preserve">Toda devolución queda condicionada al cese de uso y baja de producción, por EL CLIENTE, de los entregables del proyecto de que se trate; los componentes que EL CLIENTE decida conservar en operación se descontarán de la devolución conforme a su valor de la Cláusula Octava, Sección VI. La devolución así determinada constituye el remedio único y total por la no aprobación final del proyecto, y </w:t>
      </w:r>
      <w:r>
        <w:rPr>
          <w:rFonts w:ascii="Liberation Serif" w:cs="Liberation Serif" w:eastAsia="Liberation Serif" w:hAnsi="Liberation Serif"/>
          <w:b w:val="false"/>
          <w:bCs w:val="false"/>
          <w:i w:val="false"/>
          <w:iCs w:val="false"/>
          <w:color w:val="1A1A1A"/>
          <w:sz w:val="22"/>
          <w:szCs w:val="22"/>
        </w:rPr>
        <w:t xml:space="preserve">queda comprendida en el tope único de la Cláusula Vigésima, sin ser adicional a él</w:t>
      </w:r>
      <w:r>
        <w:rPr>
          <w:rFonts w:ascii="Liberation Serif" w:cs="Liberation Serif" w:eastAsia="Liberation Serif" w:hAnsi="Liberation Serif"/>
          <w:b/>
          <w:bCs/>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Problemas de la infraestructura o insumos de EL CLIENTE.</w:t>
      </w:r>
      <w:r>
        <w:rPr>
          <w:rFonts w:ascii="Liberation Serif" w:cs="Liberation Serif" w:eastAsia="Liberation Serif" w:hAnsi="Liberation Serif"/>
          <w:b w:val="false"/>
          <w:bCs w:val="false"/>
          <w:i w:val="false"/>
          <w:iCs w:val="false"/>
          <w:color w:val="1A1A1A"/>
          <w:sz w:val="22"/>
          <w:szCs w:val="22"/>
        </w:rPr>
        <w:t xml:space="preserve"> Si la no aprobación final deriva de </w:t>
      </w:r>
      <w:r>
        <w:rPr>
          <w:rFonts w:ascii="Liberation Serif" w:cs="Liberation Serif" w:eastAsia="Liberation Serif" w:hAnsi="Liberation Serif"/>
          <w:b/>
          <w:bCs/>
          <w:i w:val="false"/>
          <w:iCs w:val="false"/>
          <w:color w:val="1A1A1A"/>
          <w:sz w:val="22"/>
          <w:szCs w:val="22"/>
        </w:rPr>
        <w:t xml:space="preserve">problemas de la infraestructura o de los insumos a cargo de EL CLIENTE</w:t>
      </w:r>
      <w:r>
        <w:rPr>
          <w:rFonts w:ascii="Liberation Serif" w:cs="Liberation Serif" w:eastAsia="Liberation Serif" w:hAnsi="Liberation Serif"/>
          <w:b w:val="false"/>
          <w:bCs w:val="false"/>
          <w:i w:val="false"/>
          <w:iCs w:val="false"/>
          <w:color w:val="1A1A1A"/>
          <w:sz w:val="22"/>
          <w:szCs w:val="22"/>
        </w:rPr>
        <w:t xml:space="preserve"> —de manera enunciativa, no limitativa: la indisponibilidad o insuficiencia del servidor y la infraestructura de hospedaje del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las fallas, los cambios no avisados o la indisponibilidad del API del CRM; las credenciales o accesos no entregados o revocados; la indisponibilidad del ambiente de pruebas; el dominio o el DNS inaccesibles; o los bloqueos de seguridad corporativa de EL CLIENTE—, EL CLIENTE pagará a EL PRESTADOR </w:t>
      </w:r>
      <w:r>
        <w:rPr>
          <w:rFonts w:ascii="Liberation Serif" w:cs="Liberation Serif" w:eastAsia="Liberation Serif" w:hAnsi="Liberation Serif"/>
          <w:b/>
          <w:bCs/>
          <w:i w:val="false"/>
          <w:iCs w:val="false"/>
          <w:color w:val="1A1A1A"/>
          <w:sz w:val="22"/>
          <w:szCs w:val="22"/>
        </w:rPr>
        <w:t xml:space="preserve">la contraprestación devengada conforme al avance del proyecto, valuado con los hitos y valores por etapa del Anexo Dos, Sección I.4, para el Proyecto A, o con los entregables identificados en su Addendum y su valuación de la Cláusula Octava, Sección VI, para los Proyectos B y C, más los gastos directos documentados en que EL PRESTADOR haya incurrido, incluyendo las etapas del proyecto que ya se encuentren en producción aunque no hayan sido entregadas formalmente</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PRIMERA. Prestación de los Servicios e infraestructura.</w:t>
      </w:r>
      <w:r>
        <w:rPr>
          <w:rFonts w:ascii="Liberation Serif" w:cs="Liberation Serif" w:eastAsia="Liberation Serif" w:hAnsi="Liberation Serif"/>
          <w:b w:val="false"/>
          <w:bCs w:val="false"/>
          <w:i w:val="false"/>
          <w:iCs w:val="false"/>
          <w:color w:val="1A1A1A"/>
          <w:sz w:val="22"/>
          <w:szCs w:val="22"/>
        </w:rPr>
        <w:t xml:space="preserve"> EL PRESTADOR determinará unilateralmente, con elementos propios, al personal con el que prestará los Servicios, sin que ningún colaborador de EL PRESTADOR quede a disposición ni bajo la dirección de EL CLIENTE. Las Partes reconocen que EL PRESTADOR </w:t>
      </w:r>
      <w:r>
        <w:rPr>
          <w:rFonts w:ascii="Liberation Serif" w:cs="Liberation Serif" w:eastAsia="Liberation Serif" w:hAnsi="Liberation Serif"/>
          <w:b/>
          <w:bCs/>
          <w:i w:val="false"/>
          <w:iCs w:val="false"/>
          <w:color w:val="1A1A1A"/>
          <w:sz w:val="22"/>
          <w:szCs w:val="22"/>
        </w:rPr>
        <w:t xml:space="preserve">deberá adaptarse e integrarse con la infraestructura tecnológica actual de EL CLIENTE dentro del alcance pactado y conforme al procedimiento de definición y control de cambios del Anexo Uno</w:t>
      </w:r>
      <w:r>
        <w:rPr>
          <w:rFonts w:ascii="Liberation Serif" w:cs="Liberation Serif" w:eastAsia="Liberation Serif" w:hAnsi="Liberation Serif"/>
          <w:b w:val="false"/>
          <w:bCs w:val="false"/>
          <w:i w:val="false"/>
          <w:iCs w:val="false"/>
          <w:color w:val="1A1A1A"/>
          <w:sz w:val="22"/>
          <w:szCs w:val="22"/>
        </w:rPr>
        <w:t xml:space="preserve">, la cual permanece bajo control de EL CLIENTE conforme al Anexo Uno; al cierre y contra los pagos que correspondan, EL CLIENTE recibirá el código fuente, los repositorios, la documentación y las licencias previstos en las Cláusulas Novena y Décima Sexta y en el inventario del Anexo Dos, Sección V, para la operación y mantenimiento autónomos de los entregables, con las exclusiones de código fuente expresamente pactadas para los Componentes Preexistentes.</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SEGUNDA. Obligaciones de EL PRESTADOR.</w:t>
      </w:r>
      <w:r>
        <w:rPr>
          <w:rFonts w:ascii="Liberation Serif" w:cs="Liberation Serif" w:eastAsia="Liberation Serif" w:hAnsi="Liberation Serif"/>
          <w:b w:val="false"/>
          <w:bCs w:val="false"/>
          <w:i w:val="false"/>
          <w:iCs w:val="false"/>
          <w:color w:val="1A1A1A"/>
          <w:sz w:val="22"/>
          <w:szCs w:val="22"/>
        </w:rPr>
        <w:t xml:space="preserve"> Son obligaciones de EL PRESTADOR, cuyo incumplimiento da lugar a las consecuencias previstas en la Cláusula Décima Quinta:</w:t>
      </w:r>
    </w:p>
    <w:p>
      <w:pPr>
        <w:spacing w:after="140" w:line="264"/>
        <w:jc w:val="both"/>
      </w:pPr>
      <w:r>
        <w:rPr>
          <w:rFonts w:ascii="Liberation Serif" w:cs="Liberation Serif" w:eastAsia="Liberation Serif" w:hAnsi="Liberation Serif"/>
          <w:b/>
          <w:bCs/>
          <w:i w:val="false"/>
          <w:iCs w:val="false"/>
          <w:color w:val="1A1A1A"/>
          <w:sz w:val="22"/>
          <w:szCs w:val="22"/>
        </w:rPr>
        <w:t xml:space="preserve">I. Indemnización.</w:t>
      </w:r>
      <w:r>
        <w:rPr>
          <w:rFonts w:ascii="Liberation Serif" w:cs="Liberation Serif" w:eastAsia="Liberation Serif" w:hAnsi="Liberation Serif"/>
          <w:b w:val="false"/>
          <w:bCs w:val="false"/>
          <w:i w:val="false"/>
          <w:iCs w:val="false"/>
          <w:color w:val="1A1A1A"/>
          <w:sz w:val="22"/>
          <w:szCs w:val="22"/>
        </w:rPr>
        <w:t xml:space="preserve"> Indemnizar y sacar en paz y a salvo a EL CLIENTE, sus funcionarios, empleados y representantes, de las reclamaciones de terceros derivadas de: (a) el incumplimiento de EL PRESTADOR a las leyes aplicables; (b) la infracción de derechos de propiedad intelectual de terceros por los entregables, en los términos de la Cláusula Décima Sexta; o (c) actos u omisiones dolosos o negligentes de EL PRESTADOR, su personal o sus subcontratistas en la prestación de los Servicios; siempre que la reclamación no derive de un hecho, instrucción o insumo atribuible a EL CLIENTE, que EL CLIENTE la notifique oportunamente y que otorgue a EL PRESTADOR el control de la defensa, sin perjuicio del derecho de EL CLIENTE a intervenir con sus propios asesores, cuyos honorarios razonables reembolsará EL PRESTADOR cuando exista conflicto de interés en la defensa. Esta obligación queda sujeta a la Cláusula Vigésima.</w:t>
      </w:r>
    </w:p>
    <w:p>
      <w:pPr>
        <w:spacing w:after="140" w:line="264"/>
        <w:jc w:val="both"/>
      </w:pP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Obtener, mantener vigentes y exhibir a requerimiento de EL CLIENTE las licencias, permisos, autorizaciones y registros necesarios para la prestación de los Servicios, siendo el único responsable frente a la autoridad por su incumplimiento.</w:t>
      </w:r>
    </w:p>
    <w:p>
      <w:pPr>
        <w:spacing w:after="140" w:line="264"/>
        <w:jc w:val="both"/>
      </w:pP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Sujetarse a las leyes, reglamentos y normas aplicables y dar cabal cumplimiento a los términos, plazos y especificaciones del Contrato, sus Anexos y Addenda, que forman parte integrante del mismo.</w:t>
      </w:r>
    </w:p>
    <w:p>
      <w:pPr>
        <w:spacing w:after="140" w:line="264"/>
        <w:jc w:val="both"/>
      </w:pP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Entregar cada componente, fase y entregable en los plazos, formatos y estándares pactados. El retraso no justificado por causas atribuibles a EL CLIENTE, o por caso fortuito o fuerza mayor debidamente acreditados, sujeta a EL PRESTADOR a las consecuencias de la Cláusula Décima Quinta, sin perjuicio del derecho de EL CLIENTE a exigir el cumplimiento o la rescisión del Contrato.</w:t>
      </w:r>
    </w:p>
    <w:p>
      <w:pPr>
        <w:spacing w:after="140" w:line="264"/>
        <w:jc w:val="both"/>
      </w:pP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Garantizar que los entregables son de creación original de EL PRESTADOR o que cuenta con los derechos y licencias suficientes para su uso, explotación y cesión a EL CLIENTE, y que no infringen derechos de autor, marcas, patentes, secretos industriales ni otros derechos de terceros. EL PRESTADOR entregará en cada hito un inventario de los componentes de software de terceros y de código abierto incorporados (SBOM) con sus licencias. Las licencias permisivas (MIT, BSD, Apache 2.0, ISC y equivalentes) no requieren aviso previo; las licencias que condicionen la distribución del código propio o su uso comercial (GPL, AGPL, LGPL, SSPL, CC BY-SA y equivalentes) requieren autorización previa y por escrito de EL CLIENTE antes de su integración. Los insumos aportados por EL CLIENTE (fotografías, marcas, textos y bases de conocimiento) quedan bajo la garantía de EL CLIENTE.</w:t>
      </w:r>
    </w:p>
    <w:p>
      <w:pPr>
        <w:spacing w:after="140" w:line="264"/>
        <w:jc w:val="both"/>
      </w:pP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Ceder a EL CLIENTE la titularidad de los derechos patrimoniales sobre los entregables en los términos de la Cláusula Décima Sexta y entregarle, sin costo adicional, el código fuente, los repositorios, las credenciales de administración, las bases de datos y la documentación técnica necesarios para operar, mantener y modificar los entregables de manera autónoma, conforme a la Cláusula Novena, Sección III, es decir, </w:t>
      </w:r>
      <w:r>
        <w:rPr>
          <w:rFonts w:ascii="Liberation Serif" w:cs="Liberation Serif" w:eastAsia="Liberation Serif" w:hAnsi="Liberation Serif"/>
          <w:b/>
          <w:bCs/>
          <w:i w:val="false"/>
          <w:iCs w:val="false"/>
          <w:color w:val="1A1A1A"/>
          <w:sz w:val="22"/>
          <w:szCs w:val="22"/>
        </w:rPr>
        <w:t xml:space="preserve">por mitades y contra cada exhibición efectivamente pagada</w:t>
      </w:r>
      <w:r>
        <w:rPr>
          <w:rFonts w:ascii="Liberation Serif" w:cs="Liberation Serif" w:eastAsia="Liberation Serif" w:hAnsi="Liberation Serif"/>
          <w:b w:val="false"/>
          <w:bCs w:val="false"/>
          <w:i w:val="false"/>
          <w:iCs w:val="false"/>
          <w:color w:val="1A1A1A"/>
          <w:sz w:val="22"/>
          <w:szCs w:val="22"/>
        </w:rPr>
        <w:t xml:space="preserve">, dentro de los </w:t>
      </w:r>
      <w:r>
        <w:rPr>
          <w:rFonts w:ascii="Liberation Serif" w:cs="Liberation Serif" w:eastAsia="Liberation Serif" w:hAnsi="Liberation Serif"/>
          <w:b/>
          <w:bCs/>
          <w:i w:val="false"/>
          <w:iCs w:val="false"/>
          <w:color w:val="1A1A1A"/>
          <w:sz w:val="22"/>
          <w:szCs w:val="22"/>
        </w:rPr>
        <w:t xml:space="preserve">5 (cinco) días hábiles</w:t>
      </w:r>
      <w:r>
        <w:rPr>
          <w:rFonts w:ascii="Liberation Serif" w:cs="Liberation Serif" w:eastAsia="Liberation Serif" w:hAnsi="Liberation Serif"/>
          <w:b w:val="false"/>
          <w:bCs w:val="false"/>
          <w:i w:val="false"/>
          <w:iCs w:val="false"/>
          <w:color w:val="1A1A1A"/>
          <w:sz w:val="22"/>
          <w:szCs w:val="22"/>
        </w:rPr>
        <w:t xml:space="preserve"> siguientes a cada pago. La falta de entrega en ese plazo constituye incumplimiento sujeto al procedimiento de subsanación de la Cláusula Décima Quinta y al límite de responsabilidad de la Cláusula Vigésima, salvo que se acredite alguno de los supuestos de su fracción IV.</w:t>
      </w:r>
    </w:p>
    <w:p>
      <w:pPr>
        <w:spacing w:after="140" w:line="264"/>
        <w:jc w:val="both"/>
      </w:pPr>
      <w:r>
        <w:rPr>
          <w:rFonts w:ascii="Liberation Serif" w:cs="Liberation Serif" w:eastAsia="Liberation Serif" w:hAnsi="Liberation Serif"/>
          <w:b/>
          <w:bCs/>
          <w:i w:val="false"/>
          <w:iCs w:val="false"/>
          <w:color w:val="1A1A1A"/>
          <w:sz w:val="22"/>
          <w:szCs w:val="22"/>
        </w:rPr>
        <w:t xml:space="preserve">VII.</w:t>
      </w:r>
      <w:r>
        <w:rPr>
          <w:rFonts w:ascii="Liberation Serif" w:cs="Liberation Serif" w:eastAsia="Liberation Serif" w:hAnsi="Liberation Serif"/>
          <w:b w:val="false"/>
          <w:bCs w:val="false"/>
          <w:i w:val="false"/>
          <w:iCs w:val="false"/>
          <w:color w:val="1A1A1A"/>
          <w:sz w:val="22"/>
          <w:szCs w:val="22"/>
        </w:rPr>
        <w:t xml:space="preserve"> Guardar estricta confidencialidad respecto de la información, documentación, bases de datos y conocimiento de EL CLIENTE, y cumplir la legislación de protección de datos personales conforme a las Cláusulas Décima Séptima y Décima Octava, respondiendo por las vulneraciones de seguridad, el uso indebido o la divulgación no autorizada que resulten de su actuación, la de su personal o la de sus subcontratistas, en los términos de la Cláusula Vigésima.</w:t>
      </w:r>
    </w:p>
    <w:p>
      <w:pPr>
        <w:spacing w:after="140" w:line="264"/>
        <w:jc w:val="both"/>
      </w:pPr>
      <w:r>
        <w:rPr>
          <w:rFonts w:ascii="Liberation Serif" w:cs="Liberation Serif" w:eastAsia="Liberation Serif" w:hAnsi="Liberation Serif"/>
          <w:b/>
          <w:bCs/>
          <w:i w:val="false"/>
          <w:iCs w:val="false"/>
          <w:color w:val="1A1A1A"/>
          <w:sz w:val="22"/>
          <w:szCs w:val="22"/>
        </w:rPr>
        <w:t xml:space="preserve">VIII. Garantía de corrección.</w:t>
      </w:r>
      <w:r>
        <w:rPr>
          <w:rFonts w:ascii="Liberation Serif" w:cs="Liberation Serif" w:eastAsia="Liberation Serif" w:hAnsi="Liberation Serif"/>
          <w:b w:val="false"/>
          <w:bCs w:val="false"/>
          <w:i w:val="false"/>
          <w:iCs w:val="false"/>
          <w:color w:val="1A1A1A"/>
          <w:sz w:val="22"/>
          <w:szCs w:val="22"/>
        </w:rPr>
        <w:t xml:space="preserve"> a) EL PRESTADOR corregirá, sin costo adicional, los errores, defectos, fallas o desviaciones respecto de las especificaciones pactadas que sean imputables a su desarrollo o implementación («Defecto») y que EL CLIENTE reporte por escrito durante la vigencia de la iguala del proyecto correspondiente y durante los 6 (seis) meses siguientes a su terminación. La cobertura comprende también el Periodo de Estabilización y el lapso entre su conclusión y el inicio de la iguala. Si EL CLIENTE no contrata la iguala opcional de la Academia, la garantía de ese proyecto comprenderá los 6 (seis) meses siguientes a su aprobación expresa o aceptación tácita. b) Mientras la iguala se encuentre vigente y durante el Periodo de Estabilización, los Defectos se atenderán conforme a los tiempos y severidades del Anexo Cinco. Fuera de esos periodos, los Defectos cubiertos por la garantía se atenderán mediante el procedimiento y el plan de remediación de la Cláusula Décima Quinta, sin que ello implique la prestación de soporte recurrente, monitoreo u operación continua. Los Defectos que requieran cambios estructurales se atenderán mediante dicho plan de remediación. c) La garantía cubre la corrección de Defectos respecto del alcance pactado y no incluye cambios de alcance, nuevas funcionalidades o mejoras. Tampoco comprende fallas causadas por modificaciones realizadas por EL CLIENTE o por terceros, por la infraestructura o los insumos a cargo de EL CLIENTE, o por cambios de las plataformas de terceros, salvo en la medida en que sean imputables a una actuación u omisión de EL PRESTADOR contraria al Contrato. Las obligaciones de mantenimiento y continuidad expresamente pactadas conservan su alcance mientras sean exigibles. d) Vencido el plazo de garantía, las correcciones se cotizarán por separado. Las mejoras solicitadas durante una iguala vigente se atenderán con cargo a su bolsa de horas y los excedentes se regirán por la Cláusula Sexta. La corrección de un Defecto cubierto por la garantía no se cargará a la bolsa de mejora. </w:t>
      </w:r>
      <w:r>
        <w:rPr>
          <w:rFonts w:ascii="Liberation Serif" w:cs="Liberation Serif" w:eastAsia="Liberation Serif" w:hAnsi="Liberation Serif"/>
          <w:b/>
          <w:bCs/>
          <w:i w:val="false"/>
          <w:iCs w:val="false"/>
          <w:color w:val="1A1A1A"/>
          <w:sz w:val="22"/>
          <w:szCs w:val="22"/>
        </w:rPr>
        <w:t xml:space="preserve">IX.</w:t>
      </w:r>
      <w:r>
        <w:rPr>
          <w:rFonts w:ascii="Liberation Serif" w:cs="Liberation Serif" w:eastAsia="Liberation Serif" w:hAnsi="Liberation Serif"/>
          <w:b w:val="false"/>
          <w:bCs w:val="false"/>
          <w:i w:val="false"/>
          <w:iCs w:val="false"/>
          <w:color w:val="1A1A1A"/>
          <w:sz w:val="22"/>
          <w:szCs w:val="22"/>
        </w:rPr>
        <w:t xml:space="preserve"> Responder por los actos y omisiones de su personal, colaboradores y subcontratistas como si fueran propios. EL PRESTADOR no subcontratará la prestación sustancial de los Servicios, entendida como más del 50% (cincuenta por ciento) de los Servicios de un proyecto, sin autorización previa y por escrito de EL CLIENTE; no se consideran subcontratación las plataformas de inteligencia artificial, voz y mensajería de la Cláusula Décima Cuarta ni los colaboradores independientes sujetos a confidencialidad.</w:t>
      </w:r>
    </w:p>
    <w:p>
      <w:pPr>
        <w:spacing w:after="140" w:line="264"/>
        <w:jc w:val="both"/>
      </w:pPr>
      <w:r>
        <w:rPr>
          <w:rFonts w:ascii="Liberation Serif" w:cs="Liberation Serif" w:eastAsia="Liberation Serif" w:hAnsi="Liberation Serif"/>
          <w:b/>
          <w:bCs/>
          <w:i w:val="false"/>
          <w:iCs w:val="false"/>
          <w:color w:val="1A1A1A"/>
          <w:sz w:val="22"/>
          <w:szCs w:val="22"/>
        </w:rPr>
        <w:t xml:space="preserve">X.</w:t>
      </w:r>
      <w:r>
        <w:rPr>
          <w:rFonts w:ascii="Liberation Serif" w:cs="Liberation Serif" w:eastAsia="Liberation Serif" w:hAnsi="Liberation Serif"/>
          <w:b w:val="false"/>
          <w:bCs w:val="false"/>
          <w:i w:val="false"/>
          <w:iCs w:val="false"/>
          <w:color w:val="1A1A1A"/>
          <w:sz w:val="22"/>
          <w:szCs w:val="22"/>
        </w:rPr>
        <w:t xml:space="preserve"> En caso de sustitución del personal asignado a los Servicios, garantizar una transición ordenada, con la transferencia de conocimiento necesaria, sin afectar la calidad, continuidad ni plazos de los Servicios.</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TERCERA. Obligaciones de EL CLIENTE.</w:t>
      </w:r>
      <w:r>
        <w:rPr>
          <w:rFonts w:ascii="Liberation Serif" w:cs="Liberation Serif" w:eastAsia="Liberation Serif" w:hAnsi="Liberation Serif"/>
          <w:b w:val="false"/>
          <w:bCs w:val="false"/>
          <w:i w:val="false"/>
          <w:iCs w:val="false"/>
          <w:color w:val="1A1A1A"/>
          <w:sz w:val="22"/>
          <w:szCs w:val="22"/>
        </w:rPr>
        <w:t xml:space="preserve"> Pagar la Contraprestación conforme a las Cláusulas Octava y Novena; entregar en tiempo y forma la totalidad de los </w:t>
      </w:r>
      <w:r>
        <w:rPr>
          <w:rFonts w:ascii="Liberation Serif" w:cs="Liberation Serif" w:eastAsia="Liberation Serif" w:hAnsi="Liberation Serif"/>
          <w:b/>
          <w:bCs/>
          <w:i w:val="false"/>
          <w:iCs w:val="false"/>
          <w:color w:val="1A1A1A"/>
          <w:sz w:val="22"/>
          <w:szCs w:val="22"/>
        </w:rPr>
        <w:t xml:space="preserve">requerimientos y aportaciones (sistemas y marketing) del Anexo Uno</w:t>
      </w:r>
      <w:r>
        <w:rPr>
          <w:rFonts w:ascii="Liberation Serif" w:cs="Liberation Serif" w:eastAsia="Liberation Serif" w:hAnsi="Liberation Serif"/>
          <w:b w:val="false"/>
          <w:bCs w:val="false"/>
          <w:i w:val="false"/>
          <w:iCs w:val="false"/>
          <w:color w:val="1A1A1A"/>
          <w:sz w:val="22"/>
          <w:szCs w:val="22"/>
        </w:rPr>
        <w:t xml:space="preserve">; una vez suscrito el Addendum respectivo, entregar las </w:t>
      </w:r>
      <w:r>
        <w:rPr>
          <w:rFonts w:ascii="Liberation Serif" w:cs="Liberation Serif" w:eastAsia="Liberation Serif" w:hAnsi="Liberation Serif"/>
          <w:b/>
          <w:bCs/>
          <w:i w:val="false"/>
          <w:iCs w:val="false"/>
          <w:color w:val="1A1A1A"/>
          <w:sz w:val="22"/>
          <w:szCs w:val="22"/>
        </w:rPr>
        <w:t xml:space="preserve">aportaciones a su cargo de los Proyectos B y C</w:t>
      </w:r>
      <w:r>
        <w:rPr>
          <w:rFonts w:ascii="Liberation Serif" w:cs="Liberation Serif" w:eastAsia="Liberation Serif" w:hAnsi="Liberation Serif"/>
          <w:b w:val="false"/>
          <w:bCs w:val="false"/>
          <w:i w:val="false"/>
          <w:iCs w:val="false"/>
          <w:color w:val="1A1A1A"/>
          <w:sz w:val="22"/>
          <w:szCs w:val="22"/>
        </w:rPr>
        <w:t xml:space="preserve"> (Cláusulas Cuarta y Quinta y los Addenda correspondientes); designar al responsable único del proyecto (Project Owner) y al responsable de Marketing/Marca; </w:t>
      </w:r>
      <w:r>
        <w:rPr>
          <w:rFonts w:ascii="Liberation Serif" w:cs="Liberation Serif" w:eastAsia="Liberation Serif" w:hAnsi="Liberation Serif"/>
          <w:b/>
          <w:bCs/>
          <w:i w:val="false"/>
          <w:iCs w:val="false"/>
          <w:color w:val="1A1A1A"/>
          <w:sz w:val="22"/>
          <w:szCs w:val="22"/>
        </w:rPr>
        <w:t xml:space="preserve">proporcionar y mantener disponible el servidor y la infraestructura de hospedaje en la que corre el sitio</w:t>
      </w:r>
      <w:r>
        <w:rPr>
          <w:rFonts w:ascii="Liberation Serif" w:cs="Liberation Serif" w:eastAsia="Liberation Serif" w:hAnsi="Liberation Serif"/>
          <w:b w:val="false"/>
          <w:bCs w:val="false"/>
          <w:i w:val="false"/>
          <w:iCs w:val="false"/>
          <w:color w:val="1A1A1A"/>
          <w:sz w:val="22"/>
          <w:szCs w:val="22"/>
        </w:rPr>
        <w:t xml:space="preserve"> (las condiciones generales del servidor constan en 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y cubrir directamente los costos de operación de IA y voz. El incumplimiento o retraso de EL CLIENTE en sus aportaciones extiende, día por día, los plazos a cargo de EL PRESTADOR, sin responsabilidad para éste.</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CUARTA. Gastos variables de operación a cargo de EL CLIENTE.</w:t>
      </w:r>
      <w:r>
        <w:rPr>
          <w:rFonts w:ascii="Liberation Serif" w:cs="Liberation Serif" w:eastAsia="Liberation Serif" w:hAnsi="Liberation Serif"/>
          <w:b w:val="false"/>
          <w:bCs w:val="false"/>
          <w:i w:val="false"/>
          <w:iCs w:val="false"/>
          <w:color w:val="1A1A1A"/>
          <w:sz w:val="22"/>
          <w:szCs w:val="22"/>
        </w:rPr>
        <w:t xml:space="preserve"> Las funciones de inteligencia artificial, voz y mensajería de los tres proyectos conllevan </w:t>
      </w:r>
      <w:r>
        <w:rPr>
          <w:rFonts w:ascii="Liberation Serif" w:cs="Liberation Serif" w:eastAsia="Liberation Serif" w:hAnsi="Liberation Serif"/>
          <w:b/>
          <w:bCs/>
          <w:i w:val="false"/>
          <w:iCs w:val="false"/>
          <w:color w:val="1A1A1A"/>
          <w:sz w:val="22"/>
          <w:szCs w:val="22"/>
        </w:rPr>
        <w:t xml:space="preserve">costos de operación variables que EL CLIENTE paga directamente a los proveedores —o a través del tercero que EL CLIENTE designe por escrito—, sin intervención alguna de EL PRESTADOR</w:t>
      </w:r>
      <w:r>
        <w:rPr>
          <w:rFonts w:ascii="Liberation Serif" w:cs="Liberation Serif" w:eastAsia="Liberation Serif" w:hAnsi="Liberation Serif"/>
          <w:b w:val="false"/>
          <w:bCs w:val="false"/>
          <w:i w:val="false"/>
          <w:iCs w:val="false"/>
          <w:color w:val="1A1A1A"/>
          <w:sz w:val="22"/>
          <w:szCs w:val="22"/>
        </w:rPr>
        <w:t xml:space="preserve"> (plataforma de voz, Modelos de Lenguaje Autorizados y mensajería de WhatsApp Business API). EL PRESTADOR no contrata, no administra ni anticipa dichos consumos, no es parte de la relación entre EL CLIENTE y esos proveedores y no responde por su facturación, suspensión o cancelación. </w:t>
      </w:r>
      <w:r>
        <w:rPr>
          <w:rFonts w:ascii="Liberation Serif" w:cs="Liberation Serif" w:eastAsia="Liberation Serif" w:hAnsi="Liberation Serif"/>
          <w:b/>
          <w:bCs/>
          <w:i w:val="false"/>
          <w:iCs w:val="false"/>
          <w:color w:val="1A1A1A"/>
          <w:sz w:val="22"/>
          <w:szCs w:val="22"/>
        </w:rPr>
        <w:t xml:space="preserve">No están comprendidos en la contraprestación única, en la iguala mensual ni en la contraprestación de los Addenda</w:t>
      </w:r>
      <w:r>
        <w:rPr>
          <w:rFonts w:ascii="Liberation Serif" w:cs="Liberation Serif" w:eastAsia="Liberation Serif" w:hAnsi="Liberation Serif"/>
          <w:b w:val="false"/>
          <w:bCs w:val="false"/>
          <w:i w:val="false"/>
          <w:iCs w:val="false"/>
          <w:color w:val="1A1A1A"/>
          <w:sz w:val="22"/>
          <w:szCs w:val="22"/>
        </w:rPr>
        <w:t xml:space="preserve">, y no constituyen ingreso de EL PRESTADOR; la única contraprestación recurrente pactada en este Contrato es la iguala de la Cláusula Octava. Este esquema aplica: al agente “BES” del Proyecto A, incluidas las cuotas de mensajería de sus 2 (dos) recordatorios por WhatsApp; al </w:t>
      </w:r>
      <w:r>
        <w:rPr>
          <w:rFonts w:ascii="Liberation Serif" w:cs="Liberation Serif" w:eastAsia="Liberation Serif" w:hAnsi="Liberation Serif"/>
          <w:b/>
          <w:bCs/>
          <w:i w:val="false"/>
          <w:iCs w:val="false"/>
          <w:color w:val="1A1A1A"/>
          <w:sz w:val="22"/>
          <w:szCs w:val="22"/>
        </w:rPr>
        <w:t xml:space="preserve">Proyecto B (BDS)</w:t>
      </w:r>
      <w:r>
        <w:rPr>
          <w:rFonts w:ascii="Liberation Serif" w:cs="Liberation Serif" w:eastAsia="Liberation Serif" w:hAnsi="Liberation Serif"/>
          <w:b w:val="false"/>
          <w:bCs w:val="false"/>
          <w:i w:val="false"/>
          <w:iCs w:val="false"/>
          <w:color w:val="1A1A1A"/>
          <w:sz w:val="22"/>
          <w:szCs w:val="22"/>
        </w:rPr>
        <w:t xml:space="preserve"> — la operación de “BES” por WhatsApp y las cuotas de WhatsApp Business API (Addendum del BDS)—; y al agente de voz de práctica del </w:t>
      </w:r>
      <w:r>
        <w:rPr>
          <w:rFonts w:ascii="Liberation Serif" w:cs="Liberation Serif" w:eastAsia="Liberation Serif" w:hAnsi="Liberation Serif"/>
          <w:b/>
          <w:bCs/>
          <w:i w:val="false"/>
          <w:iCs w:val="false"/>
          <w:color w:val="1A1A1A"/>
          <w:sz w:val="22"/>
          <w:szCs w:val="22"/>
        </w:rPr>
        <w:t xml:space="preserve">Proyecto C (Academia)</w:t>
      </w:r>
      <w:r>
        <w:rPr>
          <w:rFonts w:ascii="Liberation Serif" w:cs="Liberation Serif" w:eastAsia="Liberation Serif" w:hAnsi="Liberation Serif"/>
          <w:b w:val="false"/>
          <w:bCs w:val="false"/>
          <w:i w:val="false"/>
          <w:iCs w:val="false"/>
          <w:color w:val="1A1A1A"/>
          <w:sz w:val="22"/>
          <w:szCs w:val="22"/>
        </w:rPr>
        <w:t xml:space="preserve">, una vez activado conforme a la Cláusula Quinta. El hospedaje corre en la infraestructura que proporciona EL CLIENTE (Cláusula Sexta) y no genera costo de proveedor externo. EL PRESTADOR entregará a EL CLIENTE el </w:t>
      </w:r>
      <w:r>
        <w:rPr>
          <w:rFonts w:ascii="Liberation Serif" w:cs="Liberation Serif" w:eastAsia="Liberation Serif" w:hAnsi="Liberation Serif"/>
          <w:b/>
          <w:bCs/>
          <w:i w:val="false"/>
          <w:iCs w:val="false"/>
          <w:color w:val="1A1A1A"/>
          <w:sz w:val="22"/>
          <w:szCs w:val="22"/>
        </w:rPr>
        <w:t xml:space="preserve">monitoreo de consumo y un reporte mensual</w:t>
      </w:r>
      <w:r>
        <w:rPr>
          <w:rFonts w:ascii="Liberation Serif" w:cs="Liberation Serif" w:eastAsia="Liberation Serif" w:hAnsi="Liberation Serif"/>
          <w:b w:val="false"/>
          <w:bCs w:val="false"/>
          <w:i w:val="false"/>
          <w:iCs w:val="false"/>
          <w:color w:val="1A1A1A"/>
          <w:sz w:val="22"/>
          <w:szCs w:val="22"/>
        </w:rPr>
        <w:t xml:space="preserve"> de estos conceptos, y la elección y sustitución entre los </w:t>
      </w:r>
      <w:r>
        <w:rPr>
          <w:rFonts w:ascii="Liberation Serif" w:cs="Liberation Serif" w:eastAsia="Liberation Serif" w:hAnsi="Liberation Serif"/>
          <w:b/>
          <w:bCs/>
          <w:i w:val="false"/>
          <w:iCs w:val="false"/>
          <w:color w:val="1A1A1A"/>
          <w:sz w:val="22"/>
          <w:szCs w:val="22"/>
        </w:rPr>
        <w:t xml:space="preserve">Modelos de Lenguaje Autorizados</w:t>
      </w:r>
      <w:r>
        <w:rPr>
          <w:rFonts w:ascii="Liberation Serif" w:cs="Liberation Serif" w:eastAsia="Liberation Serif" w:hAnsi="Liberation Serif"/>
          <w:b w:val="false"/>
          <w:bCs w:val="false"/>
          <w:i w:val="false"/>
          <w:iCs w:val="false"/>
          <w:color w:val="1A1A1A"/>
          <w:sz w:val="22"/>
          <w:szCs w:val="22"/>
        </w:rPr>
        <w:t xml:space="preserve"> se rige por la Cláusula Primera y por la Cláusula Vigésima Primera, apartado IV. Si EL CLIENTE incurre en mora con dichos proveedores, EL PRESTADOR no será responsable de la interrupción o degradación del servicio derivada de tal circunstancia. La </w:t>
      </w:r>
      <w:r>
        <w:rPr>
          <w:rFonts w:ascii="Liberation Serif" w:cs="Liberation Serif" w:eastAsia="Liberation Serif" w:hAnsi="Liberation Serif"/>
          <w:b/>
          <w:bCs/>
          <w:i w:val="false"/>
          <w:iCs w:val="false"/>
          <w:color w:val="1A1A1A"/>
          <w:sz w:val="22"/>
          <w:szCs w:val="22"/>
        </w:rPr>
        <w:t xml:space="preserve">estimación de estos gastos consta en el Anexo Tres (informativo)</w:t>
      </w:r>
      <w:r>
        <w:rPr>
          <w:rFonts w:ascii="Liberation Serif" w:cs="Liberation Serif" w:eastAsia="Liberation Serif" w:hAnsi="Liberation Serif"/>
          <w:b w:val="false"/>
          <w:bCs w:val="false"/>
          <w:i w:val="false"/>
          <w:iCs w:val="false"/>
          <w:color w:val="1A1A1A"/>
          <w:sz w:val="22"/>
          <w:szCs w:val="22"/>
        </w:rPr>
        <w:t xml:space="preserve"> de este Contrato, con sus tarifas de referencia y escenarios; por su carácter informativo, dichas cifras no modifican la Contraprestación, no generan obligación de pago a favor de EL PRESTADOR y su actualización no requiere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QUINTA. Retrasos, tiempo de espera (stand-by) e incumplimiento.</w:t>
      </w:r>
      <w:r>
        <w:rPr>
          <w:rFonts w:ascii="Liberation Serif" w:cs="Liberation Serif" w:eastAsia="Liberation Serif" w:hAnsi="Liberation Serif"/>
          <w:b w:val="false"/>
          <w:bCs w:val="false"/>
          <w:i w:val="false"/>
          <w:iCs w:val="false"/>
          <w:color w:val="1A1A1A"/>
          <w:sz w:val="22"/>
          <w:szCs w:val="22"/>
        </w:rPr>
        <w:t xml:space="preserve"> Ante un incumplimiento, la parte afectada notificará a la incumplida. Tratándose de </w:t>
      </w:r>
      <w:r>
        <w:rPr>
          <w:rFonts w:ascii="Liberation Serif" w:cs="Liberation Serif" w:eastAsia="Liberation Serif" w:hAnsi="Liberation Serif"/>
          <w:b/>
          <w:bCs/>
          <w:i w:val="false"/>
          <w:iCs w:val="false"/>
          <w:color w:val="1A1A1A"/>
          <w:sz w:val="22"/>
          <w:szCs w:val="22"/>
        </w:rPr>
        <w:t xml:space="preserve">incumplimientos de pago</w:t>
      </w:r>
      <w:r>
        <w:rPr>
          <w:rFonts w:ascii="Liberation Serif" w:cs="Liberation Serif" w:eastAsia="Liberation Serif" w:hAnsi="Liberation Serif"/>
          <w:b w:val="false"/>
          <w:bCs w:val="false"/>
          <w:i w:val="false"/>
          <w:iCs w:val="false"/>
          <w:color w:val="1A1A1A"/>
          <w:sz w:val="22"/>
          <w:szCs w:val="22"/>
        </w:rPr>
        <w:t xml:space="preserve">, la incumplida contará con </w:t>
      </w:r>
      <w:r>
        <w:rPr>
          <w:rFonts w:ascii="Liberation Serif" w:cs="Liberation Serif" w:eastAsia="Liberation Serif" w:hAnsi="Liberation Serif"/>
          <w:b/>
          <w:bCs/>
          <w:i w:val="false"/>
          <w:iCs w:val="false"/>
          <w:color w:val="1A1A1A"/>
          <w:sz w:val="22"/>
          <w:szCs w:val="22"/>
        </w:rPr>
        <w:t xml:space="preserve">10 (diez) días hábiles</w:t>
      </w:r>
      <w:r>
        <w:rPr>
          <w:rFonts w:ascii="Liberation Serif" w:cs="Liberation Serif" w:eastAsia="Liberation Serif" w:hAnsi="Liberation Serif"/>
          <w:b w:val="false"/>
          <w:bCs w:val="false"/>
          <w:i w:val="false"/>
          <w:iCs w:val="false"/>
          <w:color w:val="1A1A1A"/>
          <w:sz w:val="22"/>
          <w:szCs w:val="22"/>
        </w:rPr>
        <w:t xml:space="preserve"> para subsanar, conforme a la Cláusula Novena. Tratándose de </w:t>
      </w:r>
      <w:r>
        <w:rPr>
          <w:rFonts w:ascii="Liberation Serif" w:cs="Liberation Serif" w:eastAsia="Liberation Serif" w:hAnsi="Liberation Serif"/>
          <w:b/>
          <w:bCs/>
          <w:i w:val="false"/>
          <w:iCs w:val="false"/>
          <w:color w:val="1A1A1A"/>
          <w:sz w:val="22"/>
          <w:szCs w:val="22"/>
        </w:rPr>
        <w:t xml:space="preserve">incumplimientos técnicos o de desempeño</w:t>
      </w:r>
      <w:r>
        <w:rPr>
          <w:rFonts w:ascii="Liberation Serif" w:cs="Liberation Serif" w:eastAsia="Liberation Serif" w:hAnsi="Liberation Serif"/>
          <w:b w:val="false"/>
          <w:bCs w:val="false"/>
          <w:i w:val="false"/>
          <w:iCs w:val="false"/>
          <w:color w:val="1A1A1A"/>
          <w:sz w:val="22"/>
          <w:szCs w:val="22"/>
        </w:rPr>
        <w:t xml:space="preserve">, la incumplida presentará, dentro de los 5 (cinco) días hábiles siguientes a la notificación, un </w:t>
      </w:r>
      <w:r>
        <w:rPr>
          <w:rFonts w:ascii="Liberation Serif" w:cs="Liberation Serif" w:eastAsia="Liberation Serif" w:hAnsi="Liberation Serif"/>
          <w:b/>
          <w:bCs/>
          <w:i w:val="false"/>
          <w:iCs w:val="false"/>
          <w:color w:val="1A1A1A"/>
          <w:sz w:val="22"/>
          <w:szCs w:val="22"/>
        </w:rPr>
        <w:t xml:space="preserve">plan de remediación</w:t>
      </w:r>
      <w:r>
        <w:rPr>
          <w:rFonts w:ascii="Liberation Serif" w:cs="Liberation Serif" w:eastAsia="Liberation Serif" w:hAnsi="Liberation Serif"/>
          <w:b w:val="false"/>
          <w:bCs w:val="false"/>
          <w:i w:val="false"/>
          <w:iCs w:val="false"/>
          <w:color w:val="1A1A1A"/>
          <w:sz w:val="22"/>
          <w:szCs w:val="22"/>
        </w:rPr>
        <w:t xml:space="preserve"> con un plazo razonable acorde a la naturaleza del incumplimiento; la ejecución en tiempo de dicho plan tendrá efectos de subsanación. De no subsanar, o de no presentar y cumplir el plan de remediación, la afectada podrá rescindir de pleno derecho, sin declaración judicial previa. El efecto de los retrasos se rige por lo siguiente: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Retrasos imputables a EL CLIENTE.</w:t>
      </w:r>
      <w:r>
        <w:rPr>
          <w:rFonts w:ascii="Liberation Serif" w:cs="Liberation Serif" w:eastAsia="Liberation Serif" w:hAnsi="Liberation Serif"/>
          <w:b w:val="false"/>
          <w:bCs w:val="false"/>
          <w:i w:val="false"/>
          <w:iCs w:val="false"/>
          <w:color w:val="1A1A1A"/>
          <w:sz w:val="22"/>
          <w:szCs w:val="22"/>
        </w:rPr>
        <w:t xml:space="preserve"> Cuando el retraso sea imputable a EL CLIENTE —</w:t>
      </w:r>
      <w:r>
        <w:rPr>
          <w:rFonts w:ascii="Liberation Serif" w:cs="Liberation Serif" w:eastAsia="Liberation Serif" w:hAnsi="Liberation Serif"/>
          <w:b/>
          <w:bCs/>
          <w:i w:val="false"/>
          <w:iCs w:val="false"/>
          <w:color w:val="1A1A1A"/>
          <w:sz w:val="22"/>
          <w:szCs w:val="22"/>
        </w:rPr>
        <w:t xml:space="preserve">de manera limitativa</w:t>
      </w:r>
      <w:r>
        <w:rPr>
          <w:rFonts w:ascii="Liberation Serif" w:cs="Liberation Serif" w:eastAsia="Liberation Serif" w:hAnsi="Liberation Serif"/>
          <w:b w:val="false"/>
          <w:bCs w:val="false"/>
          <w:i w:val="false"/>
          <w:iCs w:val="false"/>
          <w:color w:val="1A1A1A"/>
          <w:sz w:val="22"/>
          <w:szCs w:val="22"/>
        </w:rPr>
        <w:t xml:space="preserve">: la falta o demora en las aportaciones, accesos, credenciales, infraestructura o insumos a su cargo conforme al Anexo Uno—, además de extenderse los plazos día por día, EL CLIENTE pagará a EL PRESTADOR los </w:t>
      </w:r>
      <w:r>
        <w:rPr>
          <w:rFonts w:ascii="Liberation Serif" w:cs="Liberation Serif" w:eastAsia="Liberation Serif" w:hAnsi="Liberation Serif"/>
          <w:b/>
          <w:bCs/>
          <w:i w:val="false"/>
          <w:iCs w:val="false"/>
          <w:color w:val="1A1A1A"/>
          <w:sz w:val="22"/>
          <w:szCs w:val="22"/>
        </w:rPr>
        <w:t xml:space="preserve">días de stand-by del equipo</w:t>
      </w:r>
      <w:r>
        <w:rPr>
          <w:rFonts w:ascii="Liberation Serif" w:cs="Liberation Serif" w:eastAsia="Liberation Serif" w:hAnsi="Liberation Serif"/>
          <w:b w:val="false"/>
          <w:bCs w:val="false"/>
          <w:i w:val="false"/>
          <w:iCs w:val="false"/>
          <w:color w:val="1A1A1A"/>
          <w:sz w:val="22"/>
          <w:szCs w:val="22"/>
        </w:rPr>
        <w:t xml:space="preserve"> a razón de </w:t>
      </w:r>
      <w:r>
        <w:rPr>
          <w:rFonts w:ascii="Liberation Serif" w:cs="Liberation Serif" w:eastAsia="Liberation Serif" w:hAnsi="Liberation Serif"/>
          <w:b/>
          <w:bCs/>
          <w:i w:val="false"/>
          <w:iCs w:val="false"/>
          <w:color w:val="1A1A1A"/>
          <w:sz w:val="22"/>
          <w:szCs w:val="22"/>
        </w:rPr>
        <w:t xml:space="preserve">USD $350.00 (trescientos cincuenta dólares 00/100) por cada día de stand-by</w:t>
      </w:r>
      <w:r>
        <w:rPr>
          <w:rFonts w:ascii="Liberation Serif" w:cs="Liberation Serif" w:eastAsia="Liberation Serif" w:hAnsi="Liberation Serif"/>
          <w:b w:val="false"/>
          <w:bCs w:val="false"/>
          <w:i w:val="false"/>
          <w:iCs w:val="false"/>
          <w:color w:val="1A1A1A"/>
          <w:sz w:val="22"/>
          <w:szCs w:val="22"/>
        </w:rPr>
        <w:t xml:space="preserve"> (MXN $6,230.00 al tipo de cambio contractual de $17.80), </w:t>
      </w:r>
      <w:r>
        <w:rPr>
          <w:rFonts w:ascii="Liberation Serif" w:cs="Liberation Serif" w:eastAsia="Liberation Serif" w:hAnsi="Liberation Serif"/>
          <w:b/>
          <w:bCs/>
          <w:i w:val="false"/>
          <w:iCs w:val="false"/>
          <w:color w:val="1A1A1A"/>
          <w:sz w:val="22"/>
          <w:szCs w:val="22"/>
        </w:rPr>
        <w:t xml:space="preserve">hasta un máximo acumulado equivalente al 25% (veinticinco por ciento) del Pago Único del proyecto de que se trate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Franquicia.</w:t>
      </w:r>
      <w:r>
        <w:rPr>
          <w:rFonts w:ascii="Liberation Serif" w:cs="Liberation Serif" w:eastAsia="Liberation Serif" w:hAnsi="Liberation Serif"/>
          <w:b w:val="false"/>
          <w:bCs w:val="false"/>
          <w:i w:val="false"/>
          <w:iCs w:val="false"/>
          <w:color w:val="1A1A1A"/>
          <w:sz w:val="22"/>
          <w:szCs w:val="22"/>
        </w:rPr>
        <w:t xml:space="preserve"> Cada evento de retraso imputable a EL CLIENTE goza de una franquicia de </w:t>
      </w:r>
      <w:r>
        <w:rPr>
          <w:rFonts w:ascii="Liberation Serif" w:cs="Liberation Serif" w:eastAsia="Liberation Serif" w:hAnsi="Liberation Serif"/>
          <w:b/>
          <w:bCs/>
          <w:i w:val="false"/>
          <w:iCs w:val="false"/>
          <w:color w:val="1A1A1A"/>
          <w:sz w:val="22"/>
          <w:szCs w:val="22"/>
        </w:rPr>
        <w:t xml:space="preserve">5 (cinco) días hábiles sin cargo</w:t>
      </w:r>
      <w:r>
        <w:rPr>
          <w:rFonts w:ascii="Liberation Serif" w:cs="Liberation Serif" w:eastAsia="Liberation Serif" w:hAnsi="Liberation Serif"/>
          <w:b w:val="false"/>
          <w:bCs w:val="false"/>
          <w:i w:val="false"/>
          <w:iCs w:val="false"/>
          <w:color w:val="1A1A1A"/>
          <w:sz w:val="22"/>
          <w:szCs w:val="22"/>
        </w:rPr>
        <w:t xml:space="preserve">; el stand-by se causa </w:t>
      </w:r>
      <w:r>
        <w:rPr>
          <w:rFonts w:ascii="Liberation Serif" w:cs="Liberation Serif" w:eastAsia="Liberation Serif" w:hAnsi="Liberation Serif"/>
          <w:b/>
          <w:bCs/>
          <w:i w:val="false"/>
          <w:iCs w:val="false"/>
          <w:color w:val="1A1A1A"/>
          <w:sz w:val="22"/>
          <w:szCs w:val="22"/>
        </w:rPr>
        <w:t xml:space="preserve">a partir del sexto día hábil de cada evento</w:t>
      </w:r>
      <w:r>
        <w:rPr>
          <w:rFonts w:ascii="Liberation Serif" w:cs="Liberation Serif" w:eastAsia="Liberation Serif" w:hAnsi="Liberation Serif"/>
          <w:b w:val="false"/>
          <w:bCs w:val="false"/>
          <w:i w:val="false"/>
          <w:iCs w:val="false"/>
          <w:color w:val="1A1A1A"/>
          <w:sz w:val="22"/>
          <w:szCs w:val="22"/>
        </w:rPr>
        <w:t xml:space="preserve"> y se cuenta en días hábiles. Se entiende por evento cada requerimiento o aportación a cargo de EL CLIENTE que se retrase, con independencia de los demás; los eventos simultáneos que impidan avanzar al mismo equipo causan un solo cargo diario. EL PRESTADOR informará por escrito el inicio de cada evento y el consumo de su franquicia en el reporte mensual del Anexo Cinco. </w:t>
      </w:r>
      <w:r>
        <w:rPr>
          <w:rFonts w:ascii="Liberation Serif" w:cs="Liberation Serif" w:eastAsia="Liberation Serif" w:hAnsi="Liberation Serif"/>
          <w:b/>
          <w:bCs/>
          <w:i w:val="false"/>
          <w:iCs w:val="false"/>
          <w:color w:val="1A1A1A"/>
          <w:sz w:val="22"/>
          <w:szCs w:val="22"/>
        </w:rPr>
        <w:t xml:space="preserve">El stand-by nunca corre durante un plazo que este Contrato conceda a EL CLIENTE</w:t>
      </w:r>
      <w:r>
        <w:rPr>
          <w:rFonts w:ascii="Liberation Serif" w:cs="Liberation Serif" w:eastAsia="Liberation Serif" w:hAnsi="Liberation Serif"/>
          <w:b w:val="false"/>
          <w:bCs w:val="false"/>
          <w:i w:val="false"/>
          <w:iCs w:val="false"/>
          <w:color w:val="1A1A1A"/>
          <w:sz w:val="22"/>
          <w:szCs w:val="22"/>
        </w:rPr>
        <w:t xml:space="preserve">: se computa únicamente a partir del vencimiento de la fecha límite del requerimiento de que se trate conforme al Anexo Uno, y con la franquicia prevista en esta Sección. En particular, </w:t>
      </w:r>
      <w:r>
        <w:rPr>
          <w:rFonts w:ascii="Liberation Serif" w:cs="Liberation Serif" w:eastAsia="Liberation Serif" w:hAnsi="Liberation Serif"/>
          <w:b/>
          <w:bCs/>
          <w:i w:val="false"/>
          <w:iCs w:val="false"/>
          <w:color w:val="1A1A1A"/>
          <w:sz w:val="22"/>
          <w:szCs w:val="22"/>
        </w:rPr>
        <w:t xml:space="preserve">la demora de EL CLIENTE en resolver una solicitud de aprobación del Anexo Dos no causa cargo de stand-by alguno</w:t>
      </w:r>
      <w:r>
        <w:rPr>
          <w:rFonts w:ascii="Liberation Serif" w:cs="Liberation Serif" w:eastAsia="Liberation Serif" w:hAnsi="Liberation Serif"/>
          <w:b w:val="false"/>
          <w:bCs w:val="false"/>
          <w:i w:val="false"/>
          <w:iCs w:val="false"/>
          <w:color w:val="1A1A1A"/>
          <w:sz w:val="22"/>
          <w:szCs w:val="22"/>
        </w:rPr>
        <w:t xml:space="preserve">: su único efecto es la aceptación tácita prevista en la Cláusula Décima y la extensión de los plazos día por día.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Retrasos imputables a EL PRESTADOR.</w:t>
      </w:r>
      <w:r>
        <w:rPr>
          <w:rFonts w:ascii="Liberation Serif" w:cs="Liberation Serif" w:eastAsia="Liberation Serif" w:hAnsi="Liberation Serif"/>
          <w:b w:val="false"/>
          <w:bCs w:val="false"/>
          <w:i w:val="false"/>
          <w:iCs w:val="false"/>
          <w:color w:val="1A1A1A"/>
          <w:sz w:val="22"/>
          <w:szCs w:val="22"/>
        </w:rPr>
        <w:t xml:space="preserve"> Cuando el retraso sea imputable a EL PRESTADOR, éste lo absorbe: corrige sin costo adicional para EL CLIENTE y sin cargo de stand-by, extendiéndose el plazo lo necesario, sin perjuicio de la regla de subsanación y rescisión de pleno derecho prevista en el primer párrafo de esta Cláusula Décima Quinta.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Cambios solicitados por EL CLIENTE (zona neutral).</w:t>
      </w:r>
      <w:r>
        <w:rPr>
          <w:rFonts w:ascii="Liberation Serif" w:cs="Liberation Serif" w:eastAsia="Liberation Serif" w:hAnsi="Liberation Serif"/>
          <w:b w:val="false"/>
          <w:bCs w:val="false"/>
          <w:i w:val="false"/>
          <w:iCs w:val="false"/>
          <w:color w:val="1A1A1A"/>
          <w:sz w:val="22"/>
          <w:szCs w:val="22"/>
        </w:rPr>
        <w:t xml:space="preserve"> Los cambios solicitados por EL CLIENTE que causen retrasos </w:t>
      </w:r>
      <w:r>
        <w:rPr>
          <w:rFonts w:ascii="Liberation Serif" w:cs="Liberation Serif" w:eastAsia="Liberation Serif" w:hAnsi="Liberation Serif"/>
          <w:b/>
          <w:bCs/>
          <w:i w:val="false"/>
          <w:iCs w:val="false"/>
          <w:color w:val="1A1A1A"/>
          <w:sz w:val="22"/>
          <w:szCs w:val="22"/>
        </w:rPr>
        <w:t xml:space="preserve">no se consideran imputables a ninguna de las Partes</w:t>
      </w:r>
      <w:r>
        <w:rPr>
          <w:rFonts w:ascii="Liberation Serif" w:cs="Liberation Serif" w:eastAsia="Liberation Serif" w:hAnsi="Liberation Serif"/>
          <w:b w:val="false"/>
          <w:bCs w:val="false"/>
          <w:i w:val="false"/>
          <w:iCs w:val="false"/>
          <w:color w:val="1A1A1A"/>
          <w:sz w:val="22"/>
          <w:szCs w:val="22"/>
        </w:rPr>
        <w:t xml:space="preserve"> —únicamente extienden los plazos, sin cargo de stand-by—, </w:t>
      </w:r>
      <w:r>
        <w:rPr>
          <w:rFonts w:ascii="Liberation Serif" w:cs="Liberation Serif" w:eastAsia="Liberation Serif" w:hAnsi="Liberation Serif"/>
          <w:b/>
          <w:bCs/>
          <w:i w:val="false"/>
          <w:iCs w:val="false"/>
          <w:color w:val="1A1A1A"/>
          <w:sz w:val="22"/>
          <w:szCs w:val="22"/>
        </w:rPr>
        <w:t xml:space="preserve">salvo</w:t>
      </w:r>
      <w:r>
        <w:rPr>
          <w:rFonts w:ascii="Liberation Serif" w:cs="Liberation Serif" w:eastAsia="Liberation Serif" w:hAnsi="Liberation Serif"/>
          <w:b w:val="false"/>
          <w:bCs w:val="false"/>
          <w:i w:val="false"/>
          <w:iCs w:val="false"/>
          <w:color w:val="1A1A1A"/>
          <w:sz w:val="22"/>
          <w:szCs w:val="22"/>
        </w:rPr>
        <w:t xml:space="preserve"> que: (i) impliquen </w:t>
      </w:r>
      <w:r>
        <w:rPr>
          <w:rFonts w:ascii="Liberation Serif" w:cs="Liberation Serif" w:eastAsia="Liberation Serif" w:hAnsi="Liberation Serif"/>
          <w:b/>
          <w:bCs/>
          <w:i w:val="false"/>
          <w:iCs w:val="false"/>
          <w:color w:val="1A1A1A"/>
          <w:sz w:val="22"/>
          <w:szCs w:val="22"/>
        </w:rPr>
        <w:t xml:space="preserve">modificar una sección o ítem ya aprobado</w:t>
      </w:r>
      <w:r>
        <w:rPr>
          <w:rFonts w:ascii="Liberation Serif" w:cs="Liberation Serif" w:eastAsia="Liberation Serif" w:hAnsi="Liberation Serif"/>
          <w:b w:val="false"/>
          <w:bCs w:val="false"/>
          <w:i w:val="false"/>
          <w:iCs w:val="false"/>
          <w:color w:val="1A1A1A"/>
          <w:sz w:val="22"/>
          <w:szCs w:val="22"/>
        </w:rPr>
        <w:t xml:space="preserve"> por EL CLIENTE, en cuyo caso el retraso es </w:t>
      </w:r>
      <w:r>
        <w:rPr>
          <w:rFonts w:ascii="Liberation Serif" w:cs="Liberation Serif" w:eastAsia="Liberation Serif" w:hAnsi="Liberation Serif"/>
          <w:b/>
          <w:bCs/>
          <w:i w:val="false"/>
          <w:iCs w:val="false"/>
          <w:color w:val="1A1A1A"/>
          <w:sz w:val="22"/>
          <w:szCs w:val="22"/>
        </w:rPr>
        <w:t xml:space="preserve">imputable a EL CLIENTE</w:t>
      </w:r>
      <w:r>
        <w:rPr>
          <w:rFonts w:ascii="Liberation Serif" w:cs="Liberation Serif" w:eastAsia="Liberation Serif" w:hAnsi="Liberation Serif"/>
          <w:b w:val="false"/>
          <w:bCs w:val="false"/>
          <w:i w:val="false"/>
          <w:iCs w:val="false"/>
          <w:color w:val="1A1A1A"/>
          <w:sz w:val="22"/>
          <w:szCs w:val="22"/>
        </w:rPr>
        <w:t xml:space="preserve"> y el cambio se cotiza y se cobra conforme a la Cláusula Décima, </w:t>
      </w:r>
      <w:r>
        <w:rPr>
          <w:rFonts w:ascii="Liberation Serif" w:cs="Liberation Serif" w:eastAsia="Liberation Serif" w:hAnsi="Liberation Serif"/>
          <w:b/>
          <w:bCs/>
          <w:i w:val="false"/>
          <w:iCs w:val="false"/>
          <w:color w:val="1A1A1A"/>
          <w:sz w:val="22"/>
          <w:szCs w:val="22"/>
        </w:rPr>
        <w:t xml:space="preserve">sin cargo de stand-by</w:t>
      </w:r>
      <w:r>
        <w:rPr>
          <w:rFonts w:ascii="Liberation Serif" w:cs="Liberation Serif" w:eastAsia="Liberation Serif" w:hAnsi="Liberation Serif"/>
          <w:b w:val="false"/>
          <w:bCs w:val="false"/>
          <w:i w:val="false"/>
          <w:iCs w:val="false"/>
          <w:color w:val="1A1A1A"/>
          <w:sz w:val="22"/>
          <w:szCs w:val="22"/>
        </w:rPr>
        <w:t xml:space="preserve">; o (ii) deriven de que </w:t>
      </w:r>
      <w:r>
        <w:rPr>
          <w:rFonts w:ascii="Liberation Serif" w:cs="Liberation Serif" w:eastAsia="Liberation Serif" w:hAnsi="Liberation Serif"/>
          <w:b/>
          <w:bCs/>
          <w:i w:val="false"/>
          <w:iCs w:val="false"/>
          <w:color w:val="1A1A1A"/>
          <w:sz w:val="22"/>
          <w:szCs w:val="22"/>
        </w:rPr>
        <w:t xml:space="preserve">EL PRESTADOR haya entregado una sección o tarea por debajo de los estándares</w:t>
      </w:r>
      <w:r>
        <w:rPr>
          <w:rFonts w:ascii="Liberation Serif" w:cs="Liberation Serif" w:eastAsia="Liberation Serif" w:hAnsi="Liberation Serif"/>
          <w:b w:val="false"/>
          <w:bCs w:val="false"/>
          <w:i w:val="false"/>
          <w:iCs w:val="false"/>
          <w:color w:val="1A1A1A"/>
          <w:sz w:val="22"/>
          <w:szCs w:val="22"/>
        </w:rPr>
        <w:t xml:space="preserve"> especificados en el Contrato y sus Anexos, en cuyo caso el retraso es </w:t>
      </w:r>
      <w:r>
        <w:rPr>
          <w:rFonts w:ascii="Liberation Serif" w:cs="Liberation Serif" w:eastAsia="Liberation Serif" w:hAnsi="Liberation Serif"/>
          <w:b/>
          <w:bCs/>
          <w:i w:val="false"/>
          <w:iCs w:val="false"/>
          <w:color w:val="1A1A1A"/>
          <w:sz w:val="22"/>
          <w:szCs w:val="22"/>
        </w:rPr>
        <w:t xml:space="preserve">imputable a EL PRESTADOR</w:t>
      </w:r>
      <w:r>
        <w:rPr>
          <w:rFonts w:ascii="Liberation Serif" w:cs="Liberation Serif" w:eastAsia="Liberation Serif" w:hAnsi="Liberation Serif"/>
          <w:b w:val="false"/>
          <w:bCs w:val="false"/>
          <w:i w:val="false"/>
          <w:iCs w:val="false"/>
          <w:color w:val="1A1A1A"/>
          <w:sz w:val="22"/>
          <w:szCs w:val="22"/>
        </w:rPr>
        <w:t xml:space="preserve"> y se rige por el inciso (b) (EL PRESTADOR lo absorbe y corrige sin costo ni cargo de stand-by para EL CLIENTE).</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SEXTA. Propiedad Intelectual.</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 Obra por encargo y cesión.</w:t>
      </w:r>
      <w:r>
        <w:rPr>
          <w:rFonts w:ascii="Liberation Serif" w:cs="Liberation Serif" w:eastAsia="Liberation Serif" w:hAnsi="Liberation Serif"/>
          <w:b w:val="false"/>
          <w:bCs w:val="false"/>
          <w:i w:val="false"/>
          <w:iCs w:val="false"/>
          <w:color w:val="1A1A1A"/>
          <w:sz w:val="22"/>
          <w:szCs w:val="22"/>
        </w:rPr>
        <w:t xml:space="preserve"> EL CLIENTE será titular de los derechos patrimoniales sobre los desarrollos generados específicamente para EL CLIENTE como resultado del cumplimiento del Contrato —de manera enunciativa: el código fuente del sitio y de las integraciones específicas, los repositorios, las plantillas de página, el contenido editorial, las imágenes producidas para EL CLIENTE, los datos estructurados, la configuración y los prompts específicos de “BES” para EL CLIENTE, y la documentación de los entregables—, en su carácter de obra por encargo conforme al artículo 83 de la Ley Federal del Derecho de Autor; en cuanto la ley exija transmisión, EL PRESTADOR cede dichos derechos de manera irrevocable, sin remuneración adicional a la Contraprestación, sin límite temporal tratándose de programas de cómputo (artículo 103 de la Ley Federal del Derecho de Autor) y por el plazo máximo de protección legal tratándose de las demás obras, para todo territorio y modalidad de explotación. Quedan a salvo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el software de terceros y de código abierto, cuyas licencias se respetan,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los Componentes Preexistentes.</w:t>
      </w:r>
    </w:p>
    <w:p>
      <w:pPr>
        <w:spacing w:after="140" w:line="264"/>
        <w:jc w:val="both"/>
      </w:pPr>
      <w:r>
        <w:rPr>
          <w:rFonts w:ascii="Liberation Serif" w:cs="Liberation Serif" w:eastAsia="Liberation Serif" w:hAnsi="Liberation Serif"/>
          <w:b/>
          <w:bCs/>
          <w:i w:val="false"/>
          <w:iCs w:val="false"/>
          <w:color w:val="1A1A1A"/>
          <w:sz w:val="22"/>
          <w:szCs w:val="22"/>
        </w:rPr>
        <w:t xml:space="preserve">II. Componentes Preexistentes.</w:t>
      </w:r>
      <w:r>
        <w:rPr>
          <w:rFonts w:ascii="Liberation Serif" w:cs="Liberation Serif" w:eastAsia="Liberation Serif" w:hAnsi="Liberation Serif"/>
          <w:b w:val="false"/>
          <w:bCs w:val="false"/>
          <w:i w:val="false"/>
          <w:iCs w:val="false"/>
          <w:color w:val="1A1A1A"/>
          <w:sz w:val="22"/>
          <w:szCs w:val="22"/>
        </w:rPr>
        <w:t xml:space="preserve"> Quedan excluidos de la cesión y de la entrega en código fuente los </w:t>
      </w:r>
      <w:r>
        <w:rPr>
          <w:rFonts w:ascii="Liberation Serif" w:cs="Liberation Serif" w:eastAsia="Liberation Serif" w:hAnsi="Liberation Serif"/>
          <w:b/>
          <w:bCs/>
          <w:i w:val="false"/>
          <w:iCs w:val="false"/>
          <w:color w:val="1A1A1A"/>
          <w:sz w:val="22"/>
          <w:szCs w:val="22"/>
        </w:rPr>
        <w:t xml:space="preserve">Componentes Preexistentes</w:t>
      </w:r>
      <w:r>
        <w:rPr>
          <w:rFonts w:ascii="Liberation Serif" w:cs="Liberation Serif" w:eastAsia="Liberation Serif" w:hAnsi="Liberation Serif"/>
          <w:b w:val="false"/>
          <w:bCs w:val="false"/>
          <w:i w:val="false"/>
          <w:iCs w:val="false"/>
          <w:color w:val="1A1A1A"/>
          <w:sz w:val="22"/>
          <w:szCs w:val="22"/>
        </w:rPr>
        <w:t xml:space="preserve"> de EL PRESTADOR —de manera enunciativa: el motor conversacional base de “BES”, los frameworks de middleware de uso general, las plantillas maestras, los prompts de sistema de uso general, las metodologías y las herramientas de desarrollo—, sobre los cuales EL PRESTADOR conserva la titularidad exclusiva. EL PRESTADOR otorga a EL CLIENTE una </w:t>
      </w:r>
      <w:r>
        <w:rPr>
          <w:rFonts w:ascii="Liberation Serif" w:cs="Liberation Serif" w:eastAsia="Liberation Serif" w:hAnsi="Liberation Serif"/>
          <w:b/>
          <w:bCs/>
          <w:i w:val="false"/>
          <w:iCs w:val="false"/>
          <w:color w:val="1A1A1A"/>
          <w:sz w:val="22"/>
          <w:szCs w:val="22"/>
        </w:rPr>
        <w:t xml:space="preserve">licencia no exclusiva, perpetua, irrevocable, intransferible y libre de regalías</w:t>
      </w:r>
      <w:r>
        <w:rPr>
          <w:rFonts w:ascii="Liberation Serif" w:cs="Liberation Serif" w:eastAsia="Liberation Serif" w:hAnsi="Liberation Serif"/>
          <w:b w:val="false"/>
          <w:bCs w:val="false"/>
          <w:i w:val="false"/>
          <w:iCs w:val="false"/>
          <w:color w:val="1A1A1A"/>
          <w:sz w:val="22"/>
          <w:szCs w:val="22"/>
        </w:rPr>
        <w:t xml:space="preserve"> para usar, operar, reproducir y mantener los Componentes Preexistentes únicamente como parte de los entregables y para las finalidades de los Proyectos, incluido el derecho de modificar los entregables y de contratar a terceros para su mantenimiento bajo confidencialidad; la licencia no comprende el derecho de extraer, sublicenciar, distribuir, comercializar ni reutilizar los Componentes Preexistentes fuera de los entregables. El inventario de lo que se entrega en código fuente y de lo que se licencia consta en el </w:t>
      </w:r>
      <w:r>
        <w:rPr>
          <w:rFonts w:ascii="Liberation Serif" w:cs="Liberation Serif" w:eastAsia="Liberation Serif" w:hAnsi="Liberation Serif"/>
          <w:b/>
          <w:bCs/>
          <w:i w:val="false"/>
          <w:iCs w:val="false"/>
          <w:color w:val="1A1A1A"/>
          <w:sz w:val="22"/>
          <w:szCs w:val="22"/>
        </w:rPr>
        <w:t xml:space="preserve">Anexo Dos, Sección V</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III. Entrega y garantía.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La transferencia de titularidad y la entrega del código fuente y los repositorios operan por mitades, contra cada exhibición efectivamente pagada del Pago Único del proyecto de que se trate</w:t>
      </w:r>
      <w:r>
        <w:rPr>
          <w:rFonts w:ascii="Liberation Serif" w:cs="Liberation Serif" w:eastAsia="Liberation Serif" w:hAnsi="Liberation Serif"/>
          <w:b w:val="false"/>
          <w:bCs w:val="false"/>
          <w:i w:val="false"/>
          <w:iCs w:val="false"/>
          <w:color w:val="1A1A1A"/>
          <w:sz w:val="22"/>
          <w:szCs w:val="22"/>
        </w:rPr>
        <w:t xml:space="preserve"> (Cláusula Novena, Sección III): cubierta la primera exhibición se transfiere y entrega la mitad correspondiente a los entregables por ella cubiertos, y cubierta la segunda se transfiere y entrega el resto. En tanto una exhibición no se cubra, EL PRESTADOR conserva en garantía la titularidad y el código de la parte no pagada, sin perjuicio de la operación de lo ya puesto en producción y del acceso para revisión y pruebas previsto en dicha Sección.</w:t>
      </w:r>
    </w:p>
    <w:p>
      <w:pPr>
        <w:spacing w:after="140" w:line="264"/>
        <w:jc w:val="both"/>
      </w:pPr>
      <w:r>
        <w:rPr>
          <w:rFonts w:ascii="Liberation Serif" w:cs="Liberation Serif" w:eastAsia="Liberation Serif" w:hAnsi="Liberation Serif"/>
          <w:b/>
          <w:bCs/>
          <w:i w:val="false"/>
          <w:iCs w:val="false"/>
          <w:color w:val="1A1A1A"/>
          <w:sz w:val="22"/>
          <w:szCs w:val="22"/>
        </w:rPr>
        <w:t xml:space="preserve">IV. Garantía de no infracción e indemnización.</w:t>
      </w:r>
      <w:r>
        <w:rPr>
          <w:rFonts w:ascii="Liberation Serif" w:cs="Liberation Serif" w:eastAsia="Liberation Serif" w:hAnsi="Liberation Serif"/>
          <w:b w:val="false"/>
          <w:bCs w:val="false"/>
          <w:i w:val="false"/>
          <w:iCs w:val="false"/>
          <w:color w:val="1A1A1A"/>
          <w:sz w:val="22"/>
          <w:szCs w:val="22"/>
        </w:rPr>
        <w:t xml:space="preserve"> EL PRESTADOR garantiza que los entregables no infringen derechos de propiedad intelectual o industrial de terceros y asumirá, a su costa, la defensa de EL CLIENTE ante cualquier reclamación de terceros por esa causa, manteniéndolo indemne de los daños, sanciones y honorarios razonables que resulten, siempre que EL CLIENTE notifique la reclamación dentro de los 6 (seis) días hábiles siguientes a que la conozca, otorgue a EL PRESTADOR el control de la defensa y coopere razonablemente; EL CLIENTE podrá intervenir con sus propios asesores. Si un entregable no pudiera usarse por una reclamación fundada, EL PRESTADOR, a su elección y sin costo para EL CLIENTE, obtendrá el derecho de continuar usándolo, lo modificará o sustituirá por otro de funcionalidad sustancialmente equivalente o, si nada de ello fuera razonablemente viable, reembolsará las cantidades pagadas por el entregable afectado, prorrateadas conforme al alcance impactado. Esta garantía no cubre las infracciones derivadas de los insumos aportados por EL CLIENTE, de modificaciones realizadas por EL CLIENTE o por terceros, ni del uso de los entregables fuera de lo pactado. La indemnización de esta fracción queda sujeta al tope único previsto en la Cláusula Vigésima.</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SÉPTIMA. Confidencialidad y Datos Personales.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 Confidencialidad.</w:t>
      </w:r>
      <w:r>
        <w:rPr>
          <w:rFonts w:ascii="Liberation Serif" w:cs="Liberation Serif" w:eastAsia="Liberation Serif" w:hAnsi="Liberation Serif"/>
          <w:b w:val="false"/>
          <w:bCs w:val="false"/>
          <w:i w:val="false"/>
          <w:iCs w:val="false"/>
          <w:color w:val="1A1A1A"/>
          <w:sz w:val="22"/>
          <w:szCs w:val="22"/>
        </w:rPr>
        <w:t xml:space="preserve"> Cada Parte mantendrá confidencial toda la información de la otra durante la vigencia y por </w:t>
      </w:r>
      <w:r>
        <w:rPr>
          <w:rFonts w:ascii="Liberation Serif" w:cs="Liberation Serif" w:eastAsia="Liberation Serif" w:hAnsi="Liberation Serif"/>
          <w:b/>
          <w:bCs/>
          <w:i w:val="false"/>
          <w:iCs w:val="false"/>
          <w:color w:val="1A1A1A"/>
          <w:sz w:val="22"/>
          <w:szCs w:val="22"/>
        </w:rPr>
        <w:t xml:space="preserve">10 (diez) años</w:t>
      </w:r>
      <w:r>
        <w:rPr>
          <w:rFonts w:ascii="Liberation Serif" w:cs="Liberation Serif" w:eastAsia="Liberation Serif" w:hAnsi="Liberation Serif"/>
          <w:b w:val="false"/>
          <w:bCs w:val="false"/>
          <w:i w:val="false"/>
          <w:iCs w:val="false"/>
          <w:color w:val="1A1A1A"/>
          <w:sz w:val="22"/>
          <w:szCs w:val="22"/>
        </w:rPr>
        <w:t xml:space="preserve"> posteriores, como secretos comerciales protegidos por la Ley Federal de Protección a la Propiedad Industrial; quedan comprendidos, tratándose de EL PRESTADOR, sus metodologías, prompts, arquitecturas y Componentes Preexistentes. </w:t>
      </w:r>
      <w:r>
        <w:rPr>
          <w:rFonts w:ascii="Liberation Serif" w:cs="Liberation Serif" w:eastAsia="Liberation Serif" w:hAnsi="Liberation Serif"/>
          <w:b/>
          <w:bCs/>
          <w:i w:val="false"/>
          <w:iCs w:val="false"/>
          <w:color w:val="1A1A1A"/>
          <w:sz w:val="22"/>
          <w:szCs w:val="22"/>
        </w:rPr>
        <w:t xml:space="preserve">II. Datos personales.</w:t>
      </w:r>
      <w:r>
        <w:rPr>
          <w:rFonts w:ascii="Liberation Serif" w:cs="Liberation Serif" w:eastAsia="Liberation Serif" w:hAnsi="Liberation Serif"/>
          <w:b w:val="false"/>
          <w:bCs w:val="false"/>
          <w:i w:val="false"/>
          <w:iCs w:val="false"/>
          <w:color w:val="1A1A1A"/>
          <w:sz w:val="22"/>
          <w:szCs w:val="22"/>
        </w:rPr>
        <w:t xml:space="preserve"> Los datos personales se tratan conforme a la </w:t>
      </w:r>
      <w:r>
        <w:rPr>
          <w:rFonts w:ascii="Liberation Serif" w:cs="Liberation Serif" w:eastAsia="Liberation Serif" w:hAnsi="Liberation Serif"/>
          <w:b/>
          <w:bCs/>
          <w:i w:val="false"/>
          <w:iCs w:val="false"/>
          <w:color w:val="1A1A1A"/>
          <w:sz w:val="22"/>
          <w:szCs w:val="22"/>
        </w:rPr>
        <w:t xml:space="preserve">Ley Federal de Protección de Datos Personales en Posesión de los Particulares</w:t>
      </w:r>
      <w:r>
        <w:rPr>
          <w:rFonts w:ascii="Liberation Serif" w:cs="Liberation Serif" w:eastAsia="Liberation Serif" w:hAnsi="Liberation Serif"/>
          <w:b w:val="false"/>
          <w:bCs w:val="false"/>
          <w:i w:val="false"/>
          <w:iCs w:val="false"/>
          <w:color w:val="1A1A1A"/>
          <w:sz w:val="22"/>
          <w:szCs w:val="22"/>
        </w:rPr>
        <w:t xml:space="preserve"> publicada en el Diario Oficial de la Federación el 20 de marzo de 2025 y las disposiciones que de ella emanen: EL CLIENTE es </w:t>
      </w:r>
      <w:r>
        <w:rPr>
          <w:rFonts w:ascii="Liberation Serif" w:cs="Liberation Serif" w:eastAsia="Liberation Serif" w:hAnsi="Liberation Serif"/>
          <w:b/>
          <w:bCs/>
          <w:i w:val="false"/>
          <w:iCs w:val="false"/>
          <w:color w:val="1A1A1A"/>
          <w:sz w:val="22"/>
          <w:szCs w:val="22"/>
        </w:rPr>
        <w:t xml:space="preserve">responsable</w:t>
      </w:r>
      <w:r>
        <w:rPr>
          <w:rFonts w:ascii="Liberation Serif" w:cs="Liberation Serif" w:eastAsia="Liberation Serif" w:hAnsi="Liberation Serif"/>
          <w:b w:val="false"/>
          <w:bCs w:val="false"/>
          <w:i w:val="false"/>
          <w:iCs w:val="false"/>
          <w:color w:val="1A1A1A"/>
          <w:sz w:val="22"/>
          <w:szCs w:val="22"/>
        </w:rPr>
        <w:t xml:space="preserve"> del tratamiento y EL PRESTADOR </w:t>
      </w:r>
      <w:r>
        <w:rPr>
          <w:rFonts w:ascii="Liberation Serif" w:cs="Liberation Serif" w:eastAsia="Liberation Serif" w:hAnsi="Liberation Serif"/>
          <w:b/>
          <w:bCs/>
          <w:i w:val="false"/>
          <w:iCs w:val="false"/>
          <w:color w:val="1A1A1A"/>
          <w:sz w:val="22"/>
          <w:szCs w:val="22"/>
        </w:rPr>
        <w:t xml:space="preserve">persona encargada</w:t>
      </w:r>
      <w:r>
        <w:rPr>
          <w:rFonts w:ascii="Liberation Serif" w:cs="Liberation Serif" w:eastAsia="Liberation Serif" w:hAnsi="Liberation Serif"/>
          <w:b w:val="false"/>
          <w:bCs w:val="false"/>
          <w:i w:val="false"/>
          <w:iCs w:val="false"/>
          <w:color w:val="1A1A1A"/>
          <w:sz w:val="22"/>
          <w:szCs w:val="22"/>
        </w:rPr>
        <w:t xml:space="preserve">, que trata los datos únicamente conforme a las instrucciones de EL CLIENTE y para la ejecución de los Servicios; EL CLIENTE garantiza contar con los avisos de privacidad y el consentimiento aplicables a los datos que entrega o cuya captura instruye. </w:t>
      </w:r>
      <w:r>
        <w:rPr>
          <w:rFonts w:ascii="Liberation Serif" w:cs="Liberation Serif" w:eastAsia="Liberation Serif" w:hAnsi="Liberation Serif"/>
          <w:b/>
          <w:bCs/>
          <w:i w:val="false"/>
          <w:iCs w:val="false"/>
          <w:color w:val="1A1A1A"/>
          <w:sz w:val="22"/>
          <w:szCs w:val="22"/>
        </w:rPr>
        <w:t xml:space="preserve">III. Medidas de seguridad y vulneraciones.</w:t>
      </w:r>
      <w:r>
        <w:rPr>
          <w:rFonts w:ascii="Liberation Serif" w:cs="Liberation Serif" w:eastAsia="Liberation Serif" w:hAnsi="Liberation Serif"/>
          <w:b w:val="false"/>
          <w:bCs w:val="false"/>
          <w:i w:val="false"/>
          <w:iCs w:val="false"/>
          <w:color w:val="1A1A1A"/>
          <w:sz w:val="22"/>
          <w:szCs w:val="22"/>
        </w:rPr>
        <w:t xml:space="preserve"> EL PRESTADOR adoptará las medidas de seguridad administrativas, técnicas y físicas de la Cláusula Décima Octava para evitar la alteración, pérdida, tratamiento, transferencia o acceso no autorizados de los datos personales, y notificará a EL CLIENTE cualquier vulneración de seguridad sin dilación indebida y a más tardar en el plazo de la Cláusula Décima Octava, apartado IV, indicando la magnitud de la exposición, los datos comprometidos y las acciones emprendidas. </w:t>
      </w:r>
      <w:r>
        <w:rPr>
          <w:rFonts w:ascii="Liberation Serif" w:cs="Liberation Serif" w:eastAsia="Liberation Serif" w:hAnsi="Liberation Serif"/>
          <w:b/>
          <w:bCs/>
          <w:i w:val="false"/>
          <w:iCs w:val="false"/>
          <w:color w:val="1A1A1A"/>
          <w:sz w:val="22"/>
          <w:szCs w:val="22"/>
        </w:rPr>
        <w:t xml:space="preserve">IV. Uso, supresión y devolución.</w:t>
      </w:r>
      <w:r>
        <w:rPr>
          <w:rFonts w:ascii="Liberation Serif" w:cs="Liberation Serif" w:eastAsia="Liberation Serif" w:hAnsi="Liberation Serif"/>
          <w:b w:val="false"/>
          <w:bCs w:val="false"/>
          <w:i w:val="false"/>
          <w:iCs w:val="false"/>
          <w:color w:val="1A1A1A"/>
          <w:sz w:val="22"/>
          <w:szCs w:val="22"/>
        </w:rPr>
        <w:t xml:space="preserve"> Los datos personales a los que cualquiera de las Partes tenga acceso con motivo del Contrato se consideran Información Confidencial, se usarán exclusivamente para su ejecución y, cumplidos sus fines o a solicitud escrita de la otra Parte, se suprimirán o devolverán en cualquier medio en que consten, conforme a la Cláusula Décima Octava, apartado VI. </w:t>
      </w:r>
      <w:r>
        <w:rPr>
          <w:rFonts w:ascii="Liberation Serif" w:cs="Liberation Serif" w:eastAsia="Liberation Serif" w:hAnsi="Liberation Serif"/>
          <w:b/>
          <w:bCs/>
          <w:i w:val="false"/>
          <w:iCs w:val="false"/>
          <w:color w:val="1A1A1A"/>
          <w:sz w:val="22"/>
          <w:szCs w:val="22"/>
        </w:rPr>
        <w:t xml:space="preserve">V. Responsabilidad.</w:t>
      </w:r>
      <w:r>
        <w:rPr>
          <w:rFonts w:ascii="Liberation Serif" w:cs="Liberation Serif" w:eastAsia="Liberation Serif" w:hAnsi="Liberation Serif"/>
          <w:b w:val="false"/>
          <w:bCs w:val="false"/>
          <w:i w:val="false"/>
          <w:iCs w:val="false"/>
          <w:color w:val="1A1A1A"/>
          <w:sz w:val="22"/>
          <w:szCs w:val="22"/>
        </w:rPr>
        <w:t xml:space="preserve"> EL PRESTADOR indemnizará a EL CLIENTE por los daños, sanciones y gastos razonables de defensa que resulten de reclamaciones o procedimientos derivados de violaciones a esta Cláusula o a la legislación de datos personales imputables a EL PRESTADOR, su personal o sus subcontratistas, en los términos y con el tope único de la Cláusula Vigésima. Las obligaciones de esta Cláusula vinculan también a los asesores, subcontratistas, socios, funcionarios y empleados de cada Parte, quien responde frente a la otra por su cumplimiento.</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OCTAVA. Seguridad, minimización y manejo de datos de los clientes de EL CLIENTE.</w:t>
      </w:r>
      <w:r>
        <w:rPr>
          <w:rFonts w:ascii="Liberation Serif" w:cs="Liberation Serif" w:eastAsia="Liberation Serif" w:hAnsi="Liberation Serif"/>
          <w:b w:val="false"/>
          <w:bCs w:val="false"/>
          <w:i w:val="false"/>
          <w:iCs w:val="false"/>
          <w:color w:val="1A1A1A"/>
          <w:sz w:val="22"/>
          <w:szCs w:val="22"/>
        </w:rPr>
        <w:t xml:space="preserve"> Esta Cláusula aplica a </w:t>
      </w:r>
      <w:r>
        <w:rPr>
          <w:rFonts w:ascii="Liberation Serif" w:cs="Liberation Serif" w:eastAsia="Liberation Serif" w:hAnsi="Liberation Serif"/>
          <w:b/>
          <w:bCs/>
          <w:i w:val="false"/>
          <w:iCs w:val="false"/>
          <w:color w:val="1A1A1A"/>
          <w:sz w:val="22"/>
          <w:szCs w:val="22"/>
        </w:rPr>
        <w:t xml:space="preserve">los tres Proyectos (A, B y C)</w:t>
      </w:r>
      <w:r>
        <w:rPr>
          <w:rFonts w:ascii="Liberation Serif" w:cs="Liberation Serif" w:eastAsia="Liberation Serif" w:hAnsi="Liberation Serif"/>
          <w:b w:val="false"/>
          <w:bCs w:val="false"/>
          <w:i w:val="false"/>
          <w:iCs w:val="false"/>
          <w:color w:val="1A1A1A"/>
          <w:sz w:val="22"/>
          <w:szCs w:val="22"/>
        </w:rPr>
        <w:t xml:space="preserve"> desde su activación, sin necesidad de pacto adicional en los Addenda.</w:t>
      </w:r>
    </w:p>
    <w:p>
      <w:pPr>
        <w:spacing w:after="140" w:line="264"/>
        <w:jc w:val="both"/>
      </w:pPr>
      <w:r>
        <w:rPr>
          <w:rFonts w:ascii="Liberation Serif" w:cs="Liberation Serif" w:eastAsia="Liberation Serif" w:hAnsi="Liberation Serif"/>
          <w:b/>
          <w:bCs/>
          <w:i w:val="false"/>
          <w:iCs w:val="false"/>
          <w:color w:val="1A1A1A"/>
          <w:sz w:val="22"/>
          <w:szCs w:val="22"/>
        </w:rPr>
        <w:t xml:space="preserve">I. Alcance.</w:t>
      </w:r>
      <w:r>
        <w:rPr>
          <w:rFonts w:ascii="Liberation Serif" w:cs="Liberation Serif" w:eastAsia="Liberation Serif" w:hAnsi="Liberation Serif"/>
          <w:b w:val="false"/>
          <w:bCs w:val="false"/>
          <w:i w:val="false"/>
          <w:iCs w:val="false"/>
          <w:color w:val="1A1A1A"/>
          <w:sz w:val="22"/>
          <w:szCs w:val="22"/>
        </w:rPr>
        <w:t xml:space="preserve"> Quedan comprendidos en esta Cláusula todos los datos personales de prospectos, clientes, asesores y personal de EL CLIENTE que EL PRESTADOR trate, almacene, transmita o a los que tenga acceso con motivo de los Servicios, de manera enunciativa: los </w:t>
      </w:r>
      <w:r>
        <w:rPr>
          <w:rFonts w:ascii="Liberation Serif" w:cs="Liberation Serif" w:eastAsia="Liberation Serif" w:hAnsi="Liberation Serif"/>
          <w:b/>
          <w:bCs/>
          <w:i w:val="false"/>
          <w:iCs w:val="false"/>
          <w:color w:val="1A1A1A"/>
          <w:sz w:val="22"/>
          <w:szCs w:val="22"/>
        </w:rPr>
        <w:t xml:space="preserve">datos capturados en el cuestionario de experiencia ideal</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conversaciones con “BES”</w:t>
      </w:r>
      <w:r>
        <w:rPr>
          <w:rFonts w:ascii="Liberation Serif" w:cs="Liberation Serif" w:eastAsia="Liberation Serif" w:hAnsi="Liberation Serif"/>
          <w:b w:val="false"/>
          <w:bCs w:val="false"/>
          <w:i w:val="false"/>
          <w:iCs w:val="false"/>
          <w:color w:val="1A1A1A"/>
          <w:sz w:val="22"/>
          <w:szCs w:val="22"/>
        </w:rPr>
        <w:t xml:space="preserve"> (canal web y, activado el Proyecto B, WhatsApp), incluidas las grabaciones de voz y sus transcripciones; los </w:t>
      </w:r>
      <w:r>
        <w:rPr>
          <w:rFonts w:ascii="Liberation Serif" w:cs="Liberation Serif" w:eastAsia="Liberation Serif" w:hAnsi="Liberation Serif"/>
          <w:b/>
          <w:bCs/>
          <w:i w:val="false"/>
          <w:iCs w:val="false"/>
          <w:color w:val="1A1A1A"/>
          <w:sz w:val="22"/>
          <w:szCs w:val="22"/>
        </w:rPr>
        <w:t xml:space="preserve">leads</w:t>
      </w:r>
      <w:r>
        <w:rPr>
          <w:rFonts w:ascii="Liberation Serif" w:cs="Liberation Serif" w:eastAsia="Liberation Serif" w:hAnsi="Liberation Serif"/>
          <w:b w:val="false"/>
          <w:bCs w:val="false"/>
          <w:i w:val="false"/>
          <w:iCs w:val="false"/>
          <w:color w:val="1A1A1A"/>
          <w:sz w:val="22"/>
          <w:szCs w:val="22"/>
        </w:rPr>
        <w:t xml:space="preserve"> captados por el sitio, la landing de campañas, la consola de operadores y el BDS; los </w:t>
      </w:r>
      <w:r>
        <w:rPr>
          <w:rFonts w:ascii="Liberation Serif" w:cs="Liberation Serif" w:eastAsia="Liberation Serif" w:hAnsi="Liberation Serif"/>
          <w:b/>
          <w:bCs/>
          <w:i w:val="false"/>
          <w:iCs w:val="false"/>
          <w:color w:val="1A1A1A"/>
          <w:sz w:val="22"/>
          <w:szCs w:val="22"/>
        </w:rPr>
        <w:t xml:space="preserve">datos de los asesores comerciales</w:t>
      </w:r>
      <w:r>
        <w:rPr>
          <w:rFonts w:ascii="Liberation Serif" w:cs="Liberation Serif" w:eastAsia="Liberation Serif" w:hAnsi="Liberation Serif"/>
          <w:b w:val="false"/>
          <w:bCs w:val="false"/>
          <w:i w:val="false"/>
          <w:iCs w:val="false"/>
          <w:color w:val="1A1A1A"/>
          <w:sz w:val="22"/>
          <w:szCs w:val="22"/>
        </w:rPr>
        <w:t xml:space="preserve"> tratados en la Academia (Proyecto C), incluidas sus evaluaciones y las grabaciones de las sesiones de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y los datos personales alojados, procesados o transmitidos a través de las plataformas de terceros que EL PRESTADOR integre para la prestación de los Servicios.</w:t>
      </w:r>
    </w:p>
    <w:p>
      <w:pPr>
        <w:spacing w:after="140" w:line="264"/>
        <w:jc w:val="both"/>
      </w:pPr>
      <w:r>
        <w:rPr>
          <w:rFonts w:ascii="Liberation Serif" w:cs="Liberation Serif" w:eastAsia="Liberation Serif" w:hAnsi="Liberation Serif"/>
          <w:b/>
          <w:bCs/>
          <w:i w:val="false"/>
          <w:iCs w:val="false"/>
          <w:color w:val="1A1A1A"/>
          <w:sz w:val="22"/>
          <w:szCs w:val="22"/>
        </w:rPr>
        <w:t xml:space="preserve">II. Minimización y no retención.</w:t>
      </w:r>
      <w:r>
        <w:rPr>
          <w:rFonts w:ascii="Liberation Serif" w:cs="Liberation Serif" w:eastAsia="Liberation Serif" w:hAnsi="Liberation Serif"/>
          <w:b w:val="false"/>
          <w:bCs w:val="false"/>
          <w:i w:val="false"/>
          <w:iCs w:val="false"/>
          <w:color w:val="1A1A1A"/>
          <w:sz w:val="22"/>
          <w:szCs w:val="22"/>
        </w:rPr>
        <w:t xml:space="preserve"> El sitio opera bajo un principio de </w:t>
      </w:r>
      <w:r>
        <w:rPr>
          <w:rFonts w:ascii="Liberation Serif" w:cs="Liberation Serif" w:eastAsia="Liberation Serif" w:hAnsi="Liberation Serif"/>
          <w:b/>
          <w:bCs/>
          <w:i w:val="false"/>
          <w:iCs w:val="false"/>
          <w:color w:val="1A1A1A"/>
          <w:sz w:val="22"/>
          <w:szCs w:val="22"/>
        </w:rPr>
        <w:t xml:space="preserve">minimización y no retención</w:t>
      </w:r>
      <w:r>
        <w:rPr>
          <w:rFonts w:ascii="Liberation Serif" w:cs="Liberation Serif" w:eastAsia="Liberation Serif" w:hAnsi="Liberation Serif"/>
          <w:b w:val="false"/>
          <w:bCs w:val="false"/>
          <w:i w:val="false"/>
          <w:iCs w:val="false"/>
          <w:color w:val="1A1A1A"/>
          <w:sz w:val="22"/>
          <w:szCs w:val="22"/>
        </w:rPr>
        <w:t xml:space="preserve">: los datos personales que el prospecto captura en el sitio (incluida la conversación con “BES”) residen </w:t>
      </w:r>
      <w:r>
        <w:rPr>
          <w:rFonts w:ascii="Liberation Serif" w:cs="Liberation Serif" w:eastAsia="Liberation Serif" w:hAnsi="Liberation Serif"/>
          <w:b/>
          <w:bCs/>
          <w:i w:val="false"/>
          <w:iCs w:val="false"/>
          <w:color w:val="1A1A1A"/>
          <w:sz w:val="22"/>
          <w:szCs w:val="22"/>
        </w:rPr>
        <w:t xml:space="preserve">únicamente de forma transitoria</w:t>
      </w:r>
      <w:r>
        <w:rPr>
          <w:rFonts w:ascii="Liberation Serif" w:cs="Liberation Serif" w:eastAsia="Liberation Serif" w:hAnsi="Liberation Serif"/>
          <w:b w:val="false"/>
          <w:bCs w:val="false"/>
          <w:i w:val="false"/>
          <w:iCs w:val="false"/>
          <w:color w:val="1A1A1A"/>
          <w:sz w:val="22"/>
          <w:szCs w:val="22"/>
        </w:rPr>
        <w:t xml:space="preserve"> en el entorno del sitio, </w:t>
      </w:r>
      <w:r>
        <w:rPr>
          <w:rFonts w:ascii="Liberation Serif" w:cs="Liberation Serif" w:eastAsia="Liberation Serif" w:hAnsi="Liberation Serif"/>
          <w:b/>
          <w:bCs/>
          <w:i w:val="false"/>
          <w:iCs w:val="false"/>
          <w:color w:val="1A1A1A"/>
          <w:sz w:val="22"/>
          <w:szCs w:val="22"/>
        </w:rPr>
        <w:t xml:space="preserve">el tiempo estrictamente necesario</w:t>
      </w:r>
      <w:r>
        <w:rPr>
          <w:rFonts w:ascii="Liberation Serif" w:cs="Liberation Serif" w:eastAsia="Liberation Serif" w:hAnsi="Liberation Serif"/>
          <w:b w:val="false"/>
          <w:bCs w:val="false"/>
          <w:i w:val="false"/>
          <w:iCs w:val="false"/>
          <w:color w:val="1A1A1A"/>
          <w:sz w:val="22"/>
          <w:szCs w:val="22"/>
        </w:rPr>
        <w:t xml:space="preserve"> para completar la captura y transferirlos al CRM de EL CLIENTE. </w:t>
      </w:r>
      <w:r>
        <w:rPr>
          <w:rFonts w:ascii="Liberation Serif" w:cs="Liberation Serif" w:eastAsia="Liberation Serif" w:hAnsi="Liberation Serif"/>
          <w:b/>
          <w:bCs/>
          <w:i w:val="false"/>
          <w:iCs w:val="false"/>
          <w:color w:val="1A1A1A"/>
          <w:sz w:val="22"/>
          <w:szCs w:val="22"/>
        </w:rPr>
        <w:t xml:space="preserve">Una vez copiados al CRM, no se conserva respaldo (back-up) de dichos datos en el entorno del sitio web</w:t>
      </w:r>
      <w:r>
        <w:rPr>
          <w:rFonts w:ascii="Liberation Serif" w:cs="Liberation Serif" w:eastAsia="Liberation Serif" w:hAnsi="Liberation Serif"/>
          <w:b w:val="false"/>
          <w:bCs w:val="false"/>
          <w:i w:val="false"/>
          <w:iCs w:val="false"/>
          <w:color w:val="1A1A1A"/>
          <w:sz w:val="22"/>
          <w:szCs w:val="22"/>
        </w:rPr>
        <w:t xml:space="preserve">, conforme a lo descrito en la sección </w:t>
      </w:r>
      <w:r>
        <w:rPr>
          <w:rFonts w:ascii="Liberation Serif" w:cs="Liberation Serif" w:eastAsia="Liberation Serif" w:hAnsi="Liberation Serif"/>
          <w:b w:val="false"/>
          <w:bCs w:val="false"/>
          <w:i/>
          <w:iCs/>
          <w:color w:val="1A1A1A"/>
          <w:sz w:val="22"/>
          <w:szCs w:val="22"/>
        </w:rPr>
        <w:t xml:space="preserve">Seguridad del sistema</w:t>
      </w:r>
      <w:r>
        <w:rPr>
          <w:rFonts w:ascii="Liberation Serif" w:cs="Liberation Serif" w:eastAsia="Liberation Serif" w:hAnsi="Liberation Serif"/>
          <w:b w:val="false"/>
          <w:bCs w:val="false"/>
          <w:i w:val="false"/>
          <w:iCs w:val="false"/>
          <w:color w:val="1A1A1A"/>
          <w:sz w:val="22"/>
          <w:szCs w:val="22"/>
        </w:rPr>
        <w:t xml:space="preserve"> del proyecto. EL PRESTADOR documentará y pondrá a disposición de EL CLIENTE, dentro de los 10 (diez) días hábiles siguientes a su solicitud, evidencia técnica verificable (bitácoras, configuración de retención o reportes del proveedor de hospedaje) del cumplimiento de este principio. Respecto de las plataformas de voz, del modelo de razonamiento y de WhatsApp Business API utilizadas para “BES” y el BDS, EL PRESTADOR configurará los periodos de retención más breves que permita cada plataforma y que sean compatibles con la operación pactada, e informará por escrito a EL CLIENTE, antes de la activación del canal correspondiente, la política de retención del proveedor y las limitaciones de configuración que subsistan. La obligación de no conservar respaldos en el entorno del sitio no se entenderá como garantía de retención cero en sistemas de terceros que no la permitan. La integración y configuración de esas plataformas se sujetarán también a la evaluación y, cuando corresponda, a la autorización previstas en el apartado III de esta Cláusula. EL CLIENTE es </w:t>
      </w:r>
      <w:r>
        <w:rPr>
          <w:rFonts w:ascii="Liberation Serif" w:cs="Liberation Serif" w:eastAsia="Liberation Serif" w:hAnsi="Liberation Serif"/>
          <w:b/>
          <w:bCs/>
          <w:i w:val="false"/>
          <w:iCs w:val="false"/>
          <w:color w:val="1A1A1A"/>
          <w:sz w:val="22"/>
          <w:szCs w:val="22"/>
        </w:rPr>
        <w:t xml:space="preserve">responsable</w:t>
      </w:r>
      <w:r>
        <w:rPr>
          <w:rFonts w:ascii="Liberation Serif" w:cs="Liberation Serif" w:eastAsia="Liberation Serif" w:hAnsi="Liberation Serif"/>
          <w:b w:val="false"/>
          <w:bCs w:val="false"/>
          <w:i w:val="false"/>
          <w:iCs w:val="false"/>
          <w:color w:val="1A1A1A"/>
          <w:sz w:val="22"/>
          <w:szCs w:val="22"/>
        </w:rPr>
        <w:t xml:space="preserve"> del tratamiento y EL PRESTADOR </w:t>
      </w:r>
      <w:r>
        <w:rPr>
          <w:rFonts w:ascii="Liberation Serif" w:cs="Liberation Serif" w:eastAsia="Liberation Serif" w:hAnsi="Liberation Serif"/>
          <w:b/>
          <w:bCs/>
          <w:i w:val="false"/>
          <w:iCs w:val="false"/>
          <w:color w:val="1A1A1A"/>
          <w:sz w:val="22"/>
          <w:szCs w:val="22"/>
        </w:rPr>
        <w:t xml:space="preserve">persona encargada</w:t>
      </w:r>
      <w:r>
        <w:rPr>
          <w:rFonts w:ascii="Liberation Serif" w:cs="Liberation Serif" w:eastAsia="Liberation Serif" w:hAnsi="Liberation Serif"/>
          <w:b w:val="false"/>
          <w:bCs w:val="false"/>
          <w:i w:val="false"/>
          <w:iCs w:val="false"/>
          <w:color w:val="1A1A1A"/>
          <w:sz w:val="22"/>
          <w:szCs w:val="22"/>
        </w:rPr>
        <w:t xml:space="preserve">, en términos de la Cláusula Décima Séptima.</w:t>
      </w:r>
    </w:p>
    <w:p>
      <w:pPr>
        <w:spacing w:after="140" w:line="264"/>
        <w:jc w:val="both"/>
      </w:pPr>
      <w:r>
        <w:rPr>
          <w:rFonts w:ascii="Liberation Serif" w:cs="Liberation Serif" w:eastAsia="Liberation Serif" w:hAnsi="Liberation Serif"/>
          <w:b/>
          <w:bCs/>
          <w:i w:val="false"/>
          <w:iCs w:val="false"/>
          <w:color w:val="1A1A1A"/>
          <w:sz w:val="22"/>
          <w:szCs w:val="22"/>
        </w:rPr>
        <w:t xml:space="preserve">III. Medidas de seguridad.</w:t>
      </w:r>
      <w:r>
        <w:rPr>
          <w:rFonts w:ascii="Liberation Serif" w:cs="Liberation Serif" w:eastAsia="Liberation Serif" w:hAnsi="Liberation Serif"/>
          <w:b w:val="false"/>
          <w:bCs w:val="false"/>
          <w:i w:val="false"/>
          <w:iCs w:val="false"/>
          <w:color w:val="1A1A1A"/>
          <w:sz w:val="22"/>
          <w:szCs w:val="22"/>
        </w:rPr>
        <w:t xml:space="preserve"> En el tratamiento de los datos del apartado I, EL PRESTADOR mantendrá, cuando menos: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cifrado en tránsito</w:t>
      </w:r>
      <w:r>
        <w:rPr>
          <w:rFonts w:ascii="Liberation Serif" w:cs="Liberation Serif" w:eastAsia="Liberation Serif" w:hAnsi="Liberation Serif"/>
          <w:b w:val="false"/>
          <w:bCs w:val="false"/>
          <w:i w:val="false"/>
          <w:iCs w:val="false"/>
          <w:color w:val="1A1A1A"/>
          <w:sz w:val="22"/>
          <w:szCs w:val="22"/>
        </w:rPr>
        <w:t xml:space="preserve"> de todas las comunicaciones mediante HTTPS/TLS y cifrado en reposo de cualquier dato personal que, por necesidad técnica, deba almacenarse temporalmente;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control de acceso bajo el principio de mínimo privilegio</w:t>
      </w:r>
      <w:r>
        <w:rPr>
          <w:rFonts w:ascii="Liberation Serif" w:cs="Liberation Serif" w:eastAsia="Liberation Serif" w:hAnsi="Liberation Serif"/>
          <w:b w:val="false"/>
          <w:bCs w:val="false"/>
          <w:i w:val="false"/>
          <w:iCs w:val="false"/>
          <w:color w:val="1A1A1A"/>
          <w:sz w:val="22"/>
          <w:szCs w:val="22"/>
        </w:rPr>
        <w:t xml:space="preserve">, con bitácora de accesos a datos personales que registre usuario, fecha, hora, operación e identificador del registro, sin copiar el dato, a disposición de EL CLIENTE cuando lo requiera;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llaves de API de desarrollo separadas de las productivas</w:t>
      </w:r>
      <w:r>
        <w:rPr>
          <w:rFonts w:ascii="Liberation Serif" w:cs="Liberation Serif" w:eastAsia="Liberation Serif" w:hAnsi="Liberation Serif"/>
          <w:b w:val="false"/>
          <w:bCs w:val="false"/>
          <w:i w:val="false"/>
          <w:iCs w:val="false"/>
          <w:color w:val="1A1A1A"/>
          <w:sz w:val="22"/>
          <w:szCs w:val="22"/>
        </w:rPr>
        <w:t xml:space="preserve"> — las llaves y credenciales productivas son de EL CLIENTE y permanecen bajo su titularidad (Anexo Uno, Bloque B);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bitácoras (logs) operativas sin datos personales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la minimización y no retención del apartado II; </w:t>
      </w: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autenticación multifactor para administradores y operadores en los sistemas administrados por EL PRESTADOR (consola interna, tablero, repositorios y paneles de las plataformas de terceros) y, para los usuarios de EL CLIENTE, mediante el proveedor de identidad de EL CLIENTE (Anexo Uno, 0.4); </w:t>
      </w:r>
      <w:r>
        <w:rPr>
          <w:rFonts w:ascii="Liberation Serif" w:cs="Liberation Serif" w:eastAsia="Liberation Serif" w:hAnsi="Liberation Serif"/>
          <w:b/>
          <w:bCs/>
          <w:i w:val="false"/>
          <w:iCs w:val="false"/>
          <w:color w:val="1A1A1A"/>
          <w:sz w:val="22"/>
          <w:szCs w:val="22"/>
        </w:rPr>
        <w:t xml:space="preserve">(vii)</w:t>
      </w:r>
      <w:r>
        <w:rPr>
          <w:rFonts w:ascii="Liberation Serif" w:cs="Liberation Serif" w:eastAsia="Liberation Serif" w:hAnsi="Liberation Serif"/>
          <w:b w:val="false"/>
          <w:bCs w:val="false"/>
          <w:i w:val="false"/>
          <w:iCs w:val="false"/>
          <w:color w:val="1A1A1A"/>
          <w:sz w:val="22"/>
          <w:szCs w:val="22"/>
        </w:rPr>
        <w:t xml:space="preserve"> revisión semestral de estas medidas, documentada en el reporte mensual del Anexo Cinco; y </w:t>
      </w:r>
      <w:r>
        <w:rPr>
          <w:rFonts w:ascii="Liberation Serif" w:cs="Liberation Serif" w:eastAsia="Liberation Serif" w:hAnsi="Liberation Serif"/>
          <w:b/>
          <w:bCs/>
          <w:i w:val="false"/>
          <w:iCs w:val="false"/>
          <w:color w:val="1A1A1A"/>
          <w:sz w:val="22"/>
          <w:szCs w:val="22"/>
        </w:rPr>
        <w:t xml:space="preserve">(viii)</w:t>
      </w:r>
      <w:r>
        <w:rPr>
          <w:rFonts w:ascii="Liberation Serif" w:cs="Liberation Serif" w:eastAsia="Liberation Serif" w:hAnsi="Liberation Serif"/>
          <w:b w:val="false"/>
          <w:bCs w:val="false"/>
          <w:i w:val="false"/>
          <w:iCs w:val="false"/>
          <w:color w:val="1A1A1A"/>
          <w:sz w:val="22"/>
          <w:szCs w:val="22"/>
        </w:rPr>
        <w:t xml:space="preserve"> evaluación previa de las condiciones de privacidad y seguridad de toda nueva plataforma de terceros antes de integrarla a los Proyectos, con aviso previo por escrito a EL CLIENTE y autorización expresa de éste cuando la plataforma no ofrezca garantías razonablemente equivalentes a las aquí pactadas. Las obligaciones de configuración, control de accesos y documentación de EL PRESTADOR se refieren a los sistemas, componentes y permisos bajo su administración efectiva. EL CLIENTE proporcionará y mantendrá las habilitaciones a su cargo conforme al Anexo Uno. Esta distribución no excluye la responsabilidad de EL PRESTADOR por una configuración u omisión que le sea imputable dentro de sus obligaciones contractuales.</w:t>
      </w:r>
    </w:p>
    <w:p>
      <w:pPr>
        <w:spacing w:after="140" w:line="264"/>
        <w:jc w:val="both"/>
      </w:pPr>
      <w:r>
        <w:rPr>
          <w:rFonts w:ascii="Liberation Serif" w:cs="Liberation Serif" w:eastAsia="Liberation Serif" w:hAnsi="Liberation Serif"/>
          <w:b/>
          <w:bCs/>
          <w:i w:val="false"/>
          <w:iCs w:val="false"/>
          <w:color w:val="1A1A1A"/>
          <w:sz w:val="22"/>
          <w:szCs w:val="22"/>
        </w:rPr>
        <w:t xml:space="preserve">IV. Notificación de vulneraciones.</w:t>
      </w:r>
      <w:r>
        <w:rPr>
          <w:rFonts w:ascii="Liberation Serif" w:cs="Liberation Serif" w:eastAsia="Liberation Serif" w:hAnsi="Liberation Serif"/>
          <w:b w:val="false"/>
          <w:bCs w:val="false"/>
          <w:i w:val="false"/>
          <w:iCs w:val="false"/>
          <w:color w:val="1A1A1A"/>
          <w:sz w:val="22"/>
          <w:szCs w:val="22"/>
        </w:rPr>
        <w:t xml:space="preserve"> EL PRESTADOR notificará a EL CLIENTE cualquier </w:t>
      </w:r>
      <w:r>
        <w:rPr>
          <w:rFonts w:ascii="Liberation Serif" w:cs="Liberation Serif" w:eastAsia="Liberation Serif" w:hAnsi="Liberation Serif"/>
          <w:b/>
          <w:bCs/>
          <w:i w:val="false"/>
          <w:iCs w:val="false"/>
          <w:color w:val="1A1A1A"/>
          <w:sz w:val="22"/>
          <w:szCs w:val="22"/>
        </w:rPr>
        <w:t xml:space="preserve">vulneración de seguridad</w:t>
      </w:r>
      <w:r>
        <w:rPr>
          <w:rFonts w:ascii="Liberation Serif" w:cs="Liberation Serif" w:eastAsia="Liberation Serif" w:hAnsi="Liberation Serif"/>
          <w:b w:val="false"/>
          <w:bCs w:val="false"/>
          <w:i w:val="false"/>
          <w:iCs w:val="false"/>
          <w:color w:val="1A1A1A"/>
          <w:sz w:val="22"/>
          <w:szCs w:val="22"/>
        </w:rPr>
        <w:t xml:space="preserve"> que afecte los datos del apartado I sin dilación indebida y en un plazo </w:t>
      </w:r>
      <w:r>
        <w:rPr>
          <w:rFonts w:ascii="Liberation Serif" w:cs="Liberation Serif" w:eastAsia="Liberation Serif" w:hAnsi="Liberation Serif"/>
          <w:b/>
          <w:bCs/>
          <w:i w:val="false"/>
          <w:iCs w:val="false"/>
          <w:color w:val="1A1A1A"/>
          <w:sz w:val="22"/>
          <w:szCs w:val="22"/>
        </w:rPr>
        <w:t xml:space="preserve">máximo de 72 (setenta y dos) horas</w:t>
      </w:r>
      <w:r>
        <w:rPr>
          <w:rFonts w:ascii="Liberation Serif" w:cs="Liberation Serif" w:eastAsia="Liberation Serif" w:hAnsi="Liberation Serif"/>
          <w:b w:val="false"/>
          <w:bCs w:val="false"/>
          <w:i w:val="false"/>
          <w:iCs w:val="false"/>
          <w:color w:val="1A1A1A"/>
          <w:sz w:val="22"/>
          <w:szCs w:val="22"/>
        </w:rPr>
        <w:t xml:space="preserve"> contadas a partir de que la conozca, con la información disponible sobre su naturaleza, los datos comprometidos, las medidas de contención adoptadas y las acciones remediales propuestas con su calendario, en congruencia con la Cláusula Décima Séptima.</w:t>
      </w:r>
    </w:p>
    <w:p>
      <w:pPr>
        <w:spacing w:after="140" w:line="264"/>
        <w:jc w:val="both"/>
      </w:pPr>
      <w:r>
        <w:rPr>
          <w:rFonts w:ascii="Liberation Serif" w:cs="Liberation Serif" w:eastAsia="Liberation Serif" w:hAnsi="Liberation Serif"/>
          <w:b/>
          <w:bCs/>
          <w:i w:val="false"/>
          <w:iCs w:val="false"/>
          <w:color w:val="1A1A1A"/>
          <w:sz w:val="22"/>
          <w:szCs w:val="22"/>
        </w:rPr>
        <w:t xml:space="preserve">V. Derechos ARCO.</w:t>
      </w:r>
      <w:r>
        <w:rPr>
          <w:rFonts w:ascii="Liberation Serif" w:cs="Liberation Serif" w:eastAsia="Liberation Serif" w:hAnsi="Liberation Serif"/>
          <w:b w:val="false"/>
          <w:bCs w:val="false"/>
          <w:i w:val="false"/>
          <w:iCs w:val="false"/>
          <w:color w:val="1A1A1A"/>
          <w:sz w:val="22"/>
          <w:szCs w:val="22"/>
        </w:rPr>
        <w:t xml:space="preserve"> EL PRESTADOR apoyará a EL CLIENTE, en su calidad de persona encargada, para atender las solicitudes de derechos </w:t>
      </w:r>
      <w:r>
        <w:rPr>
          <w:rFonts w:ascii="Liberation Serif" w:cs="Liberation Serif" w:eastAsia="Liberation Serif" w:hAnsi="Liberation Serif"/>
          <w:b/>
          <w:bCs/>
          <w:i w:val="false"/>
          <w:iCs w:val="false"/>
          <w:color w:val="1A1A1A"/>
          <w:sz w:val="22"/>
          <w:szCs w:val="22"/>
        </w:rPr>
        <w:t xml:space="preserve">ARCO</w:t>
      </w:r>
      <w:r>
        <w:rPr>
          <w:rFonts w:ascii="Liberation Serif" w:cs="Liberation Serif" w:eastAsia="Liberation Serif" w:hAnsi="Liberation Serif"/>
          <w:b w:val="false"/>
          <w:bCs w:val="false"/>
          <w:i w:val="false"/>
          <w:iCs w:val="false"/>
          <w:color w:val="1A1A1A"/>
          <w:sz w:val="22"/>
          <w:szCs w:val="22"/>
        </w:rPr>
        <w:t xml:space="preserve"> (acceso, rectificación, cancelación y oposición) que los titulares presenten a EL CLIENTE respecto de los datos que EL PRESTADOR trate por cuenta de éste; dicho apoyo incluirá, sin costo adicional, la localización, extracción, rectificación o eliminación de los datos que obren en sistemas bajo control de EL PRESTADOR dentro de los 3 (tres) días hábiles siguientes a la solicitud de EL CLIENTE.</w:t>
      </w:r>
    </w:p>
    <w:p>
      <w:pPr>
        <w:spacing w:after="140" w:line="264"/>
        <w:jc w:val="both"/>
      </w:pPr>
      <w:r>
        <w:rPr>
          <w:rFonts w:ascii="Liberation Serif" w:cs="Liberation Serif" w:eastAsia="Liberation Serif" w:hAnsi="Liberation Serif"/>
          <w:b/>
          <w:bCs/>
          <w:i w:val="false"/>
          <w:iCs w:val="false"/>
          <w:color w:val="1A1A1A"/>
          <w:sz w:val="22"/>
          <w:szCs w:val="22"/>
        </w:rPr>
        <w:t xml:space="preserve">VI. Supresión certificada.</w:t>
      </w:r>
      <w:r>
        <w:rPr>
          <w:rFonts w:ascii="Liberation Serif" w:cs="Liberation Serif" w:eastAsia="Liberation Serif" w:hAnsi="Liberation Serif"/>
          <w:b w:val="false"/>
          <w:bCs w:val="false"/>
          <w:i w:val="false"/>
          <w:iCs w:val="false"/>
          <w:color w:val="1A1A1A"/>
          <w:sz w:val="22"/>
          <w:szCs w:val="22"/>
        </w:rPr>
        <w:t xml:space="preserve"> Al término de la relación contractual, EL PRESTADOR </w:t>
      </w:r>
      <w:r>
        <w:rPr>
          <w:rFonts w:ascii="Liberation Serif" w:cs="Liberation Serif" w:eastAsia="Liberation Serif" w:hAnsi="Liberation Serif"/>
          <w:b/>
          <w:bCs/>
          <w:i w:val="false"/>
          <w:iCs w:val="false"/>
          <w:color w:val="1A1A1A"/>
          <w:sz w:val="22"/>
          <w:szCs w:val="22"/>
        </w:rPr>
        <w:t xml:space="preserve">entregará a EL CLIENTE y/o suprimirá de manera segura</w:t>
      </w:r>
      <w:r>
        <w:rPr>
          <w:rFonts w:ascii="Liberation Serif" w:cs="Liberation Serif" w:eastAsia="Liberation Serif" w:hAnsi="Liberation Serif"/>
          <w:b w:val="false"/>
          <w:bCs w:val="false"/>
          <w:i w:val="false"/>
          <w:iCs w:val="false"/>
          <w:color w:val="1A1A1A"/>
          <w:sz w:val="22"/>
          <w:szCs w:val="22"/>
        </w:rPr>
        <w:t xml:space="preserve">, según instruya EL CLIENTE, los datos personales que aún obren en su poder, y </w:t>
      </w:r>
      <w:r>
        <w:rPr>
          <w:rFonts w:ascii="Liberation Serif" w:cs="Liberation Serif" w:eastAsia="Liberation Serif" w:hAnsi="Liberation Serif"/>
          <w:b/>
          <w:bCs/>
          <w:i w:val="false"/>
          <w:iCs w:val="false"/>
          <w:color w:val="1A1A1A"/>
          <w:sz w:val="22"/>
          <w:szCs w:val="22"/>
        </w:rPr>
        <w:t xml:space="preserve">certificará por escrito dicha supresión</w:t>
      </w:r>
      <w:r>
        <w:rPr>
          <w:rFonts w:ascii="Liberation Serif" w:cs="Liberation Serif" w:eastAsia="Liberation Serif" w:hAnsi="Liberation Serif"/>
          <w:b w:val="false"/>
          <w:bCs w:val="false"/>
          <w:i w:val="false"/>
          <w:iCs w:val="false"/>
          <w:color w:val="1A1A1A"/>
          <w:sz w:val="22"/>
          <w:szCs w:val="22"/>
        </w:rPr>
        <w:t xml:space="preserve">, en congruencia con la Cláusula Décima Séptima y la supervivencia pactada en la Cláusula Vigésima Segunda.</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NOVENA. Relación Laboral.</w:t>
      </w:r>
      <w:r>
        <w:rPr>
          <w:rFonts w:ascii="Liberation Serif" w:cs="Liberation Serif" w:eastAsia="Liberation Serif" w:hAnsi="Liberation Serif"/>
          <w:b w:val="false"/>
          <w:bCs w:val="false"/>
          <w:i w:val="false"/>
          <w:iCs w:val="false"/>
          <w:color w:val="1A1A1A"/>
          <w:sz w:val="22"/>
          <w:szCs w:val="22"/>
        </w:rPr>
        <w:t xml:space="preserve"> EL PRESTADOR cuenta con los elementos propios para cumplir sus obligaciones laborales y de seguridad social. Su personal no será considerado trabajador de EL CLIENTE, y EL PRESTADOR lo sacará en paz y a salvo de cualquier reclamación laboral. Esta obligación queda sujeta al tope único de la Cláusula Vigésima.</w:t>
      </w:r>
    </w:p>
    <w:p>
      <w:pPr>
        <w:spacing w:after="140" w:line="264"/>
        <w:jc w:val="both"/>
      </w:pPr>
      <w:r>
        <w:rPr>
          <w:rFonts w:ascii="Liberation Serif" w:cs="Liberation Serif" w:eastAsia="Liberation Serif" w:hAnsi="Liberation Serif"/>
          <w:b/>
          <w:bCs/>
          <w:i w:val="false"/>
          <w:iCs w:val="false"/>
          <w:color w:val="1A1A1A"/>
          <w:sz w:val="22"/>
          <w:szCs w:val="22"/>
        </w:rPr>
        <w:t xml:space="preserve">VIGÉSIMA. Limitación de Responsabilidad.</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 Tope general.</w:t>
      </w:r>
      <w:r>
        <w:rPr>
          <w:rFonts w:ascii="Liberation Serif" w:cs="Liberation Serif" w:eastAsia="Liberation Serif" w:hAnsi="Liberation Serif"/>
          <w:b w:val="false"/>
          <w:bCs w:val="false"/>
          <w:i w:val="false"/>
          <w:iCs w:val="false"/>
          <w:color w:val="1A1A1A"/>
          <w:sz w:val="22"/>
          <w:szCs w:val="22"/>
        </w:rPr>
        <w:t xml:space="preserve"> La responsabilidad total y acumulada de cada Parte frente a la otra por todas las reclamaciones derivadas del Contrato, sus Anexos y sus Addenda, cualquiera que sea su fundamento, </w:t>
      </w:r>
      <w:r>
        <w:rPr>
          <w:rFonts w:ascii="Liberation Serif" w:cs="Liberation Serif" w:eastAsia="Liberation Serif" w:hAnsi="Liberation Serif"/>
          <w:b/>
          <w:bCs/>
          <w:i w:val="false"/>
          <w:iCs w:val="false"/>
          <w:color w:val="1A1A1A"/>
          <w:sz w:val="22"/>
          <w:szCs w:val="22"/>
        </w:rPr>
        <w:t xml:space="preserve">no excederá, por una sola vez, de la Contraprestación efectivamente pagada por EL CLIENTE a EL PRESTADOR en los 12 (doce) meses anteriores al hecho que dé origen a la reclamación</w:t>
      </w:r>
      <w:r>
        <w:rPr>
          <w:rFonts w:ascii="Liberation Serif" w:cs="Liberation Serif" w:eastAsia="Liberation Serif" w:hAnsi="Liberation Serif"/>
          <w:b w:val="false"/>
          <w:bCs w:val="false"/>
          <w:i w:val="false"/>
          <w:iCs w:val="false"/>
          <w:color w:val="1A1A1A"/>
          <w:sz w:val="22"/>
          <w:szCs w:val="22"/>
        </w:rPr>
        <w:t xml:space="preserve">. Dicho tope es </w:t>
      </w:r>
      <w:r>
        <w:rPr>
          <w:rFonts w:ascii="Liberation Serif" w:cs="Liberation Serif" w:eastAsia="Liberation Serif" w:hAnsi="Liberation Serif"/>
          <w:b/>
          <w:bCs/>
          <w:i w:val="false"/>
          <w:iCs w:val="false"/>
          <w:color w:val="1A1A1A"/>
          <w:sz w:val="22"/>
          <w:szCs w:val="22"/>
        </w:rPr>
        <w:t xml:space="preserve">agregado y no se multiplica</w:t>
      </w:r>
      <w:r>
        <w:rPr>
          <w:rFonts w:ascii="Liberation Serif" w:cs="Liberation Serif" w:eastAsia="Liberation Serif" w:hAnsi="Liberation Serif"/>
          <w:b w:val="false"/>
          <w:bCs w:val="false"/>
          <w:i w:val="false"/>
          <w:iCs w:val="false"/>
          <w:color w:val="1A1A1A"/>
          <w:sz w:val="22"/>
          <w:szCs w:val="22"/>
        </w:rPr>
        <w:t xml:space="preserve"> por el número de reclamaciones, hechos, proyectos, Anexos, Addenda ni Cláusulas involucradas: agotado su monto, cesa toda responsabilidad ulterior de la Parte responsable. </w:t>
      </w:r>
      <w:r>
        <w:rPr>
          <w:rFonts w:ascii="Liberation Serif" w:cs="Liberation Serif" w:eastAsia="Liberation Serif" w:hAnsi="Liberation Serif"/>
          <w:b/>
          <w:bCs/>
          <w:i w:val="false"/>
          <w:iCs w:val="false"/>
          <w:color w:val="1A1A1A"/>
          <w:sz w:val="22"/>
          <w:szCs w:val="22"/>
        </w:rPr>
        <w:t xml:space="preserve">El límite de responsabilidad no reduce, extingue ni condiciona las obligaciones de EL CLIENTE de pagar las contraprestaciones devengadas, el IVA correspondiente, los intereses moratorios, los cargos de stand-by y los gastos cuyo pago proceda conforme a este Contrato.</w:t>
      </w:r>
      <w:r>
        <w:rPr>
          <w:rFonts w:ascii="Liberation Serif" w:cs="Liberation Serif" w:eastAsia="Liberation Serif" w:hAnsi="Liberation Serif"/>
          <w:b w:val="false"/>
          <w:bCs w:val="false"/>
          <w:i w:val="false"/>
          <w:iCs w:val="false"/>
          <w:color w:val="1A1A1A"/>
          <w:sz w:val="22"/>
          <w:szCs w:val="22"/>
        </w:rPr>
        <w:t xml:space="preserve"> Dichas obligaciones de pago son exigibles por su importe íntegro conforme a las Cláusulas Octava, Novena, Décima, Décima Quinta y Vigésima Segunda, según corresponda, y no quedan comprendidas en el tope de esta fracción. </w:t>
      </w:r>
      <w:r>
        <w:rPr>
          <w:rFonts w:ascii="Liberation Serif" w:cs="Liberation Serif" w:eastAsia="Liberation Serif" w:hAnsi="Liberation Serif"/>
          <w:b/>
          <w:bCs/>
          <w:i w:val="false"/>
          <w:iCs w:val="false"/>
          <w:color w:val="1A1A1A"/>
          <w:sz w:val="22"/>
          <w:szCs w:val="22"/>
        </w:rPr>
        <w:t xml:space="preserve">II. Daños excluidos.</w:t>
      </w:r>
      <w:r>
        <w:rPr>
          <w:rFonts w:ascii="Liberation Serif" w:cs="Liberation Serif" w:eastAsia="Liberation Serif" w:hAnsi="Liberation Serif"/>
          <w:b w:val="false"/>
          <w:bCs w:val="false"/>
          <w:i w:val="false"/>
          <w:iCs w:val="false"/>
          <w:color w:val="1A1A1A"/>
          <w:sz w:val="22"/>
          <w:szCs w:val="22"/>
        </w:rPr>
        <w:t xml:space="preserve"> Ninguna de las Partes responderá por daños indirectos, incidentales, especiales, consecuenciales, punitivos ni por lucro cesante, en congruencia con el artículo 2110 del Código Civil Federal. </w:t>
      </w:r>
      <w:r>
        <w:rPr>
          <w:rFonts w:ascii="Liberation Serif" w:cs="Liberation Serif" w:eastAsia="Liberation Serif" w:hAnsi="Liberation Serif"/>
          <w:b/>
          <w:bCs/>
          <w:i w:val="false"/>
          <w:iCs w:val="false"/>
          <w:color w:val="1A1A1A"/>
          <w:sz w:val="22"/>
          <w:szCs w:val="22"/>
        </w:rPr>
        <w:t xml:space="preserve">III. Tope único y universal.</w:t>
      </w:r>
      <w:r>
        <w:rPr>
          <w:rFonts w:ascii="Liberation Serif" w:cs="Liberation Serif" w:eastAsia="Liberation Serif" w:hAnsi="Liberation Serif"/>
          <w:b w:val="false"/>
          <w:bCs w:val="false"/>
          <w:i w:val="false"/>
          <w:iCs w:val="false"/>
          <w:color w:val="1A1A1A"/>
          <w:sz w:val="22"/>
          <w:szCs w:val="22"/>
        </w:rPr>
        <w:t xml:space="preserve"> El tope de la fracción I es </w:t>
      </w:r>
      <w:r>
        <w:rPr>
          <w:rFonts w:ascii="Liberation Serif" w:cs="Liberation Serif" w:eastAsia="Liberation Serif" w:hAnsi="Liberation Serif"/>
          <w:b/>
          <w:bCs/>
          <w:i w:val="false"/>
          <w:iCs w:val="false"/>
          <w:color w:val="1A1A1A"/>
          <w:sz w:val="22"/>
          <w:szCs w:val="22"/>
        </w:rPr>
        <w:t xml:space="preserve">único y aplica a la totalidad de las obligaciones de EL PRESTADOR frente a EL CLIENTE</w:t>
      </w:r>
      <w:r>
        <w:rPr>
          <w:rFonts w:ascii="Liberation Serif" w:cs="Liberation Serif" w:eastAsia="Liberation Serif" w:hAnsi="Liberation Serif"/>
          <w:b w:val="false"/>
          <w:bCs w:val="false"/>
          <w:i w:val="false"/>
          <w:iCs w:val="false"/>
          <w:color w:val="1A1A1A"/>
          <w:sz w:val="22"/>
          <w:szCs w:val="22"/>
        </w:rPr>
        <w:t xml:space="preserve">, cualquiera que sea la Cláusula, el Anexo o el Addendum que las establezca y cualquiera que sea su naturaleza, </w:t>
      </w:r>
      <w:r>
        <w:rPr>
          <w:rFonts w:ascii="Liberation Serif" w:cs="Liberation Serif" w:eastAsia="Liberation Serif" w:hAnsi="Liberation Serif"/>
          <w:b/>
          <w:bCs/>
          <w:i w:val="false"/>
          <w:iCs w:val="false"/>
          <w:color w:val="1A1A1A"/>
          <w:sz w:val="22"/>
          <w:szCs w:val="22"/>
        </w:rPr>
        <w:t xml:space="preserve">incluidas de manera enunciativa y no limitativa</w:t>
      </w:r>
      <w:r>
        <w:rPr>
          <w:rFonts w:ascii="Liberation Serif" w:cs="Liberation Serif" w:eastAsia="Liberation Serif" w:hAnsi="Liberation Serif"/>
          <w:b w:val="false"/>
          <w:bCs w:val="false"/>
          <w:i w:val="false"/>
          <w:iCs w:val="false"/>
          <w:color w:val="1A1A1A"/>
          <w:sz w:val="22"/>
          <w:szCs w:val="22"/>
        </w:rPr>
        <w:t xml:space="preserve"> las obligaciones de indemnización, defensa y mantener indemne, las devoluciones, restituciones y reembolsos de cantidades pagadas, las penas convencionales y las obligaciones de saneamiento. </w:t>
      </w:r>
      <w:r>
        <w:rPr>
          <w:rFonts w:ascii="Liberation Serif" w:cs="Liberation Serif" w:eastAsia="Liberation Serif" w:hAnsi="Liberation Serif"/>
          <w:b/>
          <w:bCs/>
          <w:i w:val="false"/>
          <w:iCs w:val="false"/>
          <w:color w:val="1A1A1A"/>
          <w:sz w:val="22"/>
          <w:szCs w:val="22"/>
        </w:rPr>
        <w:t xml:space="preserve">No existen subtopes, excepciones, carve-outs ni montos adicionales de responsabilidad a cargo de EL PRESTADOR de ninguna clase, salvo los supuestos previstos en la fracción IV de esta Cláusula.</w:t>
      </w:r>
      <w:r>
        <w:rPr>
          <w:rFonts w:ascii="Liberation Serif" w:cs="Liberation Serif" w:eastAsia="Liberation Serif" w:hAnsi="Liberation Serif"/>
          <w:b w:val="false"/>
          <w:bCs w:val="false"/>
          <w:i w:val="false"/>
          <w:iCs w:val="false"/>
          <w:color w:val="1A1A1A"/>
          <w:sz w:val="22"/>
          <w:szCs w:val="22"/>
        </w:rPr>
        <w:t xml:space="preserve"> Lo anterior no afecta la exclusión de las obligaciones de pago de EL CLIENTE prevista en la fracción I. </w:t>
      </w:r>
      <w:r>
        <w:rPr>
          <w:rFonts w:ascii="Liberation Serif" w:cs="Liberation Serif" w:eastAsia="Liberation Serif" w:hAnsi="Liberation Serif"/>
          <w:b/>
          <w:bCs/>
          <w:i w:val="false"/>
          <w:iCs w:val="false"/>
          <w:color w:val="1A1A1A"/>
          <w:sz w:val="22"/>
          <w:szCs w:val="22"/>
        </w:rPr>
        <w:t xml:space="preserve">IV. Excepciones.</w:t>
      </w:r>
      <w:r>
        <w:rPr>
          <w:rFonts w:ascii="Liberation Serif" w:cs="Liberation Serif" w:eastAsia="Liberation Serif" w:hAnsi="Liberation Serif"/>
          <w:b w:val="false"/>
          <w:bCs w:val="false"/>
          <w:i w:val="false"/>
          <w:iCs w:val="false"/>
          <w:color w:val="1A1A1A"/>
          <w:sz w:val="22"/>
          <w:szCs w:val="22"/>
        </w:rPr>
        <w:t xml:space="preserve"> Las limitaciones de esta Cláusula no aplican en casos de </w:t>
      </w:r>
      <w:r>
        <w:rPr>
          <w:rFonts w:ascii="Liberation Serif" w:cs="Liberation Serif" w:eastAsia="Liberation Serif" w:hAnsi="Liberation Serif"/>
          <w:b/>
          <w:bCs/>
          <w:i w:val="false"/>
          <w:iCs w:val="false"/>
          <w:color w:val="1A1A1A"/>
          <w:sz w:val="22"/>
          <w:szCs w:val="22"/>
        </w:rPr>
        <w:t xml:space="preserve">dolo o mala fe</w:t>
      </w:r>
      <w:r>
        <w:rPr>
          <w:rFonts w:ascii="Liberation Serif" w:cs="Liberation Serif" w:eastAsia="Liberation Serif" w:hAnsi="Liberation Serif"/>
          <w:b w:val="false"/>
          <w:bCs w:val="false"/>
          <w:i w:val="false"/>
          <w:iCs w:val="false"/>
          <w:color w:val="1A1A1A"/>
          <w:sz w:val="22"/>
          <w:szCs w:val="22"/>
        </w:rPr>
        <w:t xml:space="preserve"> de la Parte responsable, ni en los supuestos que conforme a la legislación aplicable no puedan limitarse válidamente, sin perjuicio de la exclusión de las obligaciones de pago de EL CLIENTE prevista en la fracción I. </w:t>
      </w:r>
      <w:r>
        <w:rPr>
          <w:rFonts w:ascii="Liberation Serif" w:cs="Liberation Serif" w:eastAsia="Liberation Serif" w:hAnsi="Liberation Serif"/>
          <w:b/>
          <w:bCs/>
          <w:i w:val="false"/>
          <w:iCs w:val="false"/>
          <w:color w:val="1A1A1A"/>
          <w:sz w:val="22"/>
          <w:szCs w:val="22"/>
        </w:rPr>
        <w:t xml:space="preserve">El dolo o la mala fe deberán acreditarse conforme a la legislación aplicable y no se presumirán por el solo vencimiento de un plazo contractual.</w:t>
      </w:r>
      <w:r>
        <w:rPr>
          <w:rFonts w:ascii="Liberation Serif" w:cs="Liberation Serif" w:eastAsia="Liberation Serif" w:hAnsi="Liberation Serif"/>
          <w:b w:val="false"/>
          <w:bCs w:val="false"/>
          <w:i w:val="false"/>
          <w:iCs w:val="false"/>
          <w:color w:val="1A1A1A"/>
          <w:sz w:val="22"/>
          <w:szCs w:val="22"/>
        </w:rPr>
        <w:t xml:space="preserve"> a) El simple retraso o la falta de entrega de un entregable, del código fuente o de los repositorios en el plazo pactado constituye, cuando sea imputable a EL PRESTADOR, un incumplimiento sujeto al procedimiento de subsanación y a las consecuencias de la Cláusula Décima Quinta. Por sí solo, dicho incumplimiento no hace perder el límite de responsabilidad. Los retrasos derivados de cambios solicitados por EL CLIENTE o de sus actos, omisiones, aportaciones o aprobaciones se rigen por las disposiciones aplicables del Contrato. b) La retención deliberada e injustificada del código fuente, de los repositorios o de los entregables correspondientes a una exhibición efectivamente pagada podrá constituir mala fe cuando ésta se acredite conforme a la legislación aplicable. El aviso de las razones del retraso o la presentación de un plan de remediación no excluyen por sí mismos el dolo o la mala fe que lleguen a acreditarse. </w:t>
      </w:r>
      <w:r>
        <w:rPr>
          <w:rFonts w:ascii="Liberation Serif" w:cs="Liberation Serif" w:eastAsia="Liberation Serif" w:hAnsi="Liberation Serif"/>
          <w:b/>
          <w:bCs/>
          <w:i w:val="false"/>
          <w:iCs w:val="false"/>
          <w:color w:val="1A1A1A"/>
          <w:sz w:val="22"/>
          <w:szCs w:val="22"/>
        </w:rPr>
        <w:t xml:space="preserve">V. Infraestructura de EL CLIENTE.</w:t>
      </w:r>
      <w:r>
        <w:rPr>
          <w:rFonts w:ascii="Liberation Serif" w:cs="Liberation Serif" w:eastAsia="Liberation Serif" w:hAnsi="Liberation Serif"/>
          <w:b w:val="false"/>
          <w:bCs w:val="false"/>
          <w:i w:val="false"/>
          <w:iCs w:val="false"/>
          <w:color w:val="1A1A1A"/>
          <w:sz w:val="22"/>
          <w:szCs w:val="22"/>
        </w:rPr>
        <w:t xml:space="preserve"> Los Servicios se ejecutan y operan sobre la infraestructura de hospedaje que proporciona y controla EL CLIENTE (Anexo Uno, Bloque F) y sobre las plataformas de terceros que EL CLIENTE contrata y paga directamente (Cláusula Décima Cuarta); EL PRESTADOR no responde por la disponibilidad, capacidad, continuidad ni seguridad de dichos entornos, que no se encuentran bajo su control.</w:t>
      </w:r>
    </w:p>
    <w:p>
      <w:pPr>
        <w:spacing w:after="140" w:line="264"/>
        <w:jc w:val="both"/>
      </w:pPr>
      <w:r>
        <w:rPr>
          <w:rFonts w:ascii="Liberation Serif" w:cs="Liberation Serif" w:eastAsia="Liberation Serif" w:hAnsi="Liberation Serif"/>
          <w:b/>
          <w:bCs/>
          <w:i w:val="false"/>
          <w:iCs w:val="false"/>
          <w:color w:val="1A1A1A"/>
          <w:sz w:val="22"/>
          <w:szCs w:val="22"/>
        </w:rPr>
        <w:t xml:space="preserve">VIGÉSIMA PRIMERA. Caso Fortuito y Fuerza Mayor.</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 Regla general.</w:t>
      </w:r>
      <w:r>
        <w:rPr>
          <w:rFonts w:ascii="Liberation Serif" w:cs="Liberation Serif" w:eastAsia="Liberation Serif" w:hAnsi="Liberation Serif"/>
          <w:b w:val="false"/>
          <w:bCs w:val="false"/>
          <w:i w:val="false"/>
          <w:iCs w:val="false"/>
          <w:color w:val="1A1A1A"/>
          <w:sz w:val="22"/>
          <w:szCs w:val="22"/>
        </w:rPr>
        <w:t xml:space="preserve"> Ninguna Parte será responsable por el incumplimiento o retraso de sus obligaciones, salvo las de pago ya devengadas, cuando derive de un caso fortuito o de fuerza mayor: un evento imprevisible o, siendo previsible, inevitable, ajeno a la voluntad y al control razonable de la Parte afectada y no atribuible a su culpa o negligencia. No se considera fuerza mayor el evento que la Parte afectada hubiera podido evitar o mitigar razonablemente con las medidas preventivas exigibles conforme a los estándares de la industria y a este Contrato. </w:t>
      </w:r>
      <w:r>
        <w:rPr>
          <w:rFonts w:ascii="Liberation Serif" w:cs="Liberation Serif" w:eastAsia="Liberation Serif" w:hAnsi="Liberation Serif"/>
          <w:b/>
          <w:bCs/>
          <w:i w:val="false"/>
          <w:iCs w:val="false"/>
          <w:color w:val="1A1A1A"/>
          <w:sz w:val="22"/>
          <w:szCs w:val="22"/>
        </w:rPr>
        <w:t xml:space="preserve">II. Aviso.</w:t>
      </w:r>
      <w:r>
        <w:rPr>
          <w:rFonts w:ascii="Liberation Serif" w:cs="Liberation Serif" w:eastAsia="Liberation Serif" w:hAnsi="Liberation Serif"/>
          <w:b w:val="false"/>
          <w:bCs w:val="false"/>
          <w:i w:val="false"/>
          <w:iCs w:val="false"/>
          <w:color w:val="1A1A1A"/>
          <w:sz w:val="22"/>
          <w:szCs w:val="22"/>
        </w:rPr>
        <w:t xml:space="preserve"> La Parte afectada notificará a la otra por escrito dentro de los 5 (cinco) días hábiles siguientes a que conozca el evento, describiendo su naturaleza, su impacto y la duración prevista, y la mantendrá informada de su evolución. El aviso tardío no hace perder la excepción, pero solo excusa el periodo posterior al aviso. </w:t>
      </w:r>
      <w:r>
        <w:rPr>
          <w:rFonts w:ascii="Liberation Serif" w:cs="Liberation Serif" w:eastAsia="Liberation Serif" w:hAnsi="Liberation Serif"/>
          <w:b/>
          <w:bCs/>
          <w:i w:val="false"/>
          <w:iCs w:val="false"/>
          <w:color w:val="1A1A1A"/>
          <w:sz w:val="22"/>
          <w:szCs w:val="22"/>
        </w:rPr>
        <w:t xml:space="preserve">III. Plataformas de terceros.</w:t>
      </w:r>
      <w:r>
        <w:rPr>
          <w:rFonts w:ascii="Liberation Serif" w:cs="Liberation Serif" w:eastAsia="Liberation Serif" w:hAnsi="Liberation Serif"/>
          <w:b w:val="false"/>
          <w:bCs w:val="false"/>
          <w:i w:val="false"/>
          <w:iCs w:val="false"/>
          <w:color w:val="1A1A1A"/>
          <w:sz w:val="22"/>
          <w:szCs w:val="22"/>
        </w:rPr>
        <w:t xml:space="preserve"> Tratándose de las plataformas de terceros de las que depende la operación de “BES”, el BDS o la Academia (Cláusula Décima Cuarta), se consideran fuerza mayor para EL PRESTADOR las interrupciones continuas de más de 12 (doce) horas, los cambios sustanciales de políticas y la discontinuación de funcionalidades esenciales por decisión del tercero, siempre que no deriven de una configuración deficiente, de la falta de pago o de la elección manifiestamente inadecuada del proveedor por EL PRESTADOR, y que EL PRESTADOR notifique el evento dentro de las 48 (cuarenta y ocho) horas siguientes a que lo conozca y proponga en ese mismo plazo un plan de contingencia con alternativas razonables. Las Partes reconocen que dichos terceros no garantizan a EL PRESTADOR la disponibilidad ni la continuidad de sus servicios. </w:t>
      </w:r>
      <w:r>
        <w:rPr>
          <w:rFonts w:ascii="Liberation Serif" w:cs="Liberation Serif" w:eastAsia="Liberation Serif" w:hAnsi="Liberation Serif"/>
          <w:b/>
          <w:bCs/>
          <w:i w:val="false"/>
          <w:iCs w:val="false"/>
          <w:color w:val="1A1A1A"/>
          <w:sz w:val="22"/>
          <w:szCs w:val="22"/>
        </w:rPr>
        <w:t xml:space="preserve">IV. Plan de continuidad.</w:t>
      </w:r>
      <w:r>
        <w:rPr>
          <w:rFonts w:ascii="Liberation Serif" w:cs="Liberation Serif" w:eastAsia="Liberation Serif" w:hAnsi="Liberation Serif"/>
          <w:b w:val="false"/>
          <w:bCs w:val="false"/>
          <w:i w:val="false"/>
          <w:iCs w:val="false"/>
          <w:color w:val="1A1A1A"/>
          <w:sz w:val="22"/>
          <w:szCs w:val="22"/>
        </w:rPr>
        <w:t xml:space="preserve"> Como parte de sus obligaciones ordinarias y sin contraprestación adicional, EL PRESTADOR mantendrá para “BES”, el BDS y la Academia: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un aviso automático de degradación a los usuarios finales cuando “BES” no esté disponible, con los canales alternos de contacto;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monitoreo automático de la disponibilidad de las plataformas críticas con alertas, con un objetivo de detección no mayor a 2 (dos) horas; y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un procedimiento documentado de escalamiento con cada proveedor; y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la arquitectura de “BES” configurada para operar indistintamente con cualquiera de los </w:t>
      </w:r>
      <w:r>
        <w:rPr>
          <w:rFonts w:ascii="Liberation Serif" w:cs="Liberation Serif" w:eastAsia="Liberation Serif" w:hAnsi="Liberation Serif"/>
          <w:b/>
          <w:bCs/>
          <w:i w:val="false"/>
          <w:iCs w:val="false"/>
          <w:color w:val="1A1A1A"/>
          <w:sz w:val="22"/>
          <w:szCs w:val="22"/>
        </w:rPr>
        <w:t xml:space="preserve">Modelos de Lenguaje Autorizados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Migración entre modelos de lenguaje.</w:t>
      </w:r>
      <w:r>
        <w:rPr>
          <w:rFonts w:ascii="Liberation Serif" w:cs="Liberation Serif" w:eastAsia="Liberation Serif" w:hAnsi="Liberation Serif"/>
          <w:b w:val="false"/>
          <w:bCs w:val="false"/>
          <w:i w:val="false"/>
          <w:iCs w:val="false"/>
          <w:color w:val="1A1A1A"/>
          <w:sz w:val="22"/>
          <w:szCs w:val="22"/>
        </w:rPr>
        <w:t xml:space="preserve"> Ante la indisponibilidad prolongada, la discontinuación o el cambio sustancial de políticas de uno de los Modelos de Lenguaje Autorizados, EL PRESTADOR ejecutará la migración a otro de ellos </w:t>
      </w:r>
      <w:r>
        <w:rPr>
          <w:rFonts w:ascii="Liberation Serif" w:cs="Liberation Serif" w:eastAsia="Liberation Serif" w:hAnsi="Liberation Serif"/>
          <w:b/>
          <w:bCs/>
          <w:i w:val="false"/>
          <w:iCs w:val="false"/>
          <w:color w:val="1A1A1A"/>
          <w:sz w:val="22"/>
          <w:szCs w:val="22"/>
        </w:rPr>
        <w:t xml:space="preserve">dentro de las 48 (cuarenta y ocho) horas siguientes</w:t>
      </w:r>
      <w:r>
        <w:rPr>
          <w:rFonts w:ascii="Liberation Serif" w:cs="Liberation Serif" w:eastAsia="Liberation Serif" w:hAnsi="Liberation Serif"/>
          <w:b w:val="false"/>
          <w:bCs w:val="false"/>
          <w:i w:val="false"/>
          <w:iCs w:val="false"/>
          <w:color w:val="1A1A1A"/>
          <w:sz w:val="22"/>
          <w:szCs w:val="22"/>
        </w:rPr>
        <w:t xml:space="preserve"> a que confirme el evento, sin costo adicional por los trabajos comprendidos en la arquitectura y las integraciones pactadas. El plazo se computará siempre que EL CLIENTE haya proporcionado las cuentas, credenciales, accesos y habilitaciones necesarios y que el modelo de destino esté disponible; la falta de esos elementos suspenderá únicamente el cómputo durante el impedimento correspondiente, que EL PRESTADOR documentará y comunicará a EL CLIENTE. La diferencia de tarifas del nuevo proveedor será cubierta por EL CLIENTE conforme a la Cláusula Décima Cuarta. Los trabajos que impliquen nuevas funcionalidades o integraciones ajenas al alcance se sujetarán al control de cambios de la Cláusula Décima, sin liberar a EL PRESTADOR de sus obligaciones de aviso, monitoreo, escalamiento y continuidad que puedan cumplirse durante el evento. </w:t>
      </w:r>
      <w:r>
        <w:rPr>
          <w:rFonts w:ascii="Liberation Serif" w:cs="Liberation Serif" w:eastAsia="Liberation Serif" w:hAnsi="Liberation Serif"/>
          <w:b/>
          <w:bCs/>
          <w:i w:val="false"/>
          <w:iCs w:val="false"/>
          <w:color w:val="1A1A1A"/>
          <w:sz w:val="22"/>
          <w:szCs w:val="22"/>
        </w:rPr>
        <w:t xml:space="preserve">Plataformas sin sustituto.</w:t>
      </w:r>
      <w:r>
        <w:rPr>
          <w:rFonts w:ascii="Liberation Serif" w:cs="Liberation Serif" w:eastAsia="Liberation Serif" w:hAnsi="Liberation Serif"/>
          <w:b w:val="false"/>
          <w:bCs w:val="false"/>
          <w:i w:val="false"/>
          <w:iCs w:val="false"/>
          <w:color w:val="1A1A1A"/>
          <w:sz w:val="22"/>
          <w:szCs w:val="22"/>
        </w:rPr>
        <w:t xml:space="preserve"> Las Partes reconocen que la </w:t>
      </w:r>
      <w:r>
        <w:rPr>
          <w:rFonts w:ascii="Liberation Serif" w:cs="Liberation Serif" w:eastAsia="Liberation Serif" w:hAnsi="Liberation Serif"/>
          <w:b/>
          <w:bCs/>
          <w:i w:val="false"/>
          <w:iCs w:val="false"/>
          <w:color w:val="1A1A1A"/>
          <w:sz w:val="22"/>
          <w:szCs w:val="22"/>
        </w:rPr>
        <w:t xml:space="preserve">WhatsApp Business API</w:t>
      </w:r>
      <w:r>
        <w:rPr>
          <w:rFonts w:ascii="Liberation Serif" w:cs="Liberation Serif" w:eastAsia="Liberation Serif" w:hAnsi="Liberation Serif"/>
          <w:b w:val="false"/>
          <w:bCs w:val="false"/>
          <w:i w:val="false"/>
          <w:iCs w:val="false"/>
          <w:color w:val="1A1A1A"/>
          <w:sz w:val="22"/>
          <w:szCs w:val="22"/>
        </w:rPr>
        <w:t xml:space="preserve"> de Meta </w:t>
      </w:r>
      <w:r>
        <w:rPr>
          <w:rFonts w:ascii="Liberation Serif" w:cs="Liberation Serif" w:eastAsia="Liberation Serif" w:hAnsi="Liberation Serif"/>
          <w:b/>
          <w:bCs/>
          <w:i w:val="false"/>
          <w:iCs w:val="false"/>
          <w:color w:val="1A1A1A"/>
          <w:sz w:val="22"/>
          <w:szCs w:val="22"/>
        </w:rPr>
        <w:t xml:space="preserve">no tiene sustituto funcional</w:t>
      </w:r>
      <w:r>
        <w:rPr>
          <w:rFonts w:ascii="Liberation Serif" w:cs="Liberation Serif" w:eastAsia="Liberation Serif" w:hAnsi="Liberation Serif"/>
          <w:b w:val="false"/>
          <w:bCs w:val="false"/>
          <w:i w:val="false"/>
          <w:iCs w:val="false"/>
          <w:color w:val="1A1A1A"/>
          <w:sz w:val="22"/>
          <w:szCs w:val="22"/>
        </w:rPr>
        <w:t xml:space="preserve">: ante su indisponibilidad, la contingencia se limita al aviso de degradación a los usuarios, a la derivación a los canales alternos de contacto y a la reanudación del servicio al restablecerse la plataforma, sin que ello genere pena, crédito ni responsabilidad alguna para EL PRESTADOR. EL PRESTADOR evaluará, cuando sea técnica y comercialmente viable, alternativas para las demás funciones esenciales, sin que ello sea condición para invocar esta Cláusula. </w:t>
      </w:r>
      <w:r>
        <w:rPr>
          <w:rFonts w:ascii="Liberation Serif" w:cs="Liberation Serif" w:eastAsia="Liberation Serif" w:hAnsi="Liberation Serif"/>
          <w:b/>
          <w:bCs/>
          <w:i w:val="false"/>
          <w:iCs w:val="false"/>
          <w:color w:val="1A1A1A"/>
          <w:sz w:val="22"/>
          <w:szCs w:val="22"/>
        </w:rPr>
        <w:t xml:space="preserve">V. Efectos.</w:t>
      </w:r>
      <w:r>
        <w:rPr>
          <w:rFonts w:ascii="Liberation Serif" w:cs="Liberation Serif" w:eastAsia="Liberation Serif" w:hAnsi="Liberation Serif"/>
          <w:b w:val="false"/>
          <w:bCs w:val="false"/>
          <w:i w:val="false"/>
          <w:iCs w:val="false"/>
          <w:color w:val="1A1A1A"/>
          <w:sz w:val="22"/>
          <w:szCs w:val="22"/>
        </w:rPr>
        <w:t xml:space="preserve"> Durante el evento se suspenden únicamente las obligaciones directamente afectadas; las demás subsisten. EL CLIENTE podrá suspender proporcionalmente el pago de la iguala únicamente por los Servicios efectivamente no prestados durante la afectación, conforme al desglose aplicable de la Cláusula Octava, Sección VI, y al periodo de afectación documentado. La suspensión no alcanza los Servicios que continúen prestándose, incluidos los de soporte, monitoreo o contingencia que correspondan, ni las contraprestaciones devengadas antes del evento. Si el evento se prolonga por más de 30 (treinta) días naturales consecutivos, cualquiera de las Partes podrá dar por terminado el Contrato o el Addendum afectado, sin responsabilidad, liquidando los Servicios prestados hasta esa fecha conforme a la Cláusula Vigésima Segunda.</w:t>
      </w:r>
    </w:p>
    <w:p>
      <w:pPr>
        <w:spacing w:after="140" w:line="264"/>
        <w:jc w:val="both"/>
      </w:pPr>
      <w:r>
        <w:rPr>
          <w:rFonts w:ascii="Liberation Serif" w:cs="Liberation Serif" w:eastAsia="Liberation Serif" w:hAnsi="Liberation Serif"/>
          <w:b/>
          <w:bCs/>
          <w:i w:val="false"/>
          <w:iCs w:val="false"/>
          <w:color w:val="1A1A1A"/>
          <w:sz w:val="22"/>
          <w:szCs w:val="22"/>
        </w:rPr>
        <w:t xml:space="preserve">VIGÉSIMA SEGUNDA. Vigencia y terminación.</w:t>
      </w:r>
      <w:r>
        <w:rPr>
          <w:rFonts w:ascii="Liberation Serif" w:cs="Liberation Serif" w:eastAsia="Liberation Serif" w:hAnsi="Liberation Serif"/>
          <w:b w:val="false"/>
          <w:bCs w:val="false"/>
          <w:i w:val="false"/>
          <w:iCs w:val="false"/>
          <w:color w:val="1A1A1A"/>
          <w:sz w:val="22"/>
          <w:szCs w:val="22"/>
        </w:rPr>
        <w:t xml:space="preserve"> La vigencia inicia a la firma y, respecto de la ejecución de cada proyecto, concluye con la aprobación expresa o la aceptación tácita de sus entregables conforme a la Cláusula Décima, sin perjuicio de las obligaciones de pago, estabilización, garantía y demás obligaciones que deban subsistir conforme al Contrato; la iguala se rige por su plazo mínimo de 6 (seis) meses, por su terminación con </w:t>
      </w:r>
      <w:r>
        <w:rPr>
          <w:rFonts w:ascii="Liberation Serif" w:cs="Liberation Serif" w:eastAsia="Liberation Serif" w:hAnsi="Liberation Serif"/>
          <w:b/>
          <w:bCs/>
          <w:i w:val="false"/>
          <w:iCs w:val="false"/>
          <w:color w:val="1A1A1A"/>
          <w:sz w:val="22"/>
          <w:szCs w:val="22"/>
        </w:rPr>
        <w:t xml:space="preserve">aviso por escrito de 30 (treinta) días naturales, sin penalidad ni responsabilidad alguna</w:t>
      </w:r>
      <w:r>
        <w:rPr>
          <w:rFonts w:ascii="Liberation Serif" w:cs="Liberation Serif" w:eastAsia="Liberation Serif" w:hAnsi="Liberation Serif"/>
          <w:b w:val="false"/>
          <w:bCs w:val="false"/>
          <w:i w:val="false"/>
          <w:iCs w:val="false"/>
          <w:color w:val="1A1A1A"/>
          <w:sz w:val="22"/>
          <w:szCs w:val="22"/>
        </w:rPr>
        <w:t xml:space="preserve">, y por su régimen de renovación automática por periodos de 12 (doce) meses previsto en la Cláusula Sexta. EL CLIENTE podrá terminar sin causa el Contrato o cualquiera de sus proyectos con </w:t>
      </w:r>
      <w:r>
        <w:rPr>
          <w:rFonts w:ascii="Liberation Serif" w:cs="Liberation Serif" w:eastAsia="Liberation Serif" w:hAnsi="Liberation Serif"/>
          <w:b/>
          <w:bCs/>
          <w:i w:val="false"/>
          <w:iCs w:val="false"/>
          <w:color w:val="1A1A1A"/>
          <w:sz w:val="22"/>
          <w:szCs w:val="22"/>
        </w:rPr>
        <w:t xml:space="preserve">30 (treinta) días naturales</w:t>
      </w:r>
      <w:r>
        <w:rPr>
          <w:rFonts w:ascii="Liberation Serif" w:cs="Liberation Serif" w:eastAsia="Liberation Serif" w:hAnsi="Liberation Serif"/>
          <w:b w:val="false"/>
          <w:bCs w:val="false"/>
          <w:i w:val="false"/>
          <w:iCs w:val="false"/>
          <w:color w:val="1A1A1A"/>
          <w:sz w:val="22"/>
          <w:szCs w:val="22"/>
        </w:rPr>
        <w:t xml:space="preserve"> de aviso; </w:t>
      </w:r>
      <w:r>
        <w:rPr>
          <w:rFonts w:ascii="Liberation Serif" w:cs="Liberation Serif" w:eastAsia="Liberation Serif" w:hAnsi="Liberation Serif"/>
          <w:b/>
          <w:bCs/>
          <w:i w:val="false"/>
          <w:iCs w:val="false"/>
          <w:color w:val="1A1A1A"/>
          <w:sz w:val="22"/>
          <w:szCs w:val="22"/>
        </w:rPr>
        <w:t xml:space="preserve">este derecho de terminación sin causa no aplica a la iguala, cuya terminación se rige exclusivamente por el régimen de la Cláusula Sexta</w:t>
      </w:r>
      <w:r>
        <w:rPr>
          <w:rFonts w:ascii="Liberation Serif" w:cs="Liberation Serif" w:eastAsia="Liberation Serif" w:hAnsi="Liberation Serif"/>
          <w:b w:val="false"/>
          <w:bCs w:val="false"/>
          <w:i w:val="false"/>
          <w:iCs w:val="false"/>
          <w:color w:val="1A1A1A"/>
          <w:sz w:val="22"/>
          <w:szCs w:val="22"/>
        </w:rPr>
        <w:t xml:space="preserve">. En caso de terminación sin causa, EL CLIENTE pagará los Servicios efectivamente prestados hasta la fecha efectiva de terminación, valuados conforme a los hitos y valores por etapa del Anexo Dos, Sección I.4, para el Proyecto A, o conforme a los entregables identificados en su Addendum y su valuación de la Cláusula Octava, Sección VI, para los Proyectos B y C, incluidas las piezas cuya entrega esté programada dentro de los 15 (quince) días naturales siguientes a la notificación, más los compromisos no cancelables con terceros asumidos para el proyecto y debidamente documentados; EL PRESTADOR reembolsará la parte proporcional no devengada y entregará los avances y el código </w:t>
      </w:r>
      <w:r>
        <w:rPr>
          <w:rFonts w:ascii="Liberation Serif" w:cs="Liberation Serif" w:eastAsia="Liberation Serif" w:hAnsi="Liberation Serif"/>
          <w:b/>
          <w:bCs/>
          <w:i w:val="false"/>
          <w:iCs w:val="false"/>
          <w:color w:val="1A1A1A"/>
          <w:sz w:val="22"/>
          <w:szCs w:val="22"/>
        </w:rPr>
        <w:t xml:space="preserve">una vez cubierto por EL CLIENTE ese pago</w:t>
      </w:r>
      <w:r>
        <w:rPr>
          <w:rFonts w:ascii="Liberation Serif" w:cs="Liberation Serif" w:eastAsia="Liberation Serif" w:hAnsi="Liberation Serif"/>
          <w:b w:val="false"/>
          <w:bCs w:val="false"/>
          <w:i w:val="false"/>
          <w:iCs w:val="false"/>
          <w:color w:val="1A1A1A"/>
          <w:sz w:val="22"/>
          <w:szCs w:val="22"/>
        </w:rPr>
        <w:t xml:space="preserve">, en congruencia con la Cláusula Novena, Sección III. Esta regla aplica igualmente a los Proyectos B y C que se hubieren activado.</w:t>
      </w:r>
    </w:p>
    <w:p>
      <w:pPr>
        <w:spacing w:after="140" w:line="264"/>
        <w:jc w:val="both"/>
      </w:pPr>
      <w:r>
        <w:rPr>
          <w:rFonts w:ascii="Liberation Serif" w:cs="Liberation Serif" w:eastAsia="Liberation Serif" w:hAnsi="Liberation Serif"/>
          <w:b/>
          <w:bCs/>
          <w:i w:val="false"/>
          <w:iCs w:val="false"/>
          <w:color w:val="1A1A1A"/>
          <w:sz w:val="22"/>
          <w:szCs w:val="22"/>
        </w:rPr>
        <w:t xml:space="preserve">Supervivencia.</w:t>
      </w:r>
      <w:r>
        <w:rPr>
          <w:rFonts w:ascii="Liberation Serif" w:cs="Liberation Serif" w:eastAsia="Liberation Serif" w:hAnsi="Liberation Serif"/>
          <w:b w:val="false"/>
          <w:bCs w:val="false"/>
          <w:i w:val="false"/>
          <w:iCs w:val="false"/>
          <w:color w:val="1A1A1A"/>
          <w:sz w:val="22"/>
          <w:szCs w:val="22"/>
        </w:rPr>
        <w:t xml:space="preserve"> La terminación del Contrato, por cualquier causa, no extingue las obligaciones que por su naturaleza deban subsistir, entre ellas: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cuando no haya sido rescindida o terminada conforme a su propio régimen, que continuará rigiéndose por el plazo mínimo, la renovación automática y la cancelación de la Cláusula Sexta; la supervivencia de este inciso no reactiva una iguala que ya haya terminado ni obliga a prestar servicios recurrentes después de su terminación efectiva;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las obligaciones de confidencialidad, que subsisten por los </w:t>
      </w:r>
      <w:r>
        <w:rPr>
          <w:rFonts w:ascii="Liberation Serif" w:cs="Liberation Serif" w:eastAsia="Liberation Serif" w:hAnsi="Liberation Serif"/>
          <w:b/>
          <w:bCs/>
          <w:i w:val="false"/>
          <w:iCs w:val="false"/>
          <w:color w:val="1A1A1A"/>
          <w:sz w:val="22"/>
          <w:szCs w:val="22"/>
        </w:rPr>
        <w:t xml:space="preserve">10 (diez) años</w:t>
      </w:r>
      <w:r>
        <w:rPr>
          <w:rFonts w:ascii="Liberation Serif" w:cs="Liberation Serif" w:eastAsia="Liberation Serif" w:hAnsi="Liberation Serif"/>
          <w:b w:val="false"/>
          <w:bCs w:val="false"/>
          <w:i w:val="false"/>
          <w:iCs w:val="false"/>
          <w:color w:val="1A1A1A"/>
          <w:sz w:val="22"/>
          <w:szCs w:val="22"/>
        </w:rPr>
        <w:t xml:space="preserve"> pactados en la Cláusula Décima Séptima;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responsabilidad de EL PRESTADOR durante el </w:t>
      </w:r>
      <w:r>
        <w:rPr>
          <w:rFonts w:ascii="Liberation Serif" w:cs="Liberation Serif" w:eastAsia="Liberation Serif" w:hAnsi="Liberation Serif"/>
          <w:b/>
          <w:bCs/>
          <w:i w:val="false"/>
          <w:iCs w:val="false"/>
          <w:color w:val="1A1A1A"/>
          <w:sz w:val="22"/>
          <w:szCs w:val="22"/>
        </w:rPr>
        <w:t xml:space="preserve">Periodo de Estabilización</w:t>
      </w:r>
      <w:r>
        <w:rPr>
          <w:rFonts w:ascii="Liberation Serif" w:cs="Liberation Serif" w:eastAsia="Liberation Serif" w:hAnsi="Liberation Serif"/>
          <w:b w:val="false"/>
          <w:bCs w:val="false"/>
          <w:i w:val="false"/>
          <w:iCs w:val="false"/>
          <w:color w:val="1A1A1A"/>
          <w:sz w:val="22"/>
          <w:szCs w:val="22"/>
        </w:rPr>
        <w:t xml:space="preserve"> (Cláusula Séptima y Anexo Cinco); y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las obligaciones de protección de datos personales y de entrega o supresión de la información al término de la relación (Cláusulas Décima Séptima y Décima Octava).</w:t>
      </w:r>
    </w:p>
    <w:p>
      <w:pPr>
        <w:spacing w:after="140" w:line="264"/>
        <w:jc w:val="both"/>
      </w:pPr>
      <w:r>
        <w:rPr>
          <w:rFonts w:ascii="Liberation Serif" w:cs="Liberation Serif" w:eastAsia="Liberation Serif" w:hAnsi="Liberation Serif"/>
          <w:b/>
          <w:bCs/>
          <w:i w:val="false"/>
          <w:iCs w:val="false"/>
          <w:color w:val="1A1A1A"/>
          <w:sz w:val="22"/>
          <w:szCs w:val="22"/>
        </w:rPr>
        <w:t xml:space="preserve">VIGÉSIMA TERCERA. Disposiciones Generales.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Obligaciones fiscales.</w:t>
      </w:r>
      <w:r>
        <w:rPr>
          <w:rFonts w:ascii="Liberation Serif" w:cs="Liberation Serif" w:eastAsia="Liberation Serif" w:hAnsi="Liberation Serif"/>
          <w:b w:val="false"/>
          <w:bCs w:val="false"/>
          <w:i w:val="false"/>
          <w:iCs w:val="false"/>
          <w:color w:val="1A1A1A"/>
          <w:sz w:val="22"/>
          <w:szCs w:val="22"/>
        </w:rPr>
        <w:t xml:space="preserve"> Cada Parte absorberá y cumplirá las contribuciones y obligaciones fiscales que le correspondan.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Cesión.</w:t>
      </w:r>
      <w:r>
        <w:rPr>
          <w:rFonts w:ascii="Liberation Serif" w:cs="Liberation Serif" w:eastAsia="Liberation Serif" w:hAnsi="Liberation Serif"/>
          <w:b w:val="false"/>
          <w:bCs w:val="false"/>
          <w:i w:val="false"/>
          <w:iCs w:val="false"/>
          <w:color w:val="1A1A1A"/>
          <w:sz w:val="22"/>
          <w:szCs w:val="22"/>
        </w:rPr>
        <w:t xml:space="preserve"> Ninguna Parte podrá ceder sus derechos u obligaciones sin autorización previa y por escrito de la otra, salvo cesión de cualquiera de las Partes a sus subsidiarias, filiales o sociedades bajo control común, con aviso previo por escrito y sin que la cedente quede liberada.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No asociación.</w:t>
      </w:r>
      <w:r>
        <w:rPr>
          <w:rFonts w:ascii="Liberation Serif" w:cs="Liberation Serif" w:eastAsia="Liberation Serif" w:hAnsi="Liberation Serif"/>
          <w:b w:val="false"/>
          <w:bCs w:val="false"/>
          <w:i w:val="false"/>
          <w:iCs w:val="false"/>
          <w:color w:val="1A1A1A"/>
          <w:sz w:val="22"/>
          <w:szCs w:val="22"/>
        </w:rPr>
        <w:t xml:space="preserve"> El Contrato no constituye mandato, asociación ni sociedad; EL PRESTADOR no podrá representarse ante terceros como empleado o representante de EL CLIENTE.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bCs/>
          <w:i w:val="false"/>
          <w:iCs w:val="false"/>
          <w:color w:val="1A1A1A"/>
          <w:sz w:val="22"/>
          <w:szCs w:val="22"/>
        </w:rPr>
        <w:t xml:space="preserve">Modificaciones.</w:t>
      </w:r>
      <w:r>
        <w:rPr>
          <w:rFonts w:ascii="Liberation Serif" w:cs="Liberation Serif" w:eastAsia="Liberation Serif" w:hAnsi="Liberation Serif"/>
          <w:b w:val="false"/>
          <w:bCs w:val="false"/>
          <w:i w:val="false"/>
          <w:iCs w:val="false"/>
          <w:color w:val="1A1A1A"/>
          <w:sz w:val="22"/>
          <w:szCs w:val="22"/>
        </w:rPr>
        <w:t xml:space="preserve"> Toda modificación al Contrato, a sus Anexos o a los Addenda deberá constar por escrito mediante convenio modificatorio firmado por ambas Partes. Las autorizaciones de horas adicionales, las órdenes de trabajo y los ajustes operativos que el propio Contrato permita aprobar por escrito se tramitarán por esa vía, sin que por sí solos modifiquen las demás condiciones del Contrato. Un Addendum o convenio posterior sólo modificará una disposición del cuerpo del Contrato cuando identifique expresamente la disposición sustituida y la modificación y sea suscrito por ambas Partes.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bCs/>
          <w:i w:val="false"/>
          <w:iCs w:val="false"/>
          <w:color w:val="1A1A1A"/>
          <w:sz w:val="22"/>
          <w:szCs w:val="22"/>
        </w:rPr>
        <w:t xml:space="preserve">Acuerdo total y prevalencia del Contrato.</w:t>
      </w:r>
      <w:r>
        <w:rPr>
          <w:rFonts w:ascii="Liberation Serif" w:cs="Liberation Serif" w:eastAsia="Liberation Serif" w:hAnsi="Liberation Serif"/>
          <w:b w:val="false"/>
          <w:bCs w:val="false"/>
          <w:i w:val="false"/>
          <w:iCs w:val="false"/>
          <w:color w:val="1A1A1A"/>
          <w:sz w:val="22"/>
          <w:szCs w:val="22"/>
        </w:rPr>
        <w:t xml:space="preserve"> Este Contrato y sus Anexos contienen el acuerdo completo entre las Partes, dejando sin efecto cualquier acuerdo anterior. En caso de contradicción entre el cuerpo del Contrato y los Anexos o los Addenda, prevalecerá el cuerpo del Contrato, salvo la modificación expresa posterior suscrita por ambas Partes en los términos del inciso d).</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bCs/>
          <w:i w:val="false"/>
          <w:iCs w:val="false"/>
          <w:color w:val="1A1A1A"/>
          <w:sz w:val="22"/>
          <w:szCs w:val="22"/>
        </w:rPr>
        <w:t xml:space="preserve">Encabezados.</w:t>
      </w:r>
      <w:r>
        <w:rPr>
          <w:rFonts w:ascii="Liberation Serif" w:cs="Liberation Serif" w:eastAsia="Liberation Serif" w:hAnsi="Liberation Serif"/>
          <w:b w:val="false"/>
          <w:bCs w:val="false"/>
          <w:i w:val="false"/>
          <w:iCs w:val="false"/>
          <w:color w:val="1A1A1A"/>
          <w:sz w:val="22"/>
          <w:szCs w:val="22"/>
        </w:rPr>
        <w:t xml:space="preserve"> Los encabezados son de referencia y no limitan el contenido de las cláusulas.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g) </w:t>
      </w:r>
      <w:r>
        <w:rPr>
          <w:rFonts w:ascii="Liberation Serif" w:cs="Liberation Serif" w:eastAsia="Liberation Serif" w:hAnsi="Liberation Serif"/>
          <w:b/>
          <w:bCs/>
          <w:i w:val="false"/>
          <w:iCs w:val="false"/>
          <w:color w:val="1A1A1A"/>
          <w:sz w:val="22"/>
          <w:szCs w:val="22"/>
        </w:rPr>
        <w:t xml:space="preserve">No captación de personal.</w:t>
      </w:r>
      <w:r>
        <w:rPr>
          <w:rFonts w:ascii="Liberation Serif" w:cs="Liberation Serif" w:eastAsia="Liberation Serif" w:hAnsi="Liberation Serif"/>
          <w:b w:val="false"/>
          <w:bCs w:val="false"/>
          <w:i w:val="false"/>
          <w:iCs w:val="false"/>
          <w:color w:val="1A1A1A"/>
          <w:sz w:val="22"/>
          <w:szCs w:val="22"/>
        </w:rPr>
        <w:t xml:space="preserve"> Durante la vigencia del Contrato y por 12 (doce) meses posteriores a su terminación, ninguna Parte contratará ni ofrecerá empleo o contratación, directa o indirectamente, al personal de la otra que haya participado en la prestación de los Servicios, salvo consentimiento previo y por escrito de la otra Parte. h) </w:t>
      </w:r>
      <w:r>
        <w:rPr>
          <w:rFonts w:ascii="Liberation Serif" w:cs="Liberation Serif" w:eastAsia="Liberation Serif" w:hAnsi="Liberation Serif"/>
          <w:b/>
          <w:bCs/>
          <w:i w:val="false"/>
          <w:iCs w:val="false"/>
          <w:color w:val="1A1A1A"/>
          <w:sz w:val="22"/>
          <w:szCs w:val="22"/>
        </w:rPr>
        <w:t xml:space="preserve">Divisibilidad.</w:t>
      </w:r>
      <w:r>
        <w:rPr>
          <w:rFonts w:ascii="Liberation Serif" w:cs="Liberation Serif" w:eastAsia="Liberation Serif" w:hAnsi="Liberation Serif"/>
          <w:b w:val="false"/>
          <w:bCs w:val="false"/>
          <w:i w:val="false"/>
          <w:iCs w:val="false"/>
          <w:color w:val="1A1A1A"/>
          <w:sz w:val="22"/>
          <w:szCs w:val="22"/>
        </w:rPr>
        <w:t xml:space="preserve"> Si alguna disposición de este Contrato, de sus Anexos o de sus Addenda fuere declarada inválida, nula o inexigible por autoridad competente, las demás conservarán plena validez y la disposición afectada se entenderá sustituida por aquella válida que refleje de la manera más cercana la intención original de las Partes. </w:t>
      </w:r>
      <w:r>
        <w:rPr>
          <w:rFonts w:ascii="Liberation Serif" w:cs="Liberation Serif" w:eastAsia="Liberation Serif" w:hAnsi="Liberation Serif"/>
          <w:b/>
          <w:bCs/>
          <w:i w:val="false"/>
          <w:iCs w:val="false"/>
          <w:color w:val="1A1A1A"/>
          <w:sz w:val="22"/>
          <w:szCs w:val="22"/>
        </w:rPr>
        <w:t xml:space="preserve">Si el tope de la Cláusula Vigésima resultare inaplicable a una reclamación determinada, subsistirá respecto de las demás y se aplicará el monto máximo que resulte válido conforme a la legislación aplicable.</w:t>
      </w:r>
      <w:r>
        <w:rPr>
          <w:rFonts w:ascii="Liberation Serif" w:cs="Liberation Serif" w:eastAsia="Liberation Serif" w:hAnsi="Liberation Serif"/>
          <w:b w:val="false"/>
          <w:bCs w:val="false"/>
          <w:i w:val="false"/>
          <w:iCs w:val="false"/>
          <w:color w:val="1A1A1A"/>
          <w:sz w:val="22"/>
          <w:szCs w:val="22"/>
        </w:rPr>
        <w:t xml:space="preserve"> i) </w:t>
      </w:r>
      <w:r>
        <w:rPr>
          <w:rFonts w:ascii="Liberation Serif" w:cs="Liberation Serif" w:eastAsia="Liberation Serif" w:hAnsi="Liberation Serif"/>
          <w:b/>
          <w:bCs/>
          <w:i w:val="false"/>
          <w:iCs w:val="false"/>
          <w:color w:val="1A1A1A"/>
          <w:sz w:val="22"/>
          <w:szCs w:val="22"/>
        </w:rPr>
        <w:t xml:space="preserve">No renuncia de derechos.</w:t>
      </w:r>
      <w:r>
        <w:rPr>
          <w:rFonts w:ascii="Liberation Serif" w:cs="Liberation Serif" w:eastAsia="Liberation Serif" w:hAnsi="Liberation Serif"/>
          <w:b w:val="false"/>
          <w:bCs w:val="false"/>
          <w:i w:val="false"/>
          <w:iCs w:val="false"/>
          <w:color w:val="1A1A1A"/>
          <w:sz w:val="22"/>
          <w:szCs w:val="22"/>
        </w:rPr>
        <w:t xml:space="preserve"> La falta de ejercicio o el ejercicio tardío de cualquier derecho, facultad o recurso previsto en este Contrato no constituye renuncia a él, ni impide su ejercicio posterior; la renuncia a un derecho sólo surte efectos cuando conste por escrito, se refiera a un caso concreto y no se extiende a incumplimientos ulteriores. j) </w:t>
      </w:r>
      <w:r>
        <w:rPr>
          <w:rFonts w:ascii="Liberation Serif" w:cs="Liberation Serif" w:eastAsia="Liberation Serif" w:hAnsi="Liberation Serif"/>
          <w:b/>
          <w:bCs/>
          <w:i w:val="false"/>
          <w:iCs w:val="false"/>
          <w:color w:val="1A1A1A"/>
          <w:sz w:val="22"/>
          <w:szCs w:val="22"/>
        </w:rPr>
        <w:t xml:space="preserve">Ejemplares y firma electrónica.</w:t>
      </w:r>
      <w:r>
        <w:rPr>
          <w:rFonts w:ascii="Liberation Serif" w:cs="Liberation Serif" w:eastAsia="Liberation Serif" w:hAnsi="Liberation Serif"/>
          <w:b w:val="false"/>
          <w:bCs w:val="false"/>
          <w:i w:val="false"/>
          <w:iCs w:val="false"/>
          <w:color w:val="1A1A1A"/>
          <w:sz w:val="22"/>
          <w:szCs w:val="22"/>
        </w:rPr>
        <w:t xml:space="preserve"> El Contrato, sus Anexos y sus Addenda podrán suscribirse en uno o más ejemplares y mediante </w:t>
      </w:r>
      <w:r>
        <w:rPr>
          <w:rFonts w:ascii="Liberation Serif" w:cs="Liberation Serif" w:eastAsia="Liberation Serif" w:hAnsi="Liberation Serif"/>
          <w:b/>
          <w:bCs/>
          <w:i w:val="false"/>
          <w:iCs w:val="false"/>
          <w:color w:val="1A1A1A"/>
          <w:sz w:val="22"/>
          <w:szCs w:val="22"/>
        </w:rPr>
        <w:t xml:space="preserve">firma electrónica o digital</w:t>
      </w:r>
      <w:r>
        <w:rPr>
          <w:rFonts w:ascii="Liberation Serif" w:cs="Liberation Serif" w:eastAsia="Liberation Serif" w:hAnsi="Liberation Serif"/>
          <w:b w:val="false"/>
          <w:bCs w:val="false"/>
          <w:i w:val="false"/>
          <w:iCs w:val="false"/>
          <w:color w:val="1A1A1A"/>
          <w:sz w:val="22"/>
          <w:szCs w:val="22"/>
        </w:rPr>
        <w:t xml:space="preserve">, cada uno de los cuales se tendrá por original y todos juntos por un mismo instrumento, con el mismo valor probatorio que la firma autógrafa.</w:t>
      </w:r>
    </w:p>
    <w:p>
      <w:pPr>
        <w:spacing w:after="140" w:line="264"/>
        <w:jc w:val="both"/>
      </w:pPr>
      <w:r>
        <w:rPr>
          <w:rFonts w:ascii="Liberation Serif" w:cs="Liberation Serif" w:eastAsia="Liberation Serif" w:hAnsi="Liberation Serif"/>
          <w:b/>
          <w:bCs/>
          <w:i w:val="false"/>
          <w:iCs w:val="false"/>
          <w:color w:val="1A1A1A"/>
          <w:sz w:val="22"/>
          <w:szCs w:val="22"/>
        </w:rPr>
        <w:t xml:space="preserve">VIGÉSIMA CUARTA. Avisos y Notificaciones.</w:t>
      </w:r>
      <w:r>
        <w:rPr>
          <w:rFonts w:ascii="Liberation Serif" w:cs="Liberation Serif" w:eastAsia="Liberation Serif" w:hAnsi="Liberation Serif"/>
          <w:b w:val="false"/>
          <w:bCs w:val="false"/>
          <w:i w:val="false"/>
          <w:iCs w:val="false"/>
          <w:color w:val="1A1A1A"/>
          <w:sz w:val="22"/>
          <w:szCs w:val="22"/>
        </w:rPr>
        <w:t xml:space="preserve"> Para todos los efectos legales derivados de este Contrato, las Partes señalan como sus domicilios los siguientes: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Vasco de Quiroga No. 3880, Piso 2, Col. Santa Fe Cuajimalpa, C.P. 05348, Ciudad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Av. Nuevo León, Torre 18, Depto. 102, Col. Rincón de la Montaña, Atizapán de Zaragoza, C.P. 52975, Estado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Correo del proyecto:</w:t>
      </w:r>
      <w:r>
        <w:rPr>
          <w:rFonts w:ascii="Liberation Serif" w:cs="Liberation Serif" w:eastAsia="Liberation Serif" w:hAnsi="Liberation Serif"/>
          <w:b w:val="false"/>
          <w:bCs w:val="false"/>
          <w:i w:val="false"/>
          <w:iCs w:val="false"/>
          <w:color w:val="1A1A1A"/>
          <w:sz w:val="22"/>
          <w:szCs w:val="22"/>
        </w:rPr>
        <w:t xml:space="preserve"> csportsworld@finalupgrade.ai</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avisos operativos —aprobaciones, observaciones, incidencias, avisos de cura, cambios y reportes— se realizarán válidamente por correo electrónico dirigido al Project Owner y al correo del proyecto. </w:t>
      </w:r>
      <w:r>
        <w:rPr>
          <w:rFonts w:ascii="Liberation Serif" w:cs="Liberation Serif" w:eastAsia="Liberation Serif" w:hAnsi="Liberation Serif"/>
          <w:b/>
          <w:bCs/>
          <w:i w:val="false"/>
          <w:iCs w:val="false"/>
          <w:color w:val="1A1A1A"/>
          <w:sz w:val="22"/>
          <w:szCs w:val="22"/>
        </w:rPr>
        <w:t xml:space="preserve">Su recepción podrá acreditarse mediante confirmación expresa del destinatario o constancia electrónica de entrega al servidor de destino; la falta de respuesta o de confirmación manual no impedirá sus efectos cuando exista dicha constancia.</w:t>
      </w:r>
      <w:r>
        <w:rPr>
          <w:rFonts w:ascii="Liberation Serif" w:cs="Liberation Serif" w:eastAsia="Liberation Serif" w:hAnsi="Liberation Serif"/>
          <w:b w:val="false"/>
          <w:bCs w:val="false"/>
          <w:i w:val="false"/>
          <w:iCs w:val="false"/>
          <w:color w:val="1A1A1A"/>
          <w:sz w:val="22"/>
          <w:szCs w:val="22"/>
        </w:rPr>
        <w:t xml:space="preserve"> Los avisos de aprobación y observaciones surtirán efectos el día hábil de su recepción acreditada o el día hábil siguiente si ésta ocurre en un día inhábil. Los 6 (seis) días hábiles de revisión de la Cláusula Décima se contarán a partir del día hábil siguiente a esa recepción. Los avisos de incidencias y vulneraciones se sujetarán al cómputo continuo o hábil expresamente previsto para ellos. Los avisos de rescisión, terminación y modificación del Contrato se realizarán personalmente, por mensajería especializada con acuse de recibo o por conducto de fedatario público, y surtirán efectos en la fecha de su recepción. Los avisos de caso fortuito o fuerza mayor podrán realizarse por esos medios o por correo electrónico con recepción acreditada en los términos anteriores, dentro de los plazos de la Cláusula Vigésima Primera. El aviso de un cambio o la comunicación de su impacto por correo no sustituyen el convenio modificatorio cuando éste sea exigible conforme al Contrato. Cualquier cambio de domicilio deberá notificarse con 10 (diez) días naturales de anticipación; de no ser así, las notificaciones realizadas en los domicilios señalados se tendrán por efectivamente realizadas.</w:t>
      </w:r>
    </w:p>
    <w:p>
      <w:pPr>
        <w:spacing w:after="140" w:line="264"/>
        <w:jc w:val="both"/>
      </w:pPr>
      <w:r>
        <w:rPr>
          <w:rFonts w:ascii="Liberation Serif" w:cs="Liberation Serif" w:eastAsia="Liberation Serif" w:hAnsi="Liberation Serif"/>
          <w:b/>
          <w:bCs/>
          <w:i w:val="false"/>
          <w:iCs w:val="false"/>
          <w:color w:val="1A1A1A"/>
          <w:sz w:val="22"/>
          <w:szCs w:val="22"/>
        </w:rPr>
        <w:t xml:space="preserve">VIGÉSIMA QUINTA. Legislación Aplicable y Jurisdicción.</w:t>
      </w:r>
      <w:r>
        <w:rPr>
          <w:rFonts w:ascii="Liberation Serif" w:cs="Liberation Serif" w:eastAsia="Liberation Serif" w:hAnsi="Liberation Serif"/>
          <w:b w:val="false"/>
          <w:bCs w:val="false"/>
          <w:i w:val="false"/>
          <w:iCs w:val="false"/>
          <w:color w:val="1A1A1A"/>
          <w:sz w:val="22"/>
          <w:szCs w:val="22"/>
        </w:rPr>
        <w:t xml:space="preserve"> El presente Contrato se regirá por las leyes federales de México. Las Partes se someten a la jurisdicción exclusiva de los tribunales competentes de la </w:t>
      </w:r>
      <w:r>
        <w:rPr>
          <w:rFonts w:ascii="Liberation Serif" w:cs="Liberation Serif" w:eastAsia="Liberation Serif" w:hAnsi="Liberation Serif"/>
          <w:b/>
          <w:bCs/>
          <w:i w:val="false"/>
          <w:iCs w:val="false"/>
          <w:color w:val="1A1A1A"/>
          <w:sz w:val="22"/>
          <w:szCs w:val="22"/>
        </w:rPr>
        <w:t xml:space="preserve">Ciudad de México</w:t>
      </w:r>
      <w:r>
        <w:rPr>
          <w:rFonts w:ascii="Liberation Serif" w:cs="Liberation Serif" w:eastAsia="Liberation Serif" w:hAnsi="Liberation Serif"/>
          <w:b w:val="false"/>
          <w:bCs w:val="false"/>
          <w:i w:val="false"/>
          <w:iCs w:val="false"/>
          <w:color w:val="1A1A1A"/>
          <w:sz w:val="22"/>
          <w:szCs w:val="22"/>
        </w:rPr>
        <w:t xml:space="preserve">, renunciando expresamente a cualquier otro fuero que pudiera corresponderles por razón de sus domicilios presentes o futuros.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Leído que fue por las Partes y enteradas de su contenido y alcance legal, firman el presente Contrato en la Ciudad de México, el día </w:t>
      </w:r>
      <w:r>
        <w:rPr>
          <w:rFonts w:ascii="Liberation Serif" w:cs="Liberation Serif" w:eastAsia="Liberation Serif" w:hAnsi="Liberation Serif"/>
          <w:b/>
          <w:bCs/>
          <w:i w:val="false"/>
          <w:iCs w:val="false"/>
          <w:color w:val="1A1A1A"/>
          <w:sz w:val="22"/>
          <w:szCs w:val="22"/>
        </w:rPr>
        <w:t xml:space="preserve">[fecha]</w:t>
      </w:r>
      <w:r>
        <w:rPr>
          <w:rFonts w:ascii="Liberation Serif" w:cs="Liberation Serif" w:eastAsia="Liberation Serif" w:hAnsi="Liberation Serif"/>
          <w:b w:val="false"/>
          <w:bCs w:val="false"/>
          <w:i w:val="false"/>
          <w:iCs w:val="false"/>
          <w:color w:val="1A1A1A"/>
          <w:sz w:val="22"/>
          <w:szCs w:val="22"/>
        </w:rPr>
        <w:t xml:space="preserv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626"/>
        <w:gridCol w:w="4733"/>
      </w:tblGrid>
      <w:tr>
        <w:trPr>
          <w:cantSplit/>
          <w:tblHeader/>
        </w:trPr>
        <w:tc>
          <w:tcPr>
            <w:tcW w:type="dxa" w:w="462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473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Operadora y Administradora SW, S.A. de C.V.</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Live Streaming Services México, S.A. de C.V.</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_______________________</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_______________________</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Hadi Michel Ibrahim Ibrahim</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Eric Toledano de Jesús Lozano</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r>
    </w:tbl>
    <w:p>
      <w:pPr>
        <w:spacing w:after="120"/>
      </w:pP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Uno — Aportaciones de Sports World (requerimientos a cargo del cliente)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Uno forma parte integrante e inseparable del Contrato y enumera, de manera limitativa, los insumos, accesos, datos, credenciales y definiciones que EL CLIENTE deberá entregar a EL PRESTADOR para iniciar y ejecutar los Servicios. Los plazos a cargo de EL PRESTADOR comienzan a correr a partir de la entrega del </w:t>
      </w:r>
      <w:r>
        <w:rPr>
          <w:rFonts w:ascii="Liberation Serif" w:cs="Liberation Serif" w:eastAsia="Liberation Serif" w:hAnsi="Liberation Serif"/>
          <w:b/>
          <w:bCs/>
          <w:i w:val="false"/>
          <w:iCs w:val="false"/>
          <w:color w:val="1A1A1A"/>
          <w:sz w:val="22"/>
          <w:szCs w:val="22"/>
        </w:rPr>
        <w:t xml:space="preserve">100% de los requerimientos de los Bloques 0 y A</w:t>
      </w:r>
      <w:r>
        <w:rPr>
          <w:rFonts w:ascii="Liberation Serif" w:cs="Liberation Serif" w:eastAsia="Liberation Serif" w:hAnsi="Liberation Serif"/>
          <w:b w:val="false"/>
          <w:bCs w:val="false"/>
          <w:i w:val="false"/>
          <w:iCs w:val="false"/>
          <w:color w:val="1A1A1A"/>
          <w:sz w:val="22"/>
          <w:szCs w:val="22"/>
        </w:rPr>
        <w:t xml:space="preserve"> de este Anexo;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constituyen hitos exigibles en las fechas señaladas en cada Bloque. Cualquier entrega parcial, incompleta o inválida no se considerará entregada y extenderá, día por día, los plazos a cargo de EL PRESTADOR, sin responsabilidad para éste, con el cargo de stand-by de la Cláusula Décima Quinta cuando proceda.</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Criterio general de interpretación técnica (“o similares”)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prerrequisitos técnicos específicos que se enuncian en este Anexo —estándares, versiones, esquemas de autenticación, formatos, nombres y firmas de los puntos de acceso— son </w:t>
      </w:r>
      <w:r>
        <w:rPr>
          <w:rFonts w:ascii="Liberation Serif" w:cs="Liberation Serif" w:eastAsia="Liberation Serif" w:hAnsi="Liberation Serif"/>
          <w:b/>
          <w:bCs/>
          <w:i w:val="false"/>
          <w:iCs w:val="false"/>
          <w:color w:val="1A1A1A"/>
          <w:sz w:val="22"/>
          <w:szCs w:val="22"/>
        </w:rPr>
        <w:t xml:space="preserve">de referencia y orientativos</w:t>
      </w:r>
      <w:r>
        <w:rPr>
          <w:rFonts w:ascii="Liberation Serif" w:cs="Liberation Serif" w:eastAsia="Liberation Serif" w:hAnsi="Liberation Serif"/>
          <w:b w:val="false"/>
          <w:bCs w:val="false"/>
          <w:i w:val="false"/>
          <w:iCs w:val="false"/>
          <w:color w:val="1A1A1A"/>
          <w:sz w:val="22"/>
          <w:szCs w:val="22"/>
        </w:rPr>
        <w:t xml:space="preserve">. La infraestructura y las interfaces reales de EL CLIENTE pueden diferir de las aquí citadas; en consecuencia, cada requerimiento se entenderá </w:t>
      </w:r>
      <w:r>
        <w:rPr>
          <w:rFonts w:ascii="Liberation Serif" w:cs="Liberation Serif" w:eastAsia="Liberation Serif" w:hAnsi="Liberation Serif"/>
          <w:b/>
          <w:bCs/>
          <w:i w:val="false"/>
          <w:iCs w:val="false"/>
          <w:color w:val="1A1A1A"/>
          <w:sz w:val="22"/>
          <w:szCs w:val="22"/>
        </w:rPr>
        <w:t xml:space="preserve">satisfecho por cualquier tecnología, estándar, versión o componente equivalente o similar</w:t>
      </w:r>
      <w:r>
        <w:rPr>
          <w:rFonts w:ascii="Liberation Serif" w:cs="Liberation Serif" w:eastAsia="Liberation Serif" w:hAnsi="Liberation Serif"/>
          <w:b w:val="false"/>
          <w:bCs w:val="false"/>
          <w:i w:val="false"/>
          <w:iCs w:val="false"/>
          <w:color w:val="1A1A1A"/>
          <w:sz w:val="22"/>
          <w:szCs w:val="22"/>
        </w:rPr>
        <w:t xml:space="preserve"> (“o similares”) que cumpla la misma función y nivel de servicio, sin necesidad de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 del API — desarrollo a la medida.</w:t>
      </w:r>
      <w:r>
        <w:rPr>
          <w:rFonts w:ascii="Liberation Serif" w:cs="Liberation Serif" w:eastAsia="Liberation Serif" w:hAnsi="Liberation Serif"/>
          <w:b w:val="false"/>
          <w:bCs w:val="false"/>
          <w:i w:val="false"/>
          <w:iCs w:val="false"/>
          <w:color w:val="1A1A1A"/>
          <w:sz w:val="22"/>
          <w:szCs w:val="22"/>
        </w:rPr>
        <w:t xml:space="preserve"> Los servicios de integración se proveerán como un </w:t>
      </w:r>
      <w:r>
        <w:rPr>
          <w:rFonts w:ascii="Liberation Serif" w:cs="Liberation Serif" w:eastAsia="Liberation Serif" w:hAnsi="Liberation Serif"/>
          <w:b/>
          <w:bCs/>
          <w:i w:val="false"/>
          <w:iCs w:val="false"/>
          <w:color w:val="1A1A1A"/>
          <w:sz w:val="22"/>
          <w:szCs w:val="22"/>
        </w:rPr>
        <w:t xml:space="preserve">desarrollo a la medida</w:t>
      </w:r>
      <w:r>
        <w:rPr>
          <w:rFonts w:ascii="Liberation Serif" w:cs="Liberation Serif" w:eastAsia="Liberation Serif" w:hAnsi="Liberation Serif"/>
          <w:b w:val="false"/>
          <w:bCs w:val="false"/>
          <w:i w:val="false"/>
          <w:iCs w:val="false"/>
          <w:color w:val="1A1A1A"/>
          <w:sz w:val="22"/>
          <w:szCs w:val="22"/>
        </w:rPr>
        <w:t xml:space="preserve"> conforme a las necesidades del proyecto. Por ello, este Contrato cita únicamente los </w:t>
      </w:r>
      <w:r>
        <w:rPr>
          <w:rFonts w:ascii="Liberation Serif" w:cs="Liberation Serif" w:eastAsia="Liberation Serif" w:hAnsi="Liberation Serif"/>
          <w:b/>
          <w:bCs/>
          <w:i w:val="false"/>
          <w:iCs w:val="false"/>
          <w:color w:val="1A1A1A"/>
          <w:sz w:val="22"/>
          <w:szCs w:val="22"/>
        </w:rPr>
        <w:t xml:space="preserve">estándares y buenas prácticas generales</w:t>
      </w:r>
      <w:r>
        <w:rPr>
          <w:rFonts w:ascii="Liberation Serif" w:cs="Liberation Serif" w:eastAsia="Liberation Serif" w:hAnsi="Liberation Serif"/>
          <w:b w:val="false"/>
          <w:bCs w:val="false"/>
          <w:i w:val="false"/>
          <w:iCs w:val="false"/>
          <w:color w:val="1A1A1A"/>
          <w:sz w:val="22"/>
          <w:szCs w:val="22"/>
        </w:rPr>
        <w:t xml:space="preserve"> del </w:t>
      </w:r>
      <w:r>
        <w:rPr>
          <w:rFonts w:ascii="Liberation Serif" w:cs="Liberation Serif" w:eastAsia="Liberation Serif" w:hAnsi="Liberation Serif"/>
          <w:b/>
          <w:bCs/>
          <w:i w:val="false"/>
          <w:iCs w:val="false"/>
          <w:color w:val="1A1A1A"/>
          <w:sz w:val="22"/>
          <w:szCs w:val="22"/>
        </w:rPr>
        <w:t xml:space="preserve">API HTTP RESTful de Sports World</w:t>
      </w:r>
      <w:r>
        <w:rPr>
          <w:rFonts w:ascii="Liberation Serif" w:cs="Liberation Serif" w:eastAsia="Liberation Serif" w:hAnsi="Liberation Serif"/>
          <w:b w:val="false"/>
          <w:bCs w:val="false"/>
          <w:i w:val="false"/>
          <w:iCs w:val="false"/>
          <w:color w:val="1A1A1A"/>
          <w:sz w:val="22"/>
          <w:szCs w:val="22"/>
        </w:rPr>
        <w:t xml:space="preserve"> (descritos enseguida), y no un contrato de datos cerrado. El </w:t>
      </w:r>
      <w:r>
        <w:rPr>
          <w:rFonts w:ascii="Liberation Serif" w:cs="Liberation Serif" w:eastAsia="Liberation Serif" w:hAnsi="Liberation Serif"/>
          <w:b/>
          <w:bCs/>
          <w:i w:val="false"/>
          <w:iCs w:val="false"/>
          <w:color w:val="1A1A1A"/>
          <w:sz w:val="22"/>
          <w:szCs w:val="22"/>
        </w:rPr>
        <w:t xml:space="preserve">listado específico</w:t>
      </w:r>
      <w:r>
        <w:rPr>
          <w:rFonts w:ascii="Liberation Serif" w:cs="Liberation Serif" w:eastAsia="Liberation Serif" w:hAnsi="Liberation Serif"/>
          <w:b w:val="false"/>
          <w:bCs w:val="false"/>
          <w:i w:val="false"/>
          <w:iCs w:val="false"/>
          <w:color w:val="1A1A1A"/>
          <w:sz w:val="22"/>
          <w:szCs w:val="22"/>
        </w:rPr>
        <w:t xml:space="preserve"> de información y servicios requeridos se definirá </w:t>
      </w:r>
      <w:r>
        <w:rPr>
          <w:rFonts w:ascii="Liberation Serif" w:cs="Liberation Serif" w:eastAsia="Liberation Serif" w:hAnsi="Liberation Serif"/>
          <w:b/>
          <w:bCs/>
          <w:i w:val="false"/>
          <w:iCs w:val="false"/>
          <w:color w:val="1A1A1A"/>
          <w:sz w:val="22"/>
          <w:szCs w:val="22"/>
        </w:rPr>
        <w:t xml:space="preserve">durante el avance del proyecto</w:t>
      </w:r>
      <w:r>
        <w:rPr>
          <w:rFonts w:ascii="Liberation Serif" w:cs="Liberation Serif" w:eastAsia="Liberation Serif" w:hAnsi="Liberation Serif"/>
          <w:b w:val="false"/>
          <w:bCs w:val="false"/>
          <w:i w:val="false"/>
          <w:iCs w:val="false"/>
          <w:color w:val="1A1A1A"/>
          <w:sz w:val="22"/>
          <w:szCs w:val="22"/>
        </w:rPr>
        <w:t xml:space="preserve"> mediante el siguiente procedimiento, cuyo desarrollo dentro del alcance pactado no altera por sí mismo el precio ni el plazo, sin perjuicio del control de cambios y de las extensiones que procedan conforme al Contrato: (i) EL PRESTADOR entrega el </w:t>
      </w:r>
      <w:r>
        <w:rPr>
          <w:rFonts w:ascii="Liberation Serif" w:cs="Liberation Serif" w:eastAsia="Liberation Serif" w:hAnsi="Liberation Serif"/>
          <w:b/>
          <w:bCs/>
          <w:i w:val="false"/>
          <w:iCs w:val="false"/>
          <w:color w:val="1A1A1A"/>
          <w:sz w:val="22"/>
          <w:szCs w:val="22"/>
        </w:rPr>
        <w:t xml:space="preserve">listado de requerimientos</w:t>
      </w:r>
      <w:r>
        <w:rPr>
          <w:rFonts w:ascii="Liberation Serif" w:cs="Liberation Serif" w:eastAsia="Liberation Serif" w:hAnsi="Liberation Serif"/>
          <w:b w:val="false"/>
          <w:bCs w:val="false"/>
          <w:i w:val="false"/>
          <w:iCs w:val="false"/>
          <w:color w:val="1A1A1A"/>
          <w:sz w:val="22"/>
          <w:szCs w:val="22"/>
        </w:rPr>
        <w:t xml:space="preserve"> de información y servicios; (ii) EL CLIENTE presenta una </w:t>
      </w:r>
      <w:r>
        <w:rPr>
          <w:rFonts w:ascii="Liberation Serif" w:cs="Liberation Serif" w:eastAsia="Liberation Serif" w:hAnsi="Liberation Serif"/>
          <w:b/>
          <w:bCs/>
          <w:i w:val="false"/>
          <w:iCs w:val="false"/>
          <w:color w:val="1A1A1A"/>
          <w:sz w:val="22"/>
          <w:szCs w:val="22"/>
        </w:rPr>
        <w:t xml:space="preserve">propuesta</w:t>
      </w:r>
      <w:r>
        <w:rPr>
          <w:rFonts w:ascii="Liberation Serif" w:cs="Liberation Serif" w:eastAsia="Liberation Serif" w:hAnsi="Liberation Serif"/>
          <w:b w:val="false"/>
          <w:bCs w:val="false"/>
          <w:i w:val="false"/>
          <w:iCs w:val="false"/>
          <w:color w:val="1A1A1A"/>
          <w:sz w:val="22"/>
          <w:szCs w:val="22"/>
        </w:rPr>
        <w:t xml:space="preserve"> de implementación sobre su API; y (iii) ambas partes acuerdan los </w:t>
      </w:r>
      <w:r>
        <w:rPr>
          <w:rFonts w:ascii="Liberation Serif" w:cs="Liberation Serif" w:eastAsia="Liberation Serif" w:hAnsi="Liberation Serif"/>
          <w:b/>
          <w:bCs/>
          <w:i w:val="false"/>
          <w:iCs w:val="false"/>
          <w:color w:val="1A1A1A"/>
          <w:sz w:val="22"/>
          <w:szCs w:val="22"/>
        </w:rPr>
        <w:t xml:space="preserve">ajustes correspondientes</w:t>
      </w:r>
      <w:r>
        <w:rPr>
          <w:rFonts w:ascii="Liberation Serif" w:cs="Liberation Serif" w:eastAsia="Liberation Serif" w:hAnsi="Liberation Serif"/>
          <w:b w:val="false"/>
          <w:bCs w:val="false"/>
          <w:i w:val="false"/>
          <w:iCs w:val="false"/>
          <w:color w:val="1A1A1A"/>
          <w:sz w:val="22"/>
          <w:szCs w:val="22"/>
        </w:rPr>
        <w:t xml:space="preserve">. Este ciclo se ejecuta de forma temprana para no afectar el cálculo de los plazos (ver Bloques A y B). Si durante ese procedimiento se identifica una funcionalidad, integración o trabajo no comprendido en el alcance pactado, se aplicará la Cláusula Décima antes de su ejecución. La aceptación de tecnologías equivalentes o similares no obliga a EL PRESTADOR a desarrollar nuevas funcionalidades ni a suplir, sin el control de cambios correspondiente, datos o servicios que EL CLIENTE deba proporcionar y que su API o exportación equivalente no permita obtener. Las aportaciones no entregadas y las diferencias imputables a EL CLIENTE se regirán por las Cláusulas Décima, Décima Tercera y Décima Quinta.</w:t>
      </w:r>
    </w:p>
    <w:p>
      <w:pPr>
        <w:spacing w:after="140" w:line="264"/>
        <w:jc w:val="both"/>
      </w:pPr>
      <w:r>
        <w:rPr>
          <w:rFonts w:ascii="Liberation Serif" w:cs="Liberation Serif" w:eastAsia="Liberation Serif" w:hAnsi="Liberation Serif"/>
          <w:b/>
          <w:bCs/>
          <w:i w:val="false"/>
          <w:iCs w:val="false"/>
          <w:color w:val="1A1A1A"/>
          <w:sz w:val="22"/>
          <w:szCs w:val="22"/>
        </w:rPr>
        <w:t xml:space="preserve">Vía de implementación adoptada: middleware a cargo de EL PRESTADOR.</w:t>
      </w:r>
      <w:r>
        <w:rPr>
          <w:rFonts w:ascii="Liberation Serif" w:cs="Liberation Serif" w:eastAsia="Liberation Serif" w:hAnsi="Liberation Serif"/>
          <w:b w:val="false"/>
          <w:bCs w:val="false"/>
          <w:i w:val="false"/>
          <w:iCs w:val="false"/>
          <w:color w:val="1A1A1A"/>
          <w:sz w:val="22"/>
          <w:szCs w:val="22"/>
        </w:rPr>
        <w:t xml:space="preserve"> Para cubrir las necesidades del sitio y de “BES” se requiere un </w:t>
      </w:r>
      <w:r>
        <w:rPr>
          <w:rFonts w:ascii="Liberation Serif" w:cs="Liberation Serif" w:eastAsia="Liberation Serif" w:hAnsi="Liberation Serif"/>
          <w:b/>
          <w:bCs/>
          <w:i w:val="false"/>
          <w:iCs w:val="false"/>
          <w:color w:val="1A1A1A"/>
          <w:sz w:val="22"/>
          <w:szCs w:val="22"/>
        </w:rPr>
        <w:t xml:space="preserve">flujo de trabajo a la medida</w:t>
      </w:r>
      <w:r>
        <w:rPr>
          <w:rFonts w:ascii="Liberation Serif" w:cs="Liberation Serif" w:eastAsia="Liberation Serif" w:hAnsi="Liberation Serif"/>
          <w:b w:val="false"/>
          <w:bCs w:val="false"/>
          <w:i w:val="false"/>
          <w:iCs w:val="false"/>
          <w:color w:val="1A1A1A"/>
          <w:sz w:val="22"/>
          <w:szCs w:val="22"/>
        </w:rPr>
        <w:t xml:space="preserve"> sobre el CRM. Las partes acuerdan implementarlo mediante una </w:t>
      </w:r>
      <w:r>
        <w:rPr>
          <w:rFonts w:ascii="Liberation Serif" w:cs="Liberation Serif" w:eastAsia="Liberation Serif" w:hAnsi="Liberation Serif"/>
          <w:b/>
          <w:bCs/>
          <w:i w:val="false"/>
          <w:iCs w:val="false"/>
          <w:color w:val="1A1A1A"/>
          <w:sz w:val="22"/>
          <w:szCs w:val="22"/>
        </w:rPr>
        <w:t xml:space="preserve">capa de middleware (integración) a cargo de EL PRESTADOR</w:t>
      </w:r>
      <w:r>
        <w:rPr>
          <w:rFonts w:ascii="Liberation Serif" w:cs="Liberation Serif" w:eastAsia="Liberation Serif" w:hAnsi="Liberation Serif"/>
          <w:b w:val="false"/>
          <w:bCs w:val="false"/>
          <w:i w:val="false"/>
          <w:iCs w:val="false"/>
          <w:color w:val="1A1A1A"/>
          <w:sz w:val="22"/>
          <w:szCs w:val="22"/>
        </w:rPr>
        <w:t xml:space="preserve">, que </w:t>
      </w:r>
      <w:r>
        <w:rPr>
          <w:rFonts w:ascii="Liberation Serif" w:cs="Liberation Serif" w:eastAsia="Liberation Serif" w:hAnsi="Liberation Serif"/>
          <w:b/>
          <w:bCs/>
          <w:i w:val="false"/>
          <w:iCs w:val="false"/>
          <w:color w:val="1A1A1A"/>
          <w:sz w:val="22"/>
          <w:szCs w:val="22"/>
        </w:rPr>
        <w:t xml:space="preserve">consume el API HTTP RESTful estándar de EL CLIENTE</w:t>
      </w:r>
      <w:r>
        <w:rPr>
          <w:rFonts w:ascii="Liberation Serif" w:cs="Liberation Serif" w:eastAsia="Liberation Serif" w:hAnsi="Liberation Serif"/>
          <w:b w:val="false"/>
          <w:bCs w:val="false"/>
          <w:i w:val="false"/>
          <w:iCs w:val="false"/>
          <w:color w:val="1A1A1A"/>
          <w:sz w:val="22"/>
          <w:szCs w:val="22"/>
        </w:rPr>
        <w:t xml:space="preserve"> y expone hacia el sitio y “BES” exactamente los servicios necesarios —idempotencia, caché, reintentos, mapeo y normalización de datos, búsquedas por amenidad y por geolocalización, resolución de precios, y conformación de la latencia objetivo—. En consecuencia, la participación de EL CLIENTE se limita a </w:t>
      </w:r>
      <w:r>
        <w:rPr>
          <w:rFonts w:ascii="Liberation Serif" w:cs="Liberation Serif" w:eastAsia="Liberation Serif" w:hAnsi="Liberation Serif"/>
          <w:b/>
          <w:bCs/>
          <w:i w:val="false"/>
          <w:iCs w:val="false"/>
          <w:color w:val="1A1A1A"/>
          <w:sz w:val="22"/>
          <w:szCs w:val="22"/>
        </w:rPr>
        <w:t xml:space="preserve">exponer su API estándar y los datos</w:t>
      </w:r>
      <w:r>
        <w:rPr>
          <w:rFonts w:ascii="Liberation Serif" w:cs="Liberation Serif" w:eastAsia="Liberation Serif" w:hAnsi="Liberation Serif"/>
          <w:b w:val="false"/>
          <w:bCs w:val="false"/>
          <w:i w:val="false"/>
          <w:iCs w:val="false"/>
          <w:color w:val="1A1A1A"/>
          <w:sz w:val="22"/>
          <w:szCs w:val="22"/>
        </w:rPr>
        <w:t xml:space="preserve"> enumerados en este Anexo; </w:t>
      </w:r>
      <w:r>
        <w:rPr>
          <w:rFonts w:ascii="Liberation Serif" w:cs="Liberation Serif" w:eastAsia="Liberation Serif" w:hAnsi="Liberation Serif"/>
          <w:b/>
          <w:bCs/>
          <w:i w:val="false"/>
          <w:iCs w:val="false"/>
          <w:color w:val="1A1A1A"/>
          <w:sz w:val="22"/>
          <w:szCs w:val="22"/>
        </w:rPr>
        <w:t xml:space="preserve">no requiere desarrollar puntos de acceso a la medida dentro del CRM</w:t>
      </w:r>
      <w:r>
        <w:rPr>
          <w:rFonts w:ascii="Liberation Serif" w:cs="Liberation Serif" w:eastAsia="Liberation Serif" w:hAnsi="Liberation Serif"/>
          <w:b w:val="false"/>
          <w:bCs w:val="false"/>
          <w:i w:val="false"/>
          <w:iCs w:val="false"/>
          <w:color w:val="1A1A1A"/>
          <w:sz w:val="22"/>
          <w:szCs w:val="22"/>
        </w:rPr>
        <w:t xml:space="preserve">, salvo que las partes lo prefieran. El middleware se aloja en la infraestructura del proyecto (el propio servidor del sitio o una función equivalente), sin costo de infraestructura adicional relevante. Los “puntos de acceso” citados en los Bloques A, B y D se entienden, en esta vía, como </w:t>
      </w:r>
      <w:r>
        <w:rPr>
          <w:rFonts w:ascii="Liberation Serif" w:cs="Liberation Serif" w:eastAsia="Liberation Serif" w:hAnsi="Liberation Serif"/>
          <w:b/>
          <w:bCs/>
          <w:i w:val="false"/>
          <w:iCs w:val="false"/>
          <w:color w:val="1A1A1A"/>
          <w:sz w:val="22"/>
          <w:szCs w:val="22"/>
        </w:rPr>
        <w:t xml:space="preserve">servicios que expone el middleware</w:t>
      </w:r>
      <w:r>
        <w:rPr>
          <w:rFonts w:ascii="Liberation Serif" w:cs="Liberation Serif" w:eastAsia="Liberation Serif" w:hAnsi="Liberation Serif"/>
          <w:b w:val="false"/>
          <w:bCs w:val="false"/>
          <w:i w:val="false"/>
          <w:iCs w:val="false"/>
          <w:color w:val="1A1A1A"/>
          <w:sz w:val="22"/>
          <w:szCs w:val="22"/>
        </w:rPr>
        <w:t xml:space="preserve"> apoyándose en el API y los datos estándar del CRM.</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Estándares y buenas prácticas generales del API HTTP RESTful de Sports World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Arquitectura escalable y modular orientada a facilitar la integración entre plataformas, conforme 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Principios de diseño:</w:t>
      </w:r>
      <w:r>
        <w:rPr>
          <w:rFonts w:ascii="Liberation Serif" w:cs="Liberation Serif" w:eastAsia="Liberation Serif" w:hAnsi="Liberation Serif"/>
          <w:b w:val="false"/>
          <w:bCs w:val="false"/>
          <w:i w:val="false"/>
          <w:iCs w:val="false"/>
          <w:color w:val="1A1A1A"/>
          <w:sz w:val="22"/>
          <w:szCs w:val="22"/>
        </w:rPr>
        <w:t xml:space="preserve"> modelo </w:t>
      </w:r>
      <w:r>
        <w:rPr>
          <w:rFonts w:ascii="Liberation Serif" w:cs="Liberation Serif" w:eastAsia="Liberation Serif" w:hAnsi="Liberation Serif"/>
          <w:b/>
          <w:bCs/>
          <w:i w:val="false"/>
          <w:iCs w:val="false"/>
          <w:color w:val="1A1A1A"/>
          <w:sz w:val="22"/>
          <w:szCs w:val="22"/>
        </w:rPr>
        <w:t xml:space="preserve">cliente-servidor</w:t>
      </w:r>
      <w:r>
        <w:rPr>
          <w:rFonts w:ascii="Liberation Serif" w:cs="Liberation Serif" w:eastAsia="Liberation Serif" w:hAnsi="Liberation Serif"/>
          <w:b w:val="false"/>
          <w:bCs w:val="false"/>
          <w:i w:val="false"/>
          <w:iCs w:val="false"/>
          <w:color w:val="1A1A1A"/>
          <w:sz w:val="22"/>
          <w:szCs w:val="22"/>
        </w:rPr>
        <w:t xml:space="preserve"> (separa interfaz y almacenamiento, mejorando portabilidad y escalabilidad); </w:t>
      </w:r>
      <w:r>
        <w:rPr>
          <w:rFonts w:ascii="Liberation Serif" w:cs="Liberation Serif" w:eastAsia="Liberation Serif" w:hAnsi="Liberation Serif"/>
          <w:b/>
          <w:bCs/>
          <w:i w:val="false"/>
          <w:iCs w:val="false"/>
          <w:color w:val="1A1A1A"/>
          <w:sz w:val="22"/>
          <w:szCs w:val="22"/>
        </w:rPr>
        <w:t xml:space="preserve">sin estado</w:t>
      </w:r>
      <w:r>
        <w:rPr>
          <w:rFonts w:ascii="Liberation Serif" w:cs="Liberation Serif" w:eastAsia="Liberation Serif" w:hAnsi="Liberation Serif"/>
          <w:b w:val="false"/>
          <w:bCs w:val="false"/>
          <w:i w:val="false"/>
          <w:iCs w:val="false"/>
          <w:color w:val="1A1A1A"/>
          <w:sz w:val="22"/>
          <w:szCs w:val="22"/>
        </w:rPr>
        <w:t xml:space="preserve"> (cada petición contiene toda la información necesaria; el servidor no conserva el contexto de peticiones previas); </w:t>
      </w:r>
      <w:r>
        <w:rPr>
          <w:rFonts w:ascii="Liberation Serif" w:cs="Liberation Serif" w:eastAsia="Liberation Serif" w:hAnsi="Liberation Serif"/>
          <w:b/>
          <w:bCs/>
          <w:i w:val="false"/>
          <w:iCs w:val="false"/>
          <w:color w:val="1A1A1A"/>
          <w:sz w:val="22"/>
          <w:szCs w:val="22"/>
        </w:rPr>
        <w:t xml:space="preserve">caché</w:t>
      </w:r>
      <w:r>
        <w:rPr>
          <w:rFonts w:ascii="Liberation Serif" w:cs="Liberation Serif" w:eastAsia="Liberation Serif" w:hAnsi="Liberation Serif"/>
          <w:b w:val="false"/>
          <w:bCs w:val="false"/>
          <w:i w:val="false"/>
          <w:iCs w:val="false"/>
          <w:color w:val="1A1A1A"/>
          <w:sz w:val="22"/>
          <w:szCs w:val="22"/>
        </w:rPr>
        <w:t xml:space="preserve"> (las respuestas se definen explícitamente como almacenables en caché para optimizar el rendimiento y reducir la latencia); e </w:t>
      </w:r>
      <w:r>
        <w:rPr>
          <w:rFonts w:ascii="Liberation Serif" w:cs="Liberation Serif" w:eastAsia="Liberation Serif" w:hAnsi="Liberation Serif"/>
          <w:b/>
          <w:bCs/>
          <w:i w:val="false"/>
          <w:iCs w:val="false"/>
          <w:color w:val="1A1A1A"/>
          <w:sz w:val="22"/>
          <w:szCs w:val="22"/>
        </w:rPr>
        <w:t xml:space="preserve">interfaz uniforme</w:t>
      </w:r>
      <w:r>
        <w:rPr>
          <w:rFonts w:ascii="Liberation Serif" w:cs="Liberation Serif" w:eastAsia="Liberation Serif" w:hAnsi="Liberation Serif"/>
          <w:b w:val="false"/>
          <w:bCs w:val="false"/>
          <w:i w:val="false"/>
          <w:iCs w:val="false"/>
          <w:color w:val="1A1A1A"/>
          <w:sz w:val="22"/>
          <w:szCs w:val="22"/>
        </w:rPr>
        <w:t xml:space="preserve"> (identificación de recursos, manipulación mediante representaciones y mensajes descriptivos).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Convenciones HTTP:</w:t>
      </w:r>
      <w:r>
        <w:rPr>
          <w:rFonts w:ascii="Liberation Serif" w:cs="Liberation Serif" w:eastAsia="Liberation Serif" w:hAnsi="Liberation Serif"/>
          <w:b w:val="false"/>
          <w:bCs w:val="false"/>
          <w:i w:val="false"/>
          <w:iCs w:val="false"/>
          <w:color w:val="1A1A1A"/>
          <w:sz w:val="22"/>
          <w:szCs w:val="22"/>
        </w:rPr>
        <w:t xml:space="preserve"> URIs descriptivas con sustantivos en plural (p. ej. /usuarios, evitando verbos en la ruta); métodos </w:t>
      </w:r>
      <w:r>
        <w:rPr>
          <w:rFonts w:ascii="Liberation Serif" w:cs="Liberation Serif" w:eastAsia="Liberation Serif" w:hAnsi="Liberation Serif"/>
          <w:b/>
          <w:bCs/>
          <w:i w:val="false"/>
          <w:iCs w:val="false"/>
          <w:color w:val="1A1A1A"/>
          <w:sz w:val="22"/>
          <w:szCs w:val="22"/>
        </w:rPr>
        <w:t xml:space="preserve">GET</w:t>
      </w:r>
      <w:r>
        <w:rPr>
          <w:rFonts w:ascii="Liberation Serif" w:cs="Liberation Serif" w:eastAsia="Liberation Serif" w:hAnsi="Liberation Serif"/>
          <w:b w:val="false"/>
          <w:bCs w:val="false"/>
          <w:i w:val="false"/>
          <w:iCs w:val="false"/>
          <w:color w:val="1A1A1A"/>
          <w:sz w:val="22"/>
          <w:szCs w:val="22"/>
        </w:rPr>
        <w:t xml:space="preserve"> (lectura), </w:t>
      </w:r>
      <w:r>
        <w:rPr>
          <w:rFonts w:ascii="Liberation Serif" w:cs="Liberation Serif" w:eastAsia="Liberation Serif" w:hAnsi="Liberation Serif"/>
          <w:b/>
          <w:bCs/>
          <w:i w:val="false"/>
          <w:iCs w:val="false"/>
          <w:color w:val="1A1A1A"/>
          <w:sz w:val="22"/>
          <w:szCs w:val="22"/>
        </w:rPr>
        <w:t xml:space="preserve">POST</w:t>
      </w:r>
      <w:r>
        <w:rPr>
          <w:rFonts w:ascii="Liberation Serif" w:cs="Liberation Serif" w:eastAsia="Liberation Serif" w:hAnsi="Liberation Serif"/>
          <w:b w:val="false"/>
          <w:bCs w:val="false"/>
          <w:i w:val="false"/>
          <w:iCs w:val="false"/>
          <w:color w:val="1A1A1A"/>
          <w:sz w:val="22"/>
          <w:szCs w:val="22"/>
        </w:rPr>
        <w:t xml:space="preserve"> (creación), </w:t>
      </w:r>
      <w:r>
        <w:rPr>
          <w:rFonts w:ascii="Liberation Serif" w:cs="Liberation Serif" w:eastAsia="Liberation Serif" w:hAnsi="Liberation Serif"/>
          <w:b/>
          <w:bCs/>
          <w:i w:val="false"/>
          <w:iCs w:val="false"/>
          <w:color w:val="1A1A1A"/>
          <w:sz w:val="22"/>
          <w:szCs w:val="22"/>
        </w:rPr>
        <w:t xml:space="preserve">PUT</w:t>
      </w:r>
      <w:r>
        <w:rPr>
          <w:rFonts w:ascii="Liberation Serif" w:cs="Liberation Serif" w:eastAsia="Liberation Serif" w:hAnsi="Liberation Serif"/>
          <w:b w:val="false"/>
          <w:bCs w:val="false"/>
          <w:i w:val="false"/>
          <w:iCs w:val="false"/>
          <w:color w:val="1A1A1A"/>
          <w:sz w:val="22"/>
          <w:szCs w:val="22"/>
        </w:rPr>
        <w:t xml:space="preserve"> (actualización integral), </w:t>
      </w:r>
      <w:r>
        <w:rPr>
          <w:rFonts w:ascii="Liberation Serif" w:cs="Liberation Serif" w:eastAsia="Liberation Serif" w:hAnsi="Liberation Serif"/>
          <w:b/>
          <w:bCs/>
          <w:i w:val="false"/>
          <w:iCs w:val="false"/>
          <w:color w:val="1A1A1A"/>
          <w:sz w:val="22"/>
          <w:szCs w:val="22"/>
        </w:rPr>
        <w:t xml:space="preserve">PATCH</w:t>
      </w:r>
      <w:r>
        <w:rPr>
          <w:rFonts w:ascii="Liberation Serif" w:cs="Liberation Serif" w:eastAsia="Liberation Serif" w:hAnsi="Liberation Serif"/>
          <w:b w:val="false"/>
          <w:bCs w:val="false"/>
          <w:i w:val="false"/>
          <w:iCs w:val="false"/>
          <w:color w:val="1A1A1A"/>
          <w:sz w:val="22"/>
          <w:szCs w:val="22"/>
        </w:rPr>
        <w:t xml:space="preserve"> (modificación parcial) y </w:t>
      </w:r>
      <w:r>
        <w:rPr>
          <w:rFonts w:ascii="Liberation Serif" w:cs="Liberation Serif" w:eastAsia="Liberation Serif" w:hAnsi="Liberation Serif"/>
          <w:b/>
          <w:bCs/>
          <w:i w:val="false"/>
          <w:iCs w:val="false"/>
          <w:color w:val="1A1A1A"/>
          <w:sz w:val="22"/>
          <w:szCs w:val="22"/>
        </w:rPr>
        <w:t xml:space="preserve">DELETE</w:t>
      </w:r>
      <w:r>
        <w:rPr>
          <w:rFonts w:ascii="Liberation Serif" w:cs="Liberation Serif" w:eastAsia="Liberation Serif" w:hAnsi="Liberation Serif"/>
          <w:b w:val="false"/>
          <w:bCs w:val="false"/>
          <w:i w:val="false"/>
          <w:iCs w:val="false"/>
          <w:color w:val="1A1A1A"/>
          <w:sz w:val="22"/>
          <w:szCs w:val="22"/>
        </w:rPr>
        <w:t xml:space="preserve"> (eliminación); códigos de estado estándar (</w:t>
      </w:r>
      <w:r>
        <w:rPr>
          <w:rFonts w:ascii="Liberation Serif" w:cs="Liberation Serif" w:eastAsia="Liberation Serif" w:hAnsi="Liberation Serif"/>
          <w:b/>
          <w:bCs/>
          <w:i w:val="false"/>
          <w:iCs w:val="false"/>
          <w:color w:val="1A1A1A"/>
          <w:sz w:val="22"/>
          <w:szCs w:val="22"/>
        </w:rPr>
        <w:t xml:space="preserve">200</w:t>
      </w:r>
      <w:r>
        <w:rPr>
          <w:rFonts w:ascii="Liberation Serif" w:cs="Liberation Serif" w:eastAsia="Liberation Serif" w:hAnsi="Liberation Serif"/>
          <w:b w:val="false"/>
          <w:bCs w:val="false"/>
          <w:i w:val="false"/>
          <w:iCs w:val="false"/>
          <w:color w:val="1A1A1A"/>
          <w:sz w:val="22"/>
          <w:szCs w:val="22"/>
        </w:rPr>
        <w:t xml:space="preserve"> OK, </w:t>
      </w:r>
      <w:r>
        <w:rPr>
          <w:rFonts w:ascii="Liberation Serif" w:cs="Liberation Serif" w:eastAsia="Liberation Serif" w:hAnsi="Liberation Serif"/>
          <w:b/>
          <w:bCs/>
          <w:i w:val="false"/>
          <w:iCs w:val="false"/>
          <w:color w:val="1A1A1A"/>
          <w:sz w:val="22"/>
          <w:szCs w:val="22"/>
        </w:rPr>
        <w:t xml:space="preserve">201</w:t>
      </w:r>
      <w:r>
        <w:rPr>
          <w:rFonts w:ascii="Liberation Serif" w:cs="Liberation Serif" w:eastAsia="Liberation Serif" w:hAnsi="Liberation Serif"/>
          <w:b w:val="false"/>
          <w:bCs w:val="false"/>
          <w:i w:val="false"/>
          <w:iCs w:val="false"/>
          <w:color w:val="1A1A1A"/>
          <w:sz w:val="22"/>
          <w:szCs w:val="22"/>
        </w:rPr>
        <w:t xml:space="preserve"> Created, </w:t>
      </w:r>
      <w:r>
        <w:rPr>
          <w:rFonts w:ascii="Liberation Serif" w:cs="Liberation Serif" w:eastAsia="Liberation Serif" w:hAnsi="Liberation Serif"/>
          <w:b/>
          <w:bCs/>
          <w:i w:val="false"/>
          <w:iCs w:val="false"/>
          <w:color w:val="1A1A1A"/>
          <w:sz w:val="22"/>
          <w:szCs w:val="22"/>
        </w:rPr>
        <w:t xml:space="preserve">400</w:t>
      </w:r>
      <w:r>
        <w:rPr>
          <w:rFonts w:ascii="Liberation Serif" w:cs="Liberation Serif" w:eastAsia="Liberation Serif" w:hAnsi="Liberation Serif"/>
          <w:b w:val="false"/>
          <w:bCs w:val="false"/>
          <w:i w:val="false"/>
          <w:iCs w:val="false"/>
          <w:color w:val="1A1A1A"/>
          <w:sz w:val="22"/>
          <w:szCs w:val="22"/>
        </w:rPr>
        <w:t xml:space="preserve"> Bad Request, </w:t>
      </w:r>
      <w:r>
        <w:rPr>
          <w:rFonts w:ascii="Liberation Serif" w:cs="Liberation Serif" w:eastAsia="Liberation Serif" w:hAnsi="Liberation Serif"/>
          <w:b/>
          <w:bCs/>
          <w:i w:val="false"/>
          <w:iCs w:val="false"/>
          <w:color w:val="1A1A1A"/>
          <w:sz w:val="22"/>
          <w:szCs w:val="22"/>
        </w:rPr>
        <w:t xml:space="preserve">401</w:t>
      </w:r>
      <w:r>
        <w:rPr>
          <w:rFonts w:ascii="Liberation Serif" w:cs="Liberation Serif" w:eastAsia="Liberation Serif" w:hAnsi="Liberation Serif"/>
          <w:b w:val="false"/>
          <w:bCs w:val="false"/>
          <w:i w:val="false"/>
          <w:iCs w:val="false"/>
          <w:color w:val="1A1A1A"/>
          <w:sz w:val="22"/>
          <w:szCs w:val="22"/>
        </w:rPr>
        <w:t xml:space="preserve"> Unauthorized, </w:t>
      </w:r>
      <w:r>
        <w:rPr>
          <w:rFonts w:ascii="Liberation Serif" w:cs="Liberation Serif" w:eastAsia="Liberation Serif" w:hAnsi="Liberation Serif"/>
          <w:b/>
          <w:bCs/>
          <w:i w:val="false"/>
          <w:iCs w:val="false"/>
          <w:color w:val="1A1A1A"/>
          <w:sz w:val="22"/>
          <w:szCs w:val="22"/>
        </w:rPr>
        <w:t xml:space="preserve">404</w:t>
      </w:r>
      <w:r>
        <w:rPr>
          <w:rFonts w:ascii="Liberation Serif" w:cs="Liberation Serif" w:eastAsia="Liberation Serif" w:hAnsi="Liberation Serif"/>
          <w:b w:val="false"/>
          <w:bCs w:val="false"/>
          <w:i w:val="false"/>
          <w:iCs w:val="false"/>
          <w:color w:val="1A1A1A"/>
          <w:sz w:val="22"/>
          <w:szCs w:val="22"/>
        </w:rPr>
        <w:t xml:space="preserve"> Not Found, </w:t>
      </w:r>
      <w:r>
        <w:rPr>
          <w:rFonts w:ascii="Liberation Serif" w:cs="Liberation Serif" w:eastAsia="Liberation Serif" w:hAnsi="Liberation Serif"/>
          <w:b/>
          <w:bCs/>
          <w:i w:val="false"/>
          <w:iCs w:val="false"/>
          <w:color w:val="1A1A1A"/>
          <w:sz w:val="22"/>
          <w:szCs w:val="22"/>
        </w:rPr>
        <w:t xml:space="preserve">500</w:t>
      </w:r>
      <w:r>
        <w:rPr>
          <w:rFonts w:ascii="Liberation Serif" w:cs="Liberation Serif" w:eastAsia="Liberation Serif" w:hAnsi="Liberation Serif"/>
          <w:b w:val="false"/>
          <w:bCs w:val="false"/>
          <w:i w:val="false"/>
          <w:iCs w:val="false"/>
          <w:color w:val="1A1A1A"/>
          <w:sz w:val="22"/>
          <w:szCs w:val="22"/>
        </w:rPr>
        <w:t xml:space="preserve"> Internal Server Error); e intercambio de datos en </w:t>
      </w:r>
      <w:r>
        <w:rPr>
          <w:rFonts w:ascii="Liberation Serif" w:cs="Liberation Serif" w:eastAsia="Liberation Serif" w:hAnsi="Liberation Serif"/>
          <w:b/>
          <w:bCs/>
          <w:i w:val="false"/>
          <w:iCs w:val="false"/>
          <w:color w:val="1A1A1A"/>
          <w:sz w:val="22"/>
          <w:szCs w:val="22"/>
        </w:rPr>
        <w:t xml:space="preserve">JSON</w:t>
      </w:r>
      <w:r>
        <w:rPr>
          <w:rFonts w:ascii="Liberation Serif" w:cs="Liberation Serif" w:eastAsia="Liberation Serif" w:hAnsi="Liberation Serif"/>
          <w:b w:val="false"/>
          <w:bCs w:val="false"/>
          <w:i w:val="false"/>
          <w:iCs w:val="false"/>
          <w:color w:val="1A1A1A"/>
          <w:sz w:val="22"/>
          <w:szCs w:val="22"/>
        </w:rPr>
        <w:t xml:space="preserve"> (Content-Type: application/json).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Versionado y seguridad:</w:t>
      </w:r>
      <w:r>
        <w:rPr>
          <w:rFonts w:ascii="Liberation Serif" w:cs="Liberation Serif" w:eastAsia="Liberation Serif" w:hAnsi="Liberation Serif"/>
          <w:b w:val="false"/>
          <w:bCs w:val="false"/>
          <w:i w:val="false"/>
          <w:iCs w:val="false"/>
          <w:color w:val="1A1A1A"/>
          <w:sz w:val="22"/>
          <w:szCs w:val="22"/>
        </w:rPr>
        <w:t xml:space="preserve"> versionamiento en la URI para garantizar la retrocompatibilidad (p. ej. /v1/usuarios); uso obligatorio de </w:t>
      </w:r>
      <w:r>
        <w:rPr>
          <w:rFonts w:ascii="Liberation Serif" w:cs="Liberation Serif" w:eastAsia="Liberation Serif" w:hAnsi="Liberation Serif"/>
          <w:b/>
          <w:bCs/>
          <w:i w:val="false"/>
          <w:iCs w:val="false"/>
          <w:color w:val="1A1A1A"/>
          <w:sz w:val="22"/>
          <w:szCs w:val="22"/>
        </w:rPr>
        <w:t xml:space="preserve">HTTPS</w:t>
      </w:r>
      <w:r>
        <w:rPr>
          <w:rFonts w:ascii="Liberation Serif" w:cs="Liberation Serif" w:eastAsia="Liberation Serif" w:hAnsi="Liberation Serif"/>
          <w:b w:val="false"/>
          <w:bCs w:val="false"/>
          <w:i w:val="false"/>
          <w:iCs w:val="false"/>
          <w:color w:val="1A1A1A"/>
          <w:sz w:val="22"/>
          <w:szCs w:val="22"/>
        </w:rPr>
        <w:t xml:space="preserve">; y autorización mediante </w:t>
      </w:r>
      <w:r>
        <w:rPr>
          <w:rFonts w:ascii="Liberation Serif" w:cs="Liberation Serif" w:eastAsia="Liberation Serif" w:hAnsi="Liberation Serif"/>
          <w:b/>
          <w:bCs/>
          <w:i w:val="false"/>
          <w:iCs w:val="false"/>
          <w:color w:val="1A1A1A"/>
          <w:sz w:val="22"/>
          <w:szCs w:val="22"/>
        </w:rPr>
        <w:t xml:space="preserve">Bearer Token, OAuth 2.0 o JWT</w:t>
      </w:r>
      <w:r>
        <w:rPr>
          <w:rFonts w:ascii="Liberation Serif" w:cs="Liberation Serif" w:eastAsia="Liberation Serif" w:hAnsi="Liberation Serif"/>
          <w:b w:val="false"/>
          <w:bCs w:val="false"/>
          <w:i w:val="false"/>
          <w:iCs w:val="false"/>
          <w:color w:val="1A1A1A"/>
          <w:sz w:val="22"/>
          <w:szCs w:val="22"/>
        </w:rPr>
        <w:t xml:space="preserve"> (o esquema equivalente, con alcance y rotación).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Documentación: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para generar interfaces interactivas de consumo;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es una opción válida de documentación.</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puntos de acceso, esquemas de autenticación y niveles de servicio enunciados en los Bloques A, B y D se interpretan sobre esta base general y quedan sujetos al procedimiento de definición conjunta antes descrito.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Datos y servicios que EL CLIENTE expone desde el CRM</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Sobre la base anterior, EL CLIENTE pondrá a disposición —vía su API estándar o export estructurado equivalente, para que el middleware de EL PRESTADOR los consuma— la siguiente información operativa, mantenida vigente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Estatus de cada club:</w:t>
      </w:r>
      <w:r>
        <w:rPr>
          <w:rFonts w:ascii="Liberation Serif" w:cs="Liberation Serif" w:eastAsia="Liberation Serif" w:hAnsi="Liberation Serif"/>
          <w:b w:val="false"/>
          <w:bCs w:val="false"/>
          <w:i w:val="false"/>
          <w:iCs w:val="false"/>
          <w:color w:val="1A1A1A"/>
          <w:sz w:val="22"/>
          <w:szCs w:val="22"/>
        </w:rPr>
        <w:t xml:space="preserve"> activo, cerrado temporalmente o cerrado definitivamente.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Coordenadas geográficas</w:t>
      </w:r>
      <w:r>
        <w:rPr>
          <w:rFonts w:ascii="Liberation Serif" w:cs="Liberation Serif" w:eastAsia="Liberation Serif" w:hAnsi="Liberation Serif"/>
          <w:b w:val="false"/>
          <w:bCs w:val="false"/>
          <w:i w:val="false"/>
          <w:iCs w:val="false"/>
          <w:color w:val="1A1A1A"/>
          <w:sz w:val="22"/>
          <w:szCs w:val="22"/>
        </w:rPr>
        <w:t xml:space="preserve"> de cada club (ver </w:t>
      </w:r>
      <w:r>
        <w:rPr>
          <w:rFonts w:ascii="Liberation Serif" w:cs="Liberation Serif" w:eastAsia="Liberation Serif" w:hAnsi="Liberation Serif"/>
          <w:b w:val="false"/>
          <w:bCs w:val="false"/>
          <w:i/>
          <w:iCs/>
          <w:color w:val="1A1A1A"/>
          <w:sz w:val="22"/>
          <w:szCs w:val="22"/>
        </w:rPr>
        <w:t xml:space="preserve">Nota de geolocalización</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Amenidades por club</w:t>
      </w:r>
      <w:r>
        <w:rPr>
          <w:rFonts w:ascii="Liberation Serif" w:cs="Liberation Serif" w:eastAsia="Liberation Serif" w:hAnsi="Liberation Serif"/>
          <w:b w:val="false"/>
          <w:bCs w:val="false"/>
          <w:i w:val="false"/>
          <w:iCs w:val="false"/>
          <w:color w:val="1A1A1A"/>
          <w:sz w:val="22"/>
          <w:szCs w:val="22"/>
        </w:rPr>
        <w:t xml:space="preserve"> (alberca, FitKidz, sauna, pádel, etc.).</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Clases ofrecidas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por clase y por club</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visibilidad de una semana</w:t>
      </w:r>
      <w:r>
        <w:rPr>
          <w:rFonts w:ascii="Liberation Serif" w:cs="Liberation Serif" w:eastAsia="Liberation Serif" w:hAnsi="Liberation Serif"/>
          <w:b w:val="false"/>
          <w:bCs w:val="false"/>
          <w:i w:val="false"/>
          <w:iCs w:val="false"/>
          <w:color w:val="1A1A1A"/>
          <w:sz w:val="22"/>
          <w:szCs w:val="22"/>
        </w:rPr>
        <w:t xml:space="preserve">, en el entendido de que las clases tienen una periodicidad </w:t>
      </w:r>
      <w:r>
        <w:rPr>
          <w:rFonts w:ascii="Liberation Serif" w:cs="Liberation Serif" w:eastAsia="Liberation Serif" w:hAnsi="Liberation Serif"/>
          <w:b/>
          <w:bCs/>
          <w:i w:val="false"/>
          <w:iCs w:val="false"/>
          <w:color w:val="1A1A1A"/>
          <w:sz w:val="22"/>
          <w:szCs w:val="22"/>
        </w:rPr>
        <w:t xml:space="preserve">mínima semanal</w:t>
      </w:r>
      <w:r>
        <w:rPr>
          <w:rFonts w:ascii="Liberation Serif" w:cs="Liberation Serif" w:eastAsia="Liberation Serif" w:hAnsi="Liberation Serif"/>
          <w:b w:val="false"/>
          <w:bCs w:val="false"/>
          <w:i w:val="false"/>
          <w:iCs w:val="false"/>
          <w:color w:val="1A1A1A"/>
          <w:sz w:val="22"/>
          <w:szCs w:val="22"/>
        </w:rPr>
        <w:t xml:space="preserve"> (una vez por semana o más).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de atención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Tarifas a publicar en línea:</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tipo de plan</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club</w:t>
      </w:r>
      <w:r>
        <w:rPr>
          <w:rFonts w:ascii="Liberation Serif" w:cs="Liberation Serif" w:eastAsia="Liberation Serif" w:hAnsi="Liberation Serif"/>
          <w:b w:val="false"/>
          <w:bCs w:val="false"/>
          <w:i w:val="false"/>
          <w:iCs w:val="false"/>
          <w:color w:val="1A1A1A"/>
          <w:sz w:val="22"/>
          <w:szCs w:val="22"/>
        </w:rPr>
        <w:t xml:space="preserve"> (cuando varíen por club); </w:t>
      </w:r>
      <w:r>
        <w:rPr>
          <w:rFonts w:ascii="Liberation Serif" w:cs="Liberation Serif" w:eastAsia="Liberation Serif" w:hAnsi="Liberation Serif"/>
          <w:b/>
          <w:bCs/>
          <w:i w:val="false"/>
          <w:iCs w:val="false"/>
          <w:color w:val="1A1A1A"/>
          <w:sz w:val="22"/>
          <w:szCs w:val="22"/>
        </w:rPr>
        <w:t xml:space="preserve">Multiclub</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FitKidz</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otros servicios</w:t>
      </w:r>
      <w:r>
        <w:rPr>
          <w:rFonts w:ascii="Liberation Serif" w:cs="Liberation Serif" w:eastAsia="Liberation Serif" w:hAnsi="Liberation Serif"/>
          <w:b w:val="false"/>
          <w:bCs w:val="false"/>
          <w:i w:val="false"/>
          <w:iCs w:val="false"/>
          <w:color w:val="1A1A1A"/>
          <w:sz w:val="22"/>
          <w:szCs w:val="22"/>
        </w:rPr>
        <w:t xml:space="preserve"> (p. ej. entrenamiento personal / </w:t>
      </w:r>
      <w:r>
        <w:rPr>
          <w:rFonts w:ascii="Liberation Serif" w:cs="Liberation Serif" w:eastAsia="Liberation Serif" w:hAnsi="Liberation Serif"/>
          <w:b w:val="false"/>
          <w:bCs w:val="false"/>
          <w:i/>
          <w:iCs/>
          <w:color w:val="1A1A1A"/>
          <w:sz w:val="22"/>
          <w:szCs w:val="22"/>
        </w:rPr>
        <w:t xml:space="preserve">Personal Trainer</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Descuentos y promociones</w:t>
      </w:r>
      <w:r>
        <w:rPr>
          <w:rFonts w:ascii="Liberation Serif" w:cs="Liberation Serif" w:eastAsia="Liberation Serif" w:hAnsi="Liberation Serif"/>
          <w:b w:val="false"/>
          <w:bCs w:val="false"/>
          <w:i w:val="false"/>
          <w:iCs w:val="false"/>
          <w:color w:val="1A1A1A"/>
          <w:sz w:val="22"/>
          <w:szCs w:val="22"/>
        </w:rPr>
        <w:t xml:space="preserve"> vigentes.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Estado de la visita guiada</w:t>
      </w:r>
      <w:r>
        <w:rPr>
          <w:rFonts w:ascii="Liberation Serif" w:cs="Liberation Serif" w:eastAsia="Liberation Serif" w:hAnsi="Liberation Serif"/>
          <w:b w:val="false"/>
          <w:bCs w:val="false"/>
          <w:i w:val="false"/>
          <w:iCs w:val="false"/>
          <w:color w:val="1A1A1A"/>
          <w:sz w:val="22"/>
          <w:szCs w:val="22"/>
        </w:rPr>
        <w:t xml:space="preserve"> de cada prospecto (</w:t>
      </w:r>
      <w:r>
        <w:rPr>
          <w:rFonts w:ascii="Liberation Serif" w:cs="Liberation Serif" w:eastAsia="Liberation Serif" w:hAnsi="Liberation Serif"/>
          <w:b/>
          <w:bCs/>
          <w:i w:val="false"/>
          <w:iCs w:val="false"/>
          <w:color w:val="1A1A1A"/>
          <w:sz w:val="22"/>
          <w:szCs w:val="22"/>
        </w:rPr>
        <w:t xml:space="preserve">agendada → proporcionada/realizada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activación de membresía</w:t>
      </w:r>
      <w:r>
        <w:rPr>
          <w:rFonts w:ascii="Liberation Serif" w:cs="Liberation Serif" w:eastAsia="Liberation Serif" w:hAnsi="Liberation Serif"/>
          <w:b w:val="false"/>
          <w:bCs w:val="false"/>
          <w:i w:val="false"/>
          <w:iCs w:val="false"/>
          <w:color w:val="1A1A1A"/>
          <w:sz w:val="22"/>
          <w:szCs w:val="22"/>
        </w:rPr>
        <w:t xml:space="preserve"> asociada, </w:t>
      </w:r>
      <w:r>
        <w:rPr>
          <w:rFonts w:ascii="Liberation Serif" w:cs="Liberation Serif" w:eastAsia="Liberation Serif" w:hAnsi="Liberation Serif"/>
          <w:b/>
          <w:bCs/>
          <w:i w:val="false"/>
          <w:iCs w:val="false"/>
          <w:color w:val="1A1A1A"/>
          <w:sz w:val="22"/>
          <w:szCs w:val="22"/>
        </w:rPr>
        <w:t xml:space="preserve">con el número de membresía y el teléfono del nuevo socio</w:t>
      </w:r>
      <w:r>
        <w:rPr>
          <w:rFonts w:ascii="Liberation Serif" w:cs="Liberation Serif" w:eastAsia="Liberation Serif" w:hAnsi="Liberation Serif"/>
          <w:b w:val="false"/>
          <w:bCs w:val="false"/>
          <w:i w:val="false"/>
          <w:iCs w:val="false"/>
          <w:color w:val="1A1A1A"/>
          <w:sz w:val="22"/>
          <w:szCs w:val="22"/>
        </w:rPr>
        <w:t xml:space="preserve"> — para las etapas de </w:t>
      </w:r>
      <w:r>
        <w:rPr>
          <w:rFonts w:ascii="Liberation Serif" w:cs="Liberation Serif" w:eastAsia="Liberation Serif" w:hAnsi="Liberation Serif"/>
          <w:b w:val="false"/>
          <w:bCs w:val="false"/>
          <w:i/>
          <w:iCs/>
          <w:color w:val="1A1A1A"/>
          <w:sz w:val="22"/>
          <w:szCs w:val="22"/>
        </w:rPr>
        <w:t xml:space="preserve">visita proporcionada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iCs/>
          <w:color w:val="1A1A1A"/>
          <w:sz w:val="22"/>
          <w:szCs w:val="22"/>
        </w:rPr>
        <w:t xml:space="preserve">nueva membresía</w:t>
      </w:r>
      <w:r>
        <w:rPr>
          <w:rFonts w:ascii="Liberation Serif" w:cs="Liberation Serif" w:eastAsia="Liberation Serif" w:hAnsi="Liberation Serif"/>
          <w:b w:val="false"/>
          <w:bCs w:val="false"/>
          <w:i w:val="false"/>
          <w:iCs w:val="false"/>
          <w:color w:val="1A1A1A"/>
          <w:sz w:val="22"/>
          <w:szCs w:val="22"/>
        </w:rPr>
        <w:t xml:space="preserve"> del funnel de resultados (Anexo Dos).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Cancelación de membresía: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número de membresía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fecha de cancelación</w:t>
      </w:r>
      <w:r>
        <w:rPr>
          <w:rFonts w:ascii="Liberation Serif" w:cs="Liberation Serif" w:eastAsia="Liberation Serif" w:hAnsi="Liberation Serif"/>
          <w:b w:val="false"/>
          <w:bCs w:val="false"/>
          <w:i w:val="false"/>
          <w:iCs w:val="false"/>
          <w:color w:val="1A1A1A"/>
          <w:sz w:val="22"/>
          <w:szCs w:val="22"/>
        </w:rPr>
        <w:t xml:space="preserve"> y, cuando el CRM lo registre, </w:t>
      </w:r>
      <w:r>
        <w:rPr>
          <w:rFonts w:ascii="Liberation Serif" w:cs="Liberation Serif" w:eastAsia="Liberation Serif" w:hAnsi="Liberation Serif"/>
          <w:b/>
          <w:bCs/>
          <w:i w:val="false"/>
          <w:iCs w:val="false"/>
          <w:color w:val="1A1A1A"/>
          <w:sz w:val="22"/>
          <w:szCs w:val="22"/>
        </w:rPr>
        <w:t xml:space="preserve">motivo de la cancelación</w:t>
      </w:r>
      <w:r>
        <w:rPr>
          <w:rFonts w:ascii="Liberation Serif" w:cs="Liberation Serif" w:eastAsia="Liberation Serif" w:hAnsi="Liberation Serif"/>
          <w:b w:val="false"/>
          <w:bCs w:val="false"/>
          <w:i w:val="false"/>
          <w:iCs w:val="false"/>
          <w:color w:val="1A1A1A"/>
          <w:sz w:val="22"/>
          <w:szCs w:val="22"/>
        </w:rPr>
        <w:t xml:space="preserve"> — por API o por entrega periódica bajo el mismo régimen y las mismas salvaguardas que la </w:t>
      </w:r>
      <w:r>
        <w:rPr>
          <w:rFonts w:ascii="Liberation Serif" w:cs="Liberation Serif" w:eastAsia="Liberation Serif" w:hAnsi="Liberation Serif"/>
          <w:b w:val="false"/>
          <w:bCs w:val="false"/>
          <w:i/>
          <w:iCs/>
          <w:color w:val="1A1A1A"/>
          <w:sz w:val="22"/>
          <w:szCs w:val="22"/>
        </w:rPr>
        <w:t xml:space="preserve">Vía alternativa para el dato de membresías nuevas</w:t>
      </w:r>
      <w:r>
        <w:rPr>
          <w:rFonts w:ascii="Liberation Serif" w:cs="Liberation Serif" w:eastAsia="Liberation Serif" w:hAnsi="Liberation Serif"/>
          <w:b w:val="false"/>
          <w:bCs w:val="false"/>
          <w:i w:val="false"/>
          <w:iCs w:val="false"/>
          <w:color w:val="1A1A1A"/>
          <w:sz w:val="22"/>
          <w:szCs w:val="22"/>
        </w:rPr>
        <w:t xml:space="preserve"> prevista en este Anexo. Este dato habilita la </w:t>
      </w:r>
      <w:r>
        <w:rPr>
          <w:rFonts w:ascii="Liberation Serif" w:cs="Liberation Serif" w:eastAsia="Liberation Serif" w:hAnsi="Liberation Serif"/>
          <w:b/>
          <w:bCs/>
          <w:i w:val="false"/>
          <w:iCs w:val="false"/>
          <w:color w:val="1A1A1A"/>
          <w:sz w:val="22"/>
          <w:szCs w:val="22"/>
        </w:rPr>
        <w:t xml:space="preserve">medición de retención</w:t>
      </w:r>
      <w:r>
        <w:rPr>
          <w:rFonts w:ascii="Liberation Serif" w:cs="Liberation Serif" w:eastAsia="Liberation Serif" w:hAnsi="Liberation Serif"/>
          <w:b w:val="false"/>
          <w:bCs w:val="false"/>
          <w:i w:val="false"/>
          <w:iCs w:val="false"/>
          <w:color w:val="1A1A1A"/>
          <w:sz w:val="22"/>
          <w:szCs w:val="22"/>
        </w:rPr>
        <w:t xml:space="preserve"> del funnel de resultados; su ausencia no suspende plazos ni afecta los KPIs comprometidos en el Anexo Dos.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Frecuencia de actualización.</w:t>
      </w:r>
      <w:r>
        <w:rPr>
          <w:rFonts w:ascii="Liberation Serif" w:cs="Liberation Serif" w:eastAsia="Liberation Serif" w:hAnsi="Liberation Serif"/>
          <w:b w:val="false"/>
          <w:bCs w:val="false"/>
          <w:i w:val="false"/>
          <w:iCs w:val="false"/>
          <w:color w:val="1A1A1A"/>
          <w:sz w:val="20"/>
          <w:szCs w:val="20"/>
        </w:rPr>
        <w:t xml:space="preserve"> La totalidad del catálogo —</w:t>
      </w:r>
      <w:r>
        <w:rPr>
          <w:rFonts w:ascii="Liberation Serif" w:cs="Liberation Serif" w:eastAsia="Liberation Serif" w:hAnsi="Liberation Serif"/>
          <w:b/>
          <w:bCs/>
          <w:i w:val="false"/>
          <w:iCs w:val="false"/>
          <w:color w:val="1A1A1A"/>
          <w:sz w:val="20"/>
          <w:szCs w:val="20"/>
        </w:rPr>
        <w:t xml:space="preserve">estatus del club, coordenadas, amenidades, clases, horarios de clase, horarios de atención, tarifas, descuentos y promociones</w:t>
      </w:r>
      <w:r>
        <w:rPr>
          <w:rFonts w:ascii="Liberation Serif" w:cs="Liberation Serif" w:eastAsia="Liberation Serif" w:hAnsi="Liberation Serif"/>
          <w:b w:val="false"/>
          <w:bCs w:val="false"/>
          <w:i w:val="false"/>
          <w:iCs w:val="false"/>
          <w:color w:val="1A1A1A"/>
          <w:sz w:val="20"/>
          <w:szCs w:val="20"/>
        </w:rPr>
        <w:t xml:space="preserve">— se sincroniza </w:t>
      </w:r>
      <w:r>
        <w:rPr>
          <w:rFonts w:ascii="Liberation Serif" w:cs="Liberation Serif" w:eastAsia="Liberation Serif" w:hAnsi="Liberation Serif"/>
          <w:b/>
          <w:bCs/>
          <w:i w:val="false"/>
          <w:iCs w:val="false"/>
          <w:color w:val="1A1A1A"/>
          <w:sz w:val="20"/>
          <w:szCs w:val="20"/>
        </w:rPr>
        <w:t xml:space="preserve">una vez al día, con corte a las 06:00 (hora de la Ciudad de México)</w:t>
      </w:r>
      <w:r>
        <w:rPr>
          <w:rFonts w:ascii="Liberation Serif" w:cs="Liberation Serif" w:eastAsia="Liberation Serif" w:hAnsi="Liberation Serif"/>
          <w:b w:val="false"/>
          <w:bCs w:val="false"/>
          <w:i w:val="false"/>
          <w:iCs w:val="false"/>
          <w:color w:val="1A1A1A"/>
          <w:sz w:val="20"/>
          <w:szCs w:val="20"/>
        </w:rPr>
        <w:t xml:space="preserve">. Lo registrado en el CRM hasta las </w:t>
      </w:r>
      <w:r>
        <w:rPr>
          <w:rFonts w:ascii="Liberation Serif" w:cs="Liberation Serif" w:eastAsia="Liberation Serif" w:hAnsi="Liberation Serif"/>
          <w:b/>
          <w:bCs/>
          <w:i w:val="false"/>
          <w:iCs w:val="false"/>
          <w:color w:val="1A1A1A"/>
          <w:sz w:val="20"/>
          <w:szCs w:val="20"/>
        </w:rPr>
        <w:t xml:space="preserve">05:59</w:t>
      </w:r>
      <w:r>
        <w:rPr>
          <w:rFonts w:ascii="Liberation Serif" w:cs="Liberation Serif" w:eastAsia="Liberation Serif" w:hAnsi="Liberation Serif"/>
          <w:b w:val="false"/>
          <w:bCs w:val="false"/>
          <w:i w:val="false"/>
          <w:iCs w:val="false"/>
          <w:color w:val="1A1A1A"/>
          <w:sz w:val="20"/>
          <w:szCs w:val="20"/>
        </w:rPr>
        <w:t xml:space="preserve"> se publica ese mismo día a partir de las 06:00. Se conserva un procedimiento de </w:t>
      </w:r>
      <w:r>
        <w:rPr>
          <w:rFonts w:ascii="Liberation Serif" w:cs="Liberation Serif" w:eastAsia="Liberation Serif" w:hAnsi="Liberation Serif"/>
          <w:b/>
          <w:bCs/>
          <w:i w:val="false"/>
          <w:iCs w:val="false"/>
          <w:color w:val="1A1A1A"/>
          <w:sz w:val="20"/>
          <w:szCs w:val="20"/>
        </w:rPr>
        <w:t xml:space="preserve">sincronización manual inmediata</w:t>
      </w:r>
      <w:r>
        <w:rPr>
          <w:rFonts w:ascii="Liberation Serif" w:cs="Liberation Serif" w:eastAsia="Liberation Serif" w:hAnsi="Liberation Serif"/>
          <w:b w:val="false"/>
          <w:bCs w:val="false"/>
          <w:i w:val="false"/>
          <w:iCs w:val="false"/>
          <w:color w:val="1A1A1A"/>
          <w:sz w:val="20"/>
          <w:szCs w:val="20"/>
        </w:rPr>
        <w:t xml:space="preserve">, a solicitud de EL CLIENTE, para casos excepcionales tales como el lanzamiento de una promoción. Esta frecuencia sustituye toda lectura en tiempo real de precios y clases: el compromiso de latencia en tiempo real subsiste </w:t>
      </w:r>
      <w:r>
        <w:rPr>
          <w:rFonts w:ascii="Liberation Serif" w:cs="Liberation Serif" w:eastAsia="Liberation Serif" w:hAnsi="Liberation Serif"/>
          <w:b/>
          <w:bCs/>
          <w:i w:val="false"/>
          <w:iCs w:val="false"/>
          <w:color w:val="1A1A1A"/>
          <w:sz w:val="20"/>
          <w:szCs w:val="20"/>
        </w:rPr>
        <w:t xml:space="preserve">únicamente</w:t>
      </w:r>
      <w:r>
        <w:rPr>
          <w:rFonts w:ascii="Liberation Serif" w:cs="Liberation Serif" w:eastAsia="Liberation Serif" w:hAnsi="Liberation Serif"/>
          <w:b w:val="false"/>
          <w:bCs w:val="false"/>
          <w:i w:val="false"/>
          <w:iCs w:val="false"/>
          <w:color w:val="1A1A1A"/>
          <w:sz w:val="20"/>
          <w:szCs w:val="20"/>
        </w:rPr>
        <w:t xml:space="preserve"> para la </w:t>
      </w:r>
      <w:r>
        <w:rPr>
          <w:rFonts w:ascii="Liberation Serif" w:cs="Liberation Serif" w:eastAsia="Liberation Serif" w:hAnsi="Liberation Serif"/>
          <w:b/>
          <w:bCs/>
          <w:i w:val="false"/>
          <w:iCs w:val="false"/>
          <w:color w:val="1A1A1A"/>
          <w:sz w:val="20"/>
          <w:szCs w:val="20"/>
        </w:rPr>
        <w:t xml:space="preserve">escritura del prospecto</w:t>
      </w:r>
      <w:r>
        <w:rPr>
          <w:rFonts w:ascii="Liberation Serif" w:cs="Liberation Serif" w:eastAsia="Liberation Serif" w:hAnsi="Liberation Serif"/>
          <w:b w:val="false"/>
          <w:bCs w:val="false"/>
          <w:i w:val="false"/>
          <w:iCs w:val="false"/>
          <w:color w:val="1A1A1A"/>
          <w:sz w:val="20"/>
          <w:szCs w:val="20"/>
        </w:rPr>
        <w:t xml:space="preserve"> (Bloque B).</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Vía alternativa para el dato de membresías nuevas.</w:t>
      </w:r>
      <w:r>
        <w:rPr>
          <w:rFonts w:ascii="Liberation Serif" w:cs="Liberation Serif" w:eastAsia="Liberation Serif" w:hAnsi="Liberation Serif"/>
          <w:b w:val="false"/>
          <w:bCs w:val="false"/>
          <w:i w:val="false"/>
          <w:iCs w:val="false"/>
          <w:color w:val="1A1A1A"/>
          <w:sz w:val="20"/>
          <w:szCs w:val="20"/>
        </w:rPr>
        <w:t xml:space="preserve"> Si el dato de activación de membresías nuevas no reside en el CRM, EL CLIENTE entregará periódicamente —con corte </w:t>
      </w:r>
      <w:r>
        <w:rPr>
          <w:rFonts w:ascii="Liberation Serif" w:cs="Liberation Serif" w:eastAsia="Liberation Serif" w:hAnsi="Liberation Serif"/>
          <w:b/>
          <w:bCs/>
          <w:i w:val="false"/>
          <w:iCs w:val="false"/>
          <w:color w:val="1A1A1A"/>
          <w:sz w:val="20"/>
          <w:szCs w:val="20"/>
        </w:rPr>
        <w:t xml:space="preserve">semanal o mensual, según la disponibilidad de su operación</w:t>
      </w:r>
      <w:r>
        <w:rPr>
          <w:rFonts w:ascii="Liberation Serif" w:cs="Liberation Serif" w:eastAsia="Liberation Serif" w:hAnsi="Liberation Serif"/>
          <w:b w:val="false"/>
          <w:bCs w:val="false"/>
          <w:i w:val="false"/>
          <w:iCs w:val="false"/>
          <w:color w:val="1A1A1A"/>
          <w:sz w:val="20"/>
          <w:szCs w:val="20"/>
        </w:rPr>
        <w:t xml:space="preserve">— la </w:t>
      </w:r>
      <w:r>
        <w:rPr>
          <w:rFonts w:ascii="Liberation Serif" w:cs="Liberation Serif" w:eastAsia="Liberation Serif" w:hAnsi="Liberation Serif"/>
          <w:b/>
          <w:bCs/>
          <w:i w:val="false"/>
          <w:iCs w:val="false"/>
          <w:color w:val="1A1A1A"/>
          <w:sz w:val="20"/>
          <w:szCs w:val="20"/>
        </w:rPr>
        <w:t xml:space="preserve">base de membresías nuevas</w:t>
      </w:r>
      <w:r>
        <w:rPr>
          <w:rFonts w:ascii="Liberation Serif" w:cs="Liberation Serif" w:eastAsia="Liberation Serif" w:hAnsi="Liberation Serif"/>
          <w:b w:val="false"/>
          <w:bCs w:val="false"/>
          <w:i w:val="false"/>
          <w:iCs w:val="false"/>
          <w:color w:val="1A1A1A"/>
          <w:sz w:val="20"/>
          <w:szCs w:val="20"/>
        </w:rPr>
        <w:t xml:space="preserve">, para su cruce con los prospectos del funnel </w:t>
      </w:r>
      <w:r>
        <w:rPr>
          <w:rFonts w:ascii="Liberation Serif" w:cs="Liberation Serif" w:eastAsia="Liberation Serif" w:hAnsi="Liberation Serif"/>
          <w:b/>
          <w:bCs/>
          <w:i w:val="false"/>
          <w:iCs w:val="false"/>
          <w:color w:val="1A1A1A"/>
          <w:sz w:val="20"/>
          <w:szCs w:val="20"/>
        </w:rPr>
        <w:t xml:space="preserve">dentro de la infraestructura de EL CLIENTE</w:t>
      </w:r>
      <w:r>
        <w:rPr>
          <w:rFonts w:ascii="Liberation Serif" w:cs="Liberation Serif" w:eastAsia="Liberation Serif" w:hAnsi="Liberation Serif"/>
          <w:b w:val="false"/>
          <w:bCs w:val="false"/>
          <w:i w:val="false"/>
          <w:iCs w:val="false"/>
          <w:color w:val="1A1A1A"/>
          <w:sz w:val="20"/>
          <w:szCs w:val="20"/>
        </w:rPr>
        <w:t xml:space="preserve"> (el servidor del </w:t>
      </w:r>
      <w:r>
        <w:rPr>
          <w:rFonts w:ascii="Liberation Serif" w:cs="Liberation Serif" w:eastAsia="Liberation Serif" w:hAnsi="Liberation Serif"/>
          <w:b/>
          <w:bCs/>
          <w:i w:val="false"/>
          <w:iCs w:val="false"/>
          <w:color w:val="1A1A1A"/>
          <w:sz w:val="20"/>
          <w:szCs w:val="20"/>
        </w:rPr>
        <w:t xml:space="preserve">Bloque F</w:t>
      </w:r>
      <w:r>
        <w:rPr>
          <w:rFonts w:ascii="Liberation Serif" w:cs="Liberation Serif" w:eastAsia="Liberation Serif" w:hAnsi="Liberation Serif"/>
          <w:b w:val="false"/>
          <w:bCs w:val="false"/>
          <w:i w:val="false"/>
          <w:iCs w:val="false"/>
          <w:color w:val="1A1A1A"/>
          <w:sz w:val="20"/>
          <w:szCs w:val="20"/>
        </w:rPr>
        <w:t xml:space="preserve"> de este Anexo). Dicha base </w:t>
      </w:r>
      <w:r>
        <w:rPr>
          <w:rFonts w:ascii="Liberation Serif" w:cs="Liberation Serif" w:eastAsia="Liberation Serif" w:hAnsi="Liberation Serif"/>
          <w:b/>
          <w:bCs/>
          <w:i w:val="false"/>
          <w:iCs w:val="false"/>
          <w:color w:val="1A1A1A"/>
          <w:sz w:val="20"/>
          <w:szCs w:val="20"/>
        </w:rPr>
        <w:t xml:space="preserve">debe incluir, por cada membresía nueva, el número de membresía y el teléfono del nuevo socio</w:t>
      </w:r>
      <w:r>
        <w:rPr>
          <w:rFonts w:ascii="Liberation Serif" w:cs="Liberation Serif" w:eastAsia="Liberation Serif" w:hAnsi="Liberation Serif"/>
          <w:b w:val="false"/>
          <w:bCs w:val="false"/>
          <w:i w:val="false"/>
          <w:iCs w:val="false"/>
          <w:color w:val="1A1A1A"/>
          <w:sz w:val="20"/>
          <w:szCs w:val="20"/>
        </w:rPr>
        <w:t xml:space="preserve">. La conciliación se realiza por </w:t>
      </w:r>
      <w:r>
        <w:rPr>
          <w:rFonts w:ascii="Liberation Serif" w:cs="Liberation Serif" w:eastAsia="Liberation Serif" w:hAnsi="Liberation Serif"/>
          <w:b/>
          <w:bCs/>
          <w:i w:val="false"/>
          <w:iCs w:val="false"/>
          <w:color w:val="1A1A1A"/>
          <w:sz w:val="20"/>
          <w:szCs w:val="20"/>
        </w:rPr>
        <w:t xml:space="preserve">nombre, apellido, teléfono y club</w:t>
      </w:r>
      <w:r>
        <w:rPr>
          <w:rFonts w:ascii="Liberation Serif" w:cs="Liberation Serif" w:eastAsia="Liberation Serif" w:hAnsi="Liberation Serif"/>
          <w:b w:val="false"/>
          <w:bCs w:val="false"/>
          <w:i w:val="false"/>
          <w:iCs w:val="false"/>
          <w:color w:val="1A1A1A"/>
          <w:sz w:val="20"/>
          <w:szCs w:val="20"/>
        </w:rPr>
        <w:t xml:space="preserve"> —el teléfono, en formato E.164, es la llave principal, y nombre, apellido y club resuelven los casos de homonimia—, y el dashboard presenta </w:t>
      </w:r>
      <w:r>
        <w:rPr>
          <w:rFonts w:ascii="Liberation Serif" w:cs="Liberation Serif" w:eastAsia="Liberation Serif" w:hAnsi="Liberation Serif"/>
          <w:b/>
          <w:bCs/>
          <w:i w:val="false"/>
          <w:iCs w:val="false"/>
          <w:color w:val="1A1A1A"/>
          <w:sz w:val="20"/>
          <w:szCs w:val="20"/>
        </w:rPr>
        <w:t xml:space="preserve">únicamente resultados agregados</w:t>
      </w:r>
      <w:r>
        <w:rPr>
          <w:rFonts w:ascii="Liberation Serif" w:cs="Liberation Serif" w:eastAsia="Liberation Serif" w:hAnsi="Liberation Serif"/>
          <w:b w:val="false"/>
          <w:bCs w:val="false"/>
          <w:i w:val="false"/>
          <w:iCs w:val="false"/>
          <w:color w:val="1A1A1A"/>
          <w:sz w:val="20"/>
          <w:szCs w:val="20"/>
        </w:rPr>
        <w:t xml:space="preserve">; en congruencia con la </w:t>
      </w:r>
      <w:r>
        <w:rPr>
          <w:rFonts w:ascii="Liberation Serif" w:cs="Liberation Serif" w:eastAsia="Liberation Serif" w:hAnsi="Liberation Serif"/>
          <w:b/>
          <w:bCs/>
          <w:i w:val="false"/>
          <w:iCs w:val="false"/>
          <w:color w:val="1A1A1A"/>
          <w:sz w:val="20"/>
          <w:szCs w:val="20"/>
        </w:rPr>
        <w:t xml:space="preserve">Cláusula Décima Octava</w:t>
      </w:r>
      <w:r>
        <w:rPr>
          <w:rFonts w:ascii="Liberation Serif" w:cs="Liberation Serif" w:eastAsia="Liberation Serif" w:hAnsi="Liberation Serif"/>
          <w:b w:val="false"/>
          <w:bCs w:val="false"/>
          <w:i w:val="false"/>
          <w:iCs w:val="false"/>
          <w:color w:val="1A1A1A"/>
          <w:sz w:val="20"/>
          <w:szCs w:val="20"/>
        </w:rPr>
        <w:t xml:space="preserve"> (seguridad y minimización), los datos personales de dicha base </w:t>
      </w:r>
      <w:r>
        <w:rPr>
          <w:rFonts w:ascii="Liberation Serif" w:cs="Liberation Serif" w:eastAsia="Liberation Serif" w:hAnsi="Liberation Serif"/>
          <w:b/>
          <w:bCs/>
          <w:i w:val="false"/>
          <w:iCs w:val="false"/>
          <w:color w:val="1A1A1A"/>
          <w:sz w:val="20"/>
          <w:szCs w:val="20"/>
        </w:rPr>
        <w:t xml:space="preserve">no residen en sistemas de EL PRESTADOR</w:t>
      </w:r>
      <w:r>
        <w:rPr>
          <w:rFonts w:ascii="Liberation Serif" w:cs="Liberation Serif" w:eastAsia="Liberation Serif" w:hAnsi="Liberation Serif"/>
          <w:b w:val="false"/>
          <w:bCs w:val="false"/>
          <w:i w:val="false"/>
          <w:iCs w:val="false"/>
          <w:color w:val="1A1A1A"/>
          <w:sz w:val="20"/>
          <w:szCs w:val="20"/>
        </w:rPr>
        <w:t xml:space="preserve">.</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geolocalización.</w:t>
      </w:r>
      <w:r>
        <w:rPr>
          <w:rFonts w:ascii="Liberation Serif" w:cs="Liberation Serif" w:eastAsia="Liberation Serif" w:hAnsi="Liberation Serif"/>
          <w:b w:val="false"/>
          <w:bCs w:val="false"/>
          <w:i w:val="false"/>
          <w:iCs w:val="false"/>
          <w:color w:val="1A1A1A"/>
          <w:sz w:val="20"/>
          <w:szCs w:val="20"/>
        </w:rPr>
        <w:t xml:space="preserve"> De inicio, las </w:t>
      </w:r>
      <w:r>
        <w:rPr>
          <w:rFonts w:ascii="Liberation Serif" w:cs="Liberation Serif" w:eastAsia="Liberation Serif" w:hAnsi="Liberation Serif"/>
          <w:b/>
          <w:bCs/>
          <w:i w:val="false"/>
          <w:iCs w:val="false"/>
          <w:color w:val="1A1A1A"/>
          <w:sz w:val="20"/>
          <w:szCs w:val="20"/>
        </w:rPr>
        <w:t xml:space="preserve">coordenadas de los 49 clubes se incorporan directamente en el código</w:t>
      </w:r>
      <w:r>
        <w:rPr>
          <w:rFonts w:ascii="Liberation Serif" w:cs="Liberation Serif" w:eastAsia="Liberation Serif" w:hAnsi="Liberation Serif"/>
          <w:b w:val="false"/>
          <w:bCs w:val="false"/>
          <w:i w:val="false"/>
          <w:iCs w:val="false"/>
          <w:color w:val="1A1A1A"/>
          <w:sz w:val="20"/>
          <w:szCs w:val="20"/>
        </w:rPr>
        <w:t xml:space="preserve"> (semilla), y se habilita un </w:t>
      </w:r>
      <w:r>
        <w:rPr>
          <w:rFonts w:ascii="Liberation Serif" w:cs="Liberation Serif" w:eastAsia="Liberation Serif" w:hAnsi="Liberation Serif"/>
          <w:b/>
          <w:bCs/>
          <w:i w:val="false"/>
          <w:iCs w:val="false"/>
          <w:color w:val="1A1A1A"/>
          <w:sz w:val="20"/>
          <w:szCs w:val="20"/>
        </w:rPr>
        <w:t xml:space="preserve">procedimiento manual y sin código</w:t>
      </w:r>
      <w:r>
        <w:rPr>
          <w:rFonts w:ascii="Liberation Serif" w:cs="Liberation Serif" w:eastAsia="Liberation Serif" w:hAnsi="Liberation Serif"/>
          <w:b w:val="false"/>
          <w:bCs w:val="false"/>
          <w:i w:val="false"/>
          <w:iCs w:val="false"/>
          <w:color w:val="1A1A1A"/>
          <w:sz w:val="20"/>
          <w:szCs w:val="20"/>
        </w:rPr>
        <w:t xml:space="preserve"> para agregarlas o modificarlas desde el panel de edición del sitio (CMS) —capacidad incluida en el alcance (Anexo Dos)—. Las coordenadas provistas por el CRM son una fuente válida para dicha semilla y para sus actualizaciones.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tarifas, descuentos y promociones.</w:t>
      </w:r>
      <w:r>
        <w:rPr>
          <w:rFonts w:ascii="Liberation Serif" w:cs="Liberation Serif" w:eastAsia="Liberation Serif" w:hAnsi="Liberation Serif"/>
          <w:b w:val="false"/>
          <w:bCs w:val="false"/>
          <w:i w:val="false"/>
          <w:iCs w:val="false"/>
          <w:color w:val="1A1A1A"/>
          <w:sz w:val="20"/>
          <w:szCs w:val="20"/>
        </w:rPr>
        <w:t xml:space="preserve"> Las tarifas se </w:t>
      </w:r>
      <w:r>
        <w:rPr>
          <w:rFonts w:ascii="Liberation Serif" w:cs="Liberation Serif" w:eastAsia="Liberation Serif" w:hAnsi="Liberation Serif"/>
          <w:b/>
          <w:bCs/>
          <w:i w:val="false"/>
          <w:iCs w:val="false"/>
          <w:color w:val="1A1A1A"/>
          <w:sz w:val="20"/>
          <w:szCs w:val="20"/>
        </w:rPr>
        <w:t xml:space="preserve">extraen automáticamente del CRM</w:t>
      </w:r>
      <w:r>
        <w:rPr>
          <w:rFonts w:ascii="Liberation Serif" w:cs="Liberation Serif" w:eastAsia="Liberation Serif" w:hAnsi="Liberation Serif"/>
          <w:b w:val="false"/>
          <w:bCs w:val="false"/>
          <w:i w:val="false"/>
          <w:iCs w:val="false"/>
          <w:color w:val="1A1A1A"/>
          <w:sz w:val="20"/>
          <w:szCs w:val="20"/>
        </w:rPr>
        <w:t xml:space="preserve"> (no se capturan ni editan en el CMS). El motor de precios del sitio </w:t>
      </w:r>
      <w:r>
        <w:rPr>
          <w:rFonts w:ascii="Liberation Serif" w:cs="Liberation Serif" w:eastAsia="Liberation Serif" w:hAnsi="Liberation Serif"/>
          <w:b/>
          <w:bCs/>
          <w:i w:val="false"/>
          <w:iCs w:val="false"/>
          <w:color w:val="1A1A1A"/>
          <w:sz w:val="20"/>
          <w:szCs w:val="20"/>
        </w:rPr>
        <w:t xml:space="preserve">aplica precios por club</w:t>
      </w:r>
      <w:r>
        <w:rPr>
          <w:rFonts w:ascii="Liberation Serif" w:cs="Liberation Serif" w:eastAsia="Liberation Serif" w:hAnsi="Liberation Serif"/>
          <w:b w:val="false"/>
          <w:bCs w:val="false"/>
          <w:i w:val="false"/>
          <w:iCs w:val="false"/>
          <w:color w:val="1A1A1A"/>
          <w:sz w:val="20"/>
          <w:szCs w:val="20"/>
        </w:rPr>
        <w:t xml:space="preserve"> y, cuando el CRM las define por </w:t>
      </w:r>
      <w:r>
        <w:rPr>
          <w:rFonts w:ascii="Liberation Serif" w:cs="Liberation Serif" w:eastAsia="Liberation Serif" w:hAnsi="Liberation Serif"/>
          <w:b/>
          <w:bCs/>
          <w:i w:val="false"/>
          <w:iCs w:val="false"/>
          <w:color w:val="1A1A1A"/>
          <w:sz w:val="20"/>
          <w:szCs w:val="20"/>
        </w:rPr>
        <w:t xml:space="preserve">ciudad</w:t>
      </w:r>
      <w:r>
        <w:rPr>
          <w:rFonts w:ascii="Liberation Serif" w:cs="Liberation Serif" w:eastAsia="Liberation Serif" w:hAnsi="Liberation Serif"/>
          <w:b w:val="false"/>
          <w:bCs w:val="false"/>
          <w:i w:val="false"/>
          <w:iCs w:val="false"/>
          <w:color w:val="1A1A1A"/>
          <w:sz w:val="20"/>
          <w:szCs w:val="20"/>
        </w:rPr>
        <w:t xml:space="preserve"> o a nivel </w:t>
      </w:r>
      <w:r>
        <w:rPr>
          <w:rFonts w:ascii="Liberation Serif" w:cs="Liberation Serif" w:eastAsia="Liberation Serif" w:hAnsi="Liberation Serif"/>
          <w:b/>
          <w:bCs/>
          <w:i w:val="false"/>
          <w:iCs w:val="false"/>
          <w:color w:val="1A1A1A"/>
          <w:sz w:val="20"/>
          <w:szCs w:val="20"/>
        </w:rPr>
        <w:t xml:space="preserve">nacional</w:t>
      </w:r>
      <w:r>
        <w:rPr>
          <w:rFonts w:ascii="Liberation Serif" w:cs="Liberation Serif" w:eastAsia="Liberation Serif" w:hAnsi="Liberation Serif"/>
          <w:b w:val="false"/>
          <w:bCs w:val="false"/>
          <w:i w:val="false"/>
          <w:iCs w:val="false"/>
          <w:color w:val="1A1A1A"/>
          <w:sz w:val="20"/>
          <w:szCs w:val="20"/>
        </w:rPr>
        <w:t xml:space="preserve">, permite </w:t>
      </w:r>
      <w:r>
        <w:rPr>
          <w:rFonts w:ascii="Liberation Serif" w:cs="Liberation Serif" w:eastAsia="Liberation Serif" w:hAnsi="Liberation Serif"/>
          <w:b/>
          <w:bCs/>
          <w:i w:val="false"/>
          <w:iCs w:val="false"/>
          <w:color w:val="1A1A1A"/>
          <w:sz w:val="20"/>
          <w:szCs w:val="20"/>
        </w:rPr>
        <w:t xml:space="preserve">(i)</w:t>
      </w:r>
      <w:r>
        <w:rPr>
          <w:rFonts w:ascii="Liberation Serif" w:cs="Liberation Serif" w:eastAsia="Liberation Serif" w:hAnsi="Liberation Serif"/>
          <w:b w:val="false"/>
          <w:bCs w:val="false"/>
          <w:i w:val="false"/>
          <w:iCs w:val="false"/>
          <w:color w:val="1A1A1A"/>
          <w:sz w:val="20"/>
          <w:szCs w:val="20"/>
        </w:rPr>
        <w:t xml:space="preserve"> tomar precios por club, </w:t>
      </w:r>
      <w:r>
        <w:rPr>
          <w:rFonts w:ascii="Liberation Serif" w:cs="Liberation Serif" w:eastAsia="Liberation Serif" w:hAnsi="Liberation Serif"/>
          <w:b/>
          <w:bCs/>
          <w:i w:val="false"/>
          <w:iCs w:val="false"/>
          <w:color w:val="1A1A1A"/>
          <w:sz w:val="20"/>
          <w:szCs w:val="20"/>
        </w:rPr>
        <w:t xml:space="preserve">(ii)</w:t>
      </w:r>
      <w:r>
        <w:rPr>
          <w:rFonts w:ascii="Liberation Serif" w:cs="Liberation Serif" w:eastAsia="Liberation Serif" w:hAnsi="Liberation Serif"/>
          <w:b w:val="false"/>
          <w:bCs w:val="false"/>
          <w:i w:val="false"/>
          <w:iCs w:val="false"/>
          <w:color w:val="1A1A1A"/>
          <w:sz w:val="20"/>
          <w:szCs w:val="20"/>
        </w:rPr>
        <w:t xml:space="preserve"> tomar precios por ciudad o nacionales y </w:t>
      </w:r>
      <w:r>
        <w:rPr>
          <w:rFonts w:ascii="Liberation Serif" w:cs="Liberation Serif" w:eastAsia="Liberation Serif" w:hAnsi="Liberation Serif"/>
          <w:b/>
          <w:bCs/>
          <w:i w:val="false"/>
          <w:iCs w:val="false"/>
          <w:color w:val="1A1A1A"/>
          <w:sz w:val="20"/>
          <w:szCs w:val="20"/>
        </w:rPr>
        <w:t xml:space="preserve">replicarlos por club</w:t>
      </w:r>
      <w:r>
        <w:rPr>
          <w:rFonts w:ascii="Liberation Serif" w:cs="Liberation Serif" w:eastAsia="Liberation Serif" w:hAnsi="Liberation Serif"/>
          <w:b w:val="false"/>
          <w:bCs w:val="false"/>
          <w:i w:val="false"/>
          <w:iCs w:val="false"/>
          <w:color w:val="1A1A1A"/>
          <w:sz w:val="20"/>
          <w:szCs w:val="20"/>
        </w:rPr>
        <w:t xml:space="preserve">, o </w:t>
      </w:r>
      <w:r>
        <w:rPr>
          <w:rFonts w:ascii="Liberation Serif" w:cs="Liberation Serif" w:eastAsia="Liberation Serif" w:hAnsi="Liberation Serif"/>
          <w:b/>
          <w:bCs/>
          <w:i w:val="false"/>
          <w:iCs w:val="false"/>
          <w:color w:val="1A1A1A"/>
          <w:sz w:val="20"/>
          <w:szCs w:val="20"/>
        </w:rPr>
        <w:t xml:space="preserve">(iii)</w:t>
      </w:r>
      <w:r>
        <w:rPr>
          <w:rFonts w:ascii="Liberation Serif" w:cs="Liberation Serif" w:eastAsia="Liberation Serif" w:hAnsi="Liberation Serif"/>
          <w:b w:val="false"/>
          <w:bCs w:val="false"/>
          <w:i w:val="false"/>
          <w:iCs w:val="false"/>
          <w:color w:val="1A1A1A"/>
          <w:sz w:val="20"/>
          <w:szCs w:val="20"/>
        </w:rPr>
        <w:t xml:space="preserve"> una combinación de ambos. La misma lógica aplica a </w:t>
      </w:r>
      <w:r>
        <w:rPr>
          <w:rFonts w:ascii="Liberation Serif" w:cs="Liberation Serif" w:eastAsia="Liberation Serif" w:hAnsi="Liberation Serif"/>
          <w:b/>
          <w:bCs/>
          <w:i w:val="false"/>
          <w:iCs w:val="false"/>
          <w:color w:val="1A1A1A"/>
          <w:sz w:val="20"/>
          <w:szCs w:val="20"/>
        </w:rPr>
        <w:t xml:space="preserve">descuentos y promociones</w:t>
      </w:r>
      <w:r>
        <w:rPr>
          <w:rFonts w:ascii="Liberation Serif" w:cs="Liberation Serif" w:eastAsia="Liberation Serif" w:hAnsi="Liberation Serif"/>
          <w:b w:val="false"/>
          <w:bCs w:val="false"/>
          <w:i w:val="false"/>
          <w:iCs w:val="false"/>
          <w:color w:val="1A1A1A"/>
          <w:sz w:val="20"/>
          <w:szCs w:val="20"/>
        </w:rPr>
        <w:t xml:space="preserve"> y a los </w:t>
      </w:r>
      <w:r>
        <w:rPr>
          <w:rFonts w:ascii="Liberation Serif" w:cs="Liberation Serif" w:eastAsia="Liberation Serif" w:hAnsi="Liberation Serif"/>
          <w:b/>
          <w:bCs/>
          <w:i w:val="false"/>
          <w:iCs w:val="false"/>
          <w:color w:val="1A1A1A"/>
          <w:sz w:val="20"/>
          <w:szCs w:val="20"/>
        </w:rPr>
        <w:t xml:space="preserve">precios de amenidades y servicios</w:t>
      </w:r>
      <w:r>
        <w:rPr>
          <w:rFonts w:ascii="Liberation Serif" w:cs="Liberation Serif" w:eastAsia="Liberation Serif" w:hAnsi="Liberation Serif"/>
          <w:b w:val="false"/>
          <w:bCs w:val="false"/>
          <w:i w:val="false"/>
          <w:iCs w:val="false"/>
          <w:color w:val="1A1A1A"/>
          <w:sz w:val="20"/>
          <w:szCs w:val="20"/>
        </w:rPr>
        <w:t xml:space="preserve"> (p. ej. </w:t>
      </w:r>
      <w:r>
        <w:rPr>
          <w:rFonts w:ascii="Liberation Serif" w:cs="Liberation Serif" w:eastAsia="Liberation Serif" w:hAnsi="Liberation Serif"/>
          <w:b w:val="false"/>
          <w:bCs w:val="false"/>
          <w:i/>
          <w:iCs/>
          <w:color w:val="1A1A1A"/>
          <w:sz w:val="20"/>
          <w:szCs w:val="20"/>
        </w:rPr>
        <w:t xml:space="preserve">Personal Trainer</w:t>
      </w:r>
      <w:r>
        <w:rPr>
          <w:rFonts w:ascii="Liberation Serif" w:cs="Liberation Serif" w:eastAsia="Liberation Serif" w:hAnsi="Liberation Serif"/>
          <w:b w:val="false"/>
          <w:bCs w:val="false"/>
          <w:i w:val="false"/>
          <w:iCs w:val="false"/>
          <w:color w:val="1A1A1A"/>
          <w:sz w:val="20"/>
          <w:szCs w:val="20"/>
        </w:rPr>
        <w:t xml:space="preserve">, </w:t>
      </w:r>
      <w:r>
        <w:rPr>
          <w:rFonts w:ascii="Liberation Serif" w:cs="Liberation Serif" w:eastAsia="Liberation Serif" w:hAnsi="Liberation Serif"/>
          <w:b w:val="false"/>
          <w:bCs w:val="false"/>
          <w:i/>
          <w:iCs/>
          <w:color w:val="1A1A1A"/>
          <w:sz w:val="20"/>
          <w:szCs w:val="20"/>
        </w:rPr>
        <w:t xml:space="preserve">FitKidz</w:t>
      </w:r>
      <w:r>
        <w:rPr>
          <w:rFonts w:ascii="Liberation Serif" w:cs="Liberation Serif" w:eastAsia="Liberation Serif" w:hAnsi="Liberation Serif"/>
          <w:b w:val="false"/>
          <w:bCs w:val="false"/>
          <w:i w:val="false"/>
          <w:iCs w:val="false"/>
          <w:color w:val="1A1A1A"/>
          <w:sz w:val="20"/>
          <w:szCs w:val="20"/>
        </w:rPr>
        <w:t xml:space="preserve">). El detalle del entregable consta en el Anexo Dos.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Consola interna de captación (personal autorizado).</w:t>
      </w:r>
      <w:r>
        <w:rPr>
          <w:rFonts w:ascii="Liberation Serif" w:cs="Liberation Serif" w:eastAsia="Liberation Serif" w:hAnsi="Liberation Serif"/>
          <w:b w:val="false"/>
          <w:bCs w:val="false"/>
          <w:i w:val="false"/>
          <w:iCs w:val="false"/>
          <w:color w:val="1A1A1A"/>
          <w:sz w:val="20"/>
          <w:szCs w:val="20"/>
        </w:rPr>
        <w:t xml:space="preserve"> EL CLIENTE define la </w:t>
      </w:r>
      <w:r>
        <w:rPr>
          <w:rFonts w:ascii="Liberation Serif" w:cs="Liberation Serif" w:eastAsia="Liberation Serif" w:hAnsi="Liberation Serif"/>
          <w:b/>
          <w:bCs/>
          <w:i w:val="false"/>
          <w:iCs w:val="false"/>
          <w:color w:val="1A1A1A"/>
          <w:sz w:val="20"/>
          <w:szCs w:val="20"/>
        </w:rPr>
        <w:t xml:space="preserve">lista de personas autorizadas</w:t>
      </w:r>
      <w:r>
        <w:rPr>
          <w:rFonts w:ascii="Liberation Serif" w:cs="Liberation Serif" w:eastAsia="Liberation Serif" w:hAnsi="Liberation Serif"/>
          <w:b w:val="false"/>
          <w:bCs w:val="false"/>
          <w:i w:val="false"/>
          <w:iCs w:val="false"/>
          <w:color w:val="1A1A1A"/>
          <w:sz w:val="20"/>
          <w:szCs w:val="20"/>
        </w:rPr>
        <w:t xml:space="preserve"> —operadores telefónicos, asesores de club y quien designe— que podrán usar la </w:t>
      </w:r>
      <w:r>
        <w:rPr>
          <w:rFonts w:ascii="Liberation Serif" w:cs="Liberation Serif" w:eastAsia="Liberation Serif" w:hAnsi="Liberation Serif"/>
          <w:b/>
          <w:bCs/>
          <w:i w:val="false"/>
          <w:iCs w:val="false"/>
          <w:color w:val="1A1A1A"/>
          <w:sz w:val="20"/>
          <w:szCs w:val="20"/>
        </w:rPr>
        <w:t xml:space="preserve">consola interna de captación de leads</w:t>
      </w:r>
      <w:r>
        <w:rPr>
          <w:rFonts w:ascii="Liberation Serif" w:cs="Liberation Serif" w:eastAsia="Liberation Serif" w:hAnsi="Liberation Serif"/>
          <w:b w:val="false"/>
          <w:bCs w:val="false"/>
          <w:i w:val="false"/>
          <w:iCs w:val="false"/>
          <w:color w:val="1A1A1A"/>
          <w:sz w:val="20"/>
          <w:szCs w:val="20"/>
        </w:rPr>
        <w:t xml:space="preserve"> (Anexo Dos), la cual aplica el </w:t>
      </w:r>
      <w:r>
        <w:rPr>
          <w:rFonts w:ascii="Liberation Serif" w:cs="Liberation Serif" w:eastAsia="Liberation Serif" w:hAnsi="Liberation Serif"/>
          <w:b/>
          <w:bCs/>
          <w:i w:val="false"/>
          <w:iCs w:val="false"/>
          <w:color w:val="1A1A1A"/>
          <w:sz w:val="20"/>
          <w:szCs w:val="20"/>
        </w:rPr>
        <w:t xml:space="preserve">mismo cuestionario</w:t>
      </w:r>
      <w:r>
        <w:rPr>
          <w:rFonts w:ascii="Liberation Serif" w:cs="Liberation Serif" w:eastAsia="Liberation Serif" w:hAnsi="Liberation Serif"/>
          <w:b w:val="false"/>
          <w:bCs w:val="false"/>
          <w:i w:val="false"/>
          <w:iCs w:val="false"/>
          <w:color w:val="1A1A1A"/>
          <w:sz w:val="20"/>
          <w:szCs w:val="20"/>
        </w:rPr>
        <w:t xml:space="preserve"> y registra el lead en el CRM por la </w:t>
      </w:r>
      <w:r>
        <w:rPr>
          <w:rFonts w:ascii="Liberation Serif" w:cs="Liberation Serif" w:eastAsia="Liberation Serif" w:hAnsi="Liberation Serif"/>
          <w:b/>
          <w:bCs/>
          <w:i w:val="false"/>
          <w:iCs w:val="false"/>
          <w:color w:val="1A1A1A"/>
          <w:sz w:val="20"/>
          <w:szCs w:val="20"/>
        </w:rPr>
        <w:t xml:space="preserve">misma vía idempotente</w:t>
      </w:r>
      <w:r>
        <w:rPr>
          <w:rFonts w:ascii="Liberation Serif" w:cs="Liberation Serif" w:eastAsia="Liberation Serif" w:hAnsi="Liberation Serif"/>
          <w:b w:val="false"/>
          <w:bCs w:val="false"/>
          <w:i w:val="false"/>
          <w:iCs w:val="false"/>
          <w:color w:val="1A1A1A"/>
          <w:sz w:val="20"/>
          <w:szCs w:val="20"/>
        </w:rPr>
        <w:t xml:space="preserve"> que el sitio y “BES”.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0 — Respuestas de descubrimiento (entrega previa al inicio)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0.1</w:t>
      </w:r>
      <w:r>
        <w:rPr>
          <w:rFonts w:ascii="Liberation Serif" w:cs="Liberation Serif" w:eastAsia="Liberation Serif" w:hAnsi="Liberation Serif"/>
          <w:b w:val="false"/>
          <w:bCs w:val="false"/>
          <w:i w:val="false"/>
          <w:iCs w:val="false"/>
          <w:color w:val="1A1A1A"/>
          <w:sz w:val="22"/>
          <w:szCs w:val="22"/>
        </w:rPr>
        <w:t xml:space="preserve"> Existencia, identificación y responsabilidades del API gateway corporativo (define si autenticación, límites de tasa y bitácora residen en el gateway o en cada aplicación).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0.2</w:t>
      </w:r>
      <w:r>
        <w:rPr>
          <w:rFonts w:ascii="Liberation Serif" w:cs="Liberation Serif" w:eastAsia="Liberation Serif" w:hAnsi="Liberation Serif"/>
          <w:b w:val="false"/>
          <w:bCs w:val="false"/>
          <w:i w:val="false"/>
          <w:iCs w:val="false"/>
          <w:color w:val="1A1A1A"/>
          <w:sz w:val="22"/>
          <w:szCs w:val="22"/>
        </w:rPr>
        <w:t xml:space="preserve"> Confirmación de ambiente de pruebas separado del productivo en el CRM a la medida.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0.3</w:t>
      </w:r>
      <w:r>
        <w:rPr>
          <w:rFonts w:ascii="Liberation Serif" w:cs="Liberation Serif" w:eastAsia="Liberation Serif" w:hAnsi="Liberation Serif"/>
          <w:b w:val="false"/>
          <w:bCs w:val="false"/>
          <w:i w:val="false"/>
          <w:iCs w:val="false"/>
          <w:color w:val="1A1A1A"/>
          <w:sz w:val="22"/>
          <w:szCs w:val="22"/>
        </w:rPr>
        <w:t xml:space="preserve"> Identificación del proveedor de telefonía y conmutador (PBX) de los 49 clubes.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0.4</w:t>
      </w:r>
      <w:r>
        <w:rPr>
          <w:rFonts w:ascii="Liberation Serif" w:cs="Liberation Serif" w:eastAsia="Liberation Serif" w:hAnsi="Liberation Serif"/>
          <w:b w:val="false"/>
          <w:bCs w:val="false"/>
          <w:i w:val="false"/>
          <w:iCs w:val="false"/>
          <w:color w:val="1A1A1A"/>
          <w:sz w:val="22"/>
          <w:szCs w:val="22"/>
        </w:rPr>
        <w:t xml:space="preserve"> Sistema de identidad o inicio de sesión único (Okta, Azure AD, Auth0 u otro).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0.5</w:t>
      </w:r>
      <w:r>
        <w:rPr>
          <w:rFonts w:ascii="Liberation Serif" w:cs="Liberation Serif" w:eastAsia="Liberation Serif" w:hAnsi="Liberation Serif"/>
          <w:b w:val="false"/>
          <w:bCs w:val="false"/>
          <w:i w:val="false"/>
          <w:iCs w:val="false"/>
          <w:color w:val="1A1A1A"/>
          <w:sz w:val="22"/>
          <w:szCs w:val="22"/>
        </w:rPr>
        <w:t xml:space="preserve"> Herramienta de comunicación de incidentes (Statuspage, Slack, Teams u otra).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0.6</w:t>
      </w:r>
      <w:r>
        <w:rPr>
          <w:rFonts w:ascii="Liberation Serif" w:cs="Liberation Serif" w:eastAsia="Liberation Serif" w:hAnsi="Liberation Serif"/>
          <w:b w:val="false"/>
          <w:bCs w:val="false"/>
          <w:i w:val="false"/>
          <w:iCs w:val="false"/>
          <w:color w:val="1A1A1A"/>
          <w:sz w:val="22"/>
          <w:szCs w:val="22"/>
        </w:rPr>
        <w:t xml:space="preserve"> Calendario de mantenimientos planeados del CRM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0.7</w:t>
      </w:r>
      <w:r>
        <w:rPr>
          <w:rFonts w:ascii="Liberation Serif" w:cs="Liberation Serif" w:eastAsia="Liberation Serif" w:hAnsi="Liberation Serif"/>
          <w:b w:val="false"/>
          <w:bCs w:val="false"/>
          <w:i w:val="false"/>
          <w:iCs w:val="false"/>
          <w:color w:val="1A1A1A"/>
          <w:sz w:val="22"/>
          <w:szCs w:val="22"/>
        </w:rPr>
        <w:t xml:space="preserve"> Confirmación de compromisos paralelos del equipo de CRM durante las semanas del proyecto.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A — Documentación, ambiente de pruebas y responsable único (día 1)</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A.1</w:t>
      </w:r>
      <w:r>
        <w:rPr>
          <w:rFonts w:ascii="Liberation Serif" w:cs="Liberation Serif" w:eastAsia="Liberation Serif" w:hAnsi="Liberation Serif"/>
          <w:b w:val="false"/>
          <w:bCs w:val="false"/>
          <w:i w:val="false"/>
          <w:iCs w:val="false"/>
          <w:color w:val="1A1A1A"/>
          <w:sz w:val="22"/>
          <w:szCs w:val="22"/>
        </w:rPr>
        <w:t xml:space="preserve"> Documentación del API del CRM en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(o colección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equivalente), de referencia, cubriendo los servicios de creación/actualización de prospecto y los datos de clubes, clases y membresías, con esquemas, errores y ejemplos. El detalle definitivo de puntos de acceso se precisa conforme al listado de requerimientos.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A.2</w:t>
      </w:r>
      <w:r>
        <w:rPr>
          <w:rFonts w:ascii="Liberation Serif" w:cs="Liberation Serif" w:eastAsia="Liberation Serif" w:hAnsi="Liberation Serif"/>
          <w:b w:val="false"/>
          <w:bCs w:val="false"/>
          <w:i w:val="false"/>
          <w:iCs w:val="false"/>
          <w:color w:val="1A1A1A"/>
          <w:sz w:val="22"/>
          <w:szCs w:val="22"/>
        </w:rPr>
        <w:t xml:space="preserve"> Credenciales del ambiente de pruebas del CRM,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A.3</w:t>
      </w:r>
      <w:r>
        <w:rPr>
          <w:rFonts w:ascii="Liberation Serif" w:cs="Liberation Serif" w:eastAsia="Liberation Serif" w:hAnsi="Liberation Serif"/>
          <w:b w:val="false"/>
          <w:bCs w:val="false"/>
          <w:i w:val="false"/>
          <w:iCs w:val="false"/>
          <w:color w:val="1A1A1A"/>
          <w:sz w:val="22"/>
          <w:szCs w:val="22"/>
        </w:rPr>
        <w:t xml:space="preserve"> Esquemas reales (JSON) de 3 clubes y 5 clases para los datos en vivo (horarios; teléfono y correo; catálogo de clases; horarios y días de cada clase).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A.4</w:t>
      </w:r>
      <w:r>
        <w:rPr>
          <w:rFonts w:ascii="Liberation Serif" w:cs="Liberation Serif" w:eastAsia="Liberation Serif" w:hAnsi="Liberation Serif"/>
          <w:b w:val="false"/>
          <w:bCs w:val="false"/>
          <w:i w:val="false"/>
          <w:iCs w:val="false"/>
          <w:color w:val="1A1A1A"/>
          <w:sz w:val="22"/>
          <w:szCs w:val="22"/>
        </w:rPr>
        <w:t xml:space="preserve"> Nominación del </w:t>
      </w:r>
      <w:r>
        <w:rPr>
          <w:rFonts w:ascii="Liberation Serif" w:cs="Liberation Serif" w:eastAsia="Liberation Serif" w:hAnsi="Liberation Serif"/>
          <w:b/>
          <w:bCs/>
          <w:i w:val="false"/>
          <w:iCs w:val="false"/>
          <w:color w:val="1A1A1A"/>
          <w:sz w:val="22"/>
          <w:szCs w:val="22"/>
        </w:rPr>
        <w:t xml:space="preserve">responsable único del proyecto (Project Owner técnico)</w:t>
      </w:r>
      <w:r>
        <w:rPr>
          <w:rFonts w:ascii="Liberation Serif" w:cs="Liberation Serif" w:eastAsia="Liberation Serif" w:hAnsi="Liberation Serif"/>
          <w:b w:val="false"/>
          <w:bCs w:val="false"/>
          <w:i w:val="false"/>
          <w:iCs w:val="false"/>
          <w:color w:val="1A1A1A"/>
          <w:sz w:val="22"/>
          <w:szCs w:val="22"/>
        </w:rPr>
        <w:t xml:space="preserve"> con autoridad sobre IT, seguridad, legal y operación (nombre, correo, móvil, disponibilidad y suplente). </w:t>
      </w:r>
      <w:r>
        <w:rPr>
          <w:rFonts w:ascii="Liberation Serif" w:cs="Liberation Serif" w:eastAsia="Liberation Serif" w:hAnsi="Liberation Serif"/>
          <w:b w:val="false"/>
          <w:bCs w:val="false"/>
          <w:i/>
          <w:iCs/>
          <w:color w:val="1A1A1A"/>
          <w:sz w:val="22"/>
          <w:szCs w:val="22"/>
        </w:rPr>
        <w:t xml:space="preserve">Responsable: Dirección de 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A.5</w:t>
      </w:r>
      <w:r>
        <w:rPr>
          <w:rFonts w:ascii="Liberation Serif" w:cs="Liberation Serif" w:eastAsia="Liberation Serif" w:hAnsi="Liberation Serif"/>
          <w:b w:val="false"/>
          <w:bCs w:val="false"/>
          <w:i w:val="false"/>
          <w:iCs w:val="false"/>
          <w:color w:val="1A1A1A"/>
          <w:sz w:val="22"/>
          <w:szCs w:val="22"/>
        </w:rPr>
        <w:t xml:space="preserve"> Tabla de personas vinculadas secundarias (seguridad, legal, operación, PBX). </w:t>
      </w:r>
      <w:r>
        <w:rPr>
          <w:rFonts w:ascii="Liberation Serif" w:cs="Liberation Serif" w:eastAsia="Liberation Serif" w:hAnsi="Liberation Serif"/>
          <w:b w:val="false"/>
          <w:bCs w:val="false"/>
          <w:i/>
          <w:iCs/>
          <w:color w:val="1A1A1A"/>
          <w:sz w:val="22"/>
          <w:szCs w:val="22"/>
        </w:rPr>
        <w:t xml:space="preserve">Responsable: responsable único.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B — Credenciales productivas e integraciones (fin de la semana 2)</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B.1</w:t>
      </w:r>
      <w:r>
        <w:rPr>
          <w:rFonts w:ascii="Liberation Serif" w:cs="Liberation Serif" w:eastAsia="Liberation Serif" w:hAnsi="Liberation Serif"/>
          <w:b w:val="false"/>
          <w:bCs w:val="false"/>
          <w:i w:val="false"/>
          <w:iCs w:val="false"/>
          <w:color w:val="1A1A1A"/>
          <w:sz w:val="22"/>
          <w:szCs w:val="22"/>
        </w:rPr>
        <w:t xml:space="preserve"> Credenciales </w:t>
      </w:r>
      <w:r>
        <w:rPr>
          <w:rFonts w:ascii="Liberation Serif" w:cs="Liberation Serif" w:eastAsia="Liberation Serif" w:hAnsi="Liberation Serif"/>
          <w:b/>
          <w:bCs/>
          <w:i w:val="false"/>
          <w:iCs w:val="false"/>
          <w:color w:val="1A1A1A"/>
          <w:sz w:val="22"/>
          <w:szCs w:val="22"/>
        </w:rPr>
        <w:t xml:space="preserve">productivas del CRM</w:t>
      </w:r>
      <w:r>
        <w:rPr>
          <w:rFonts w:ascii="Liberation Serif" w:cs="Liberation Serif" w:eastAsia="Liberation Serif" w:hAnsi="Liberation Serif"/>
          <w:b w:val="false"/>
          <w:bCs w:val="false"/>
          <w:i w:val="false"/>
          <w:iCs w:val="false"/>
          <w:color w:val="1A1A1A"/>
          <w:sz w:val="22"/>
          <w:szCs w:val="22"/>
        </w:rPr>
        <w:t xml:space="preserve">, limitadas a los puntos de acceso que consume EL PRESTADOR, en cuenta de servicio dedicada (no personal),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B.2</w:t>
      </w:r>
      <w:r>
        <w:rPr>
          <w:rFonts w:ascii="Liberation Serif" w:cs="Liberation Serif" w:eastAsia="Liberation Serif" w:hAnsi="Liberation Serif"/>
          <w:b w:val="false"/>
          <w:bCs w:val="false"/>
          <w:i w:val="false"/>
          <w:iCs w:val="false"/>
          <w:color w:val="1A1A1A"/>
          <w:sz w:val="22"/>
          <w:szCs w:val="22"/>
        </w:rPr>
        <w:t xml:space="preserve"> Esquema de </w:t>
      </w:r>
      <w:r>
        <w:rPr>
          <w:rFonts w:ascii="Liberation Serif" w:cs="Liberation Serif" w:eastAsia="Liberation Serif" w:hAnsi="Liberation Serif"/>
          <w:b/>
          <w:bCs/>
          <w:i w:val="false"/>
          <w:iCs w:val="false"/>
          <w:color w:val="1A1A1A"/>
          <w:sz w:val="22"/>
          <w:szCs w:val="22"/>
        </w:rPr>
        <w:t xml:space="preserve">autenticación del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Bearer Token, OAuth 2.0/2.1, JWT, mTLS o llave de acceso equivalente</w:t>
      </w:r>
      <w:r>
        <w:rPr>
          <w:rFonts w:ascii="Liberation Serif" w:cs="Liberation Serif" w:eastAsia="Liberation Serif" w:hAnsi="Liberation Serif"/>
          <w:b w:val="false"/>
          <w:bCs w:val="false"/>
          <w:i w:val="false"/>
          <w:iCs w:val="false"/>
          <w:color w:val="1A1A1A"/>
          <w:sz w:val="22"/>
          <w:szCs w:val="22"/>
        </w:rPr>
        <w:t xml:space="preserve">, con alcance y rotación. </w:t>
      </w:r>
      <w:r>
        <w:rPr>
          <w:rFonts w:ascii="Liberation Serif" w:cs="Liberation Serif" w:eastAsia="Liberation Serif" w:hAnsi="Liberation Serif"/>
          <w:b w:val="false"/>
          <w:bCs w:val="false"/>
          <w:i/>
          <w:iCs/>
          <w:color w:val="1A1A1A"/>
          <w:sz w:val="22"/>
          <w:szCs w:val="22"/>
        </w:rPr>
        <w:t xml:space="preserve">Responsable: líder técnico CRM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B.3</w:t>
      </w:r>
      <w:r>
        <w:rPr>
          <w:rFonts w:ascii="Liberation Serif" w:cs="Liberation Serif" w:eastAsia="Liberation Serif" w:hAnsi="Liberation Serif"/>
          <w:b w:val="false"/>
          <w:bCs w:val="false"/>
          <w:i w:val="false"/>
          <w:iCs w:val="false"/>
          <w:color w:val="1A1A1A"/>
          <w:sz w:val="22"/>
          <w:szCs w:val="22"/>
        </w:rPr>
        <w:t xml:space="preserve"> Soporte de </w:t>
      </w:r>
      <w:r>
        <w:rPr>
          <w:rFonts w:ascii="Liberation Serif" w:cs="Liberation Serif" w:eastAsia="Liberation Serif" w:hAnsi="Liberation Serif"/>
          <w:b/>
          <w:bCs/>
          <w:i w:val="false"/>
          <w:iCs w:val="false"/>
          <w:color w:val="1A1A1A"/>
          <w:sz w:val="22"/>
          <w:szCs w:val="22"/>
        </w:rPr>
        <w:t xml:space="preserve">idempotencia</w:t>
      </w:r>
      <w:r>
        <w:rPr>
          <w:rFonts w:ascii="Liberation Serif" w:cs="Liberation Serif" w:eastAsia="Liberation Serif" w:hAnsi="Liberation Serif"/>
          <w:b w:val="false"/>
          <w:bCs w:val="false"/>
          <w:i w:val="false"/>
          <w:iCs w:val="false"/>
          <w:color w:val="1A1A1A"/>
          <w:sz w:val="22"/>
          <w:szCs w:val="22"/>
        </w:rPr>
        <w:t xml:space="preserve"> (llave de idempotencia / UUID, o mecanismo equivalente de deduplicación) en el servicio de creación de prospecto, para que llamadas repetidas no generen duplicados. </w:t>
      </w:r>
      <w:r>
        <w:rPr>
          <w:rFonts w:ascii="Liberation Serif" w:cs="Liberation Serif" w:eastAsia="Liberation Serif" w:hAnsi="Liberation Serif"/>
          <w:b w:val="false"/>
          <w:bCs w:val="false"/>
          <w:i/>
          <w:iCs/>
          <w:color w:val="1A1A1A"/>
          <w:sz w:val="22"/>
          <w:szCs w:val="22"/>
        </w:rPr>
        <w:t xml:space="preserve">Responsable: líder técnico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 la integración se implementa por middleware de EL PRESTADOR —conforme a la vía de implementación por middleware adoptada en el criterio general—, la idempotencia podrá resolverse en esa capa.)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Notificación de eventos</w:t>
      </w:r>
      <w:r>
        <w:rPr>
          <w:rFonts w:ascii="Liberation Serif" w:cs="Liberation Serif" w:eastAsia="Liberation Serif" w:hAnsi="Liberation Serif"/>
          <w:b w:val="false"/>
          <w:bCs w:val="false"/>
          <w:i w:val="false"/>
          <w:iCs w:val="false"/>
          <w:color w:val="1A1A1A"/>
          <w:sz w:val="22"/>
          <w:szCs w:val="22"/>
        </w:rPr>
        <w:t xml:space="preserve"> relevantes (p. ej. prospecto calificado, membresía activada): </w:t>
      </w:r>
      <w:r>
        <w:rPr>
          <w:rFonts w:ascii="Liberation Serif" w:cs="Liberation Serif" w:eastAsia="Liberation Serif" w:hAnsi="Liberation Serif"/>
          <w:b/>
          <w:bCs/>
          <w:i w:val="false"/>
          <w:iCs w:val="false"/>
          <w:color w:val="1A1A1A"/>
          <w:sz w:val="22"/>
          <w:szCs w:val="22"/>
        </w:rPr>
        <w:t xml:space="preserve">webhooks salientes</w:t>
      </w:r>
      <w:r>
        <w:rPr>
          <w:rFonts w:ascii="Liberation Serif" w:cs="Liberation Serif" w:eastAsia="Liberation Serif" w:hAnsi="Liberation Serif"/>
          <w:b w:val="false"/>
          <w:bCs w:val="false"/>
          <w:i w:val="false"/>
          <w:iCs w:val="false"/>
          <w:color w:val="1A1A1A"/>
          <w:sz w:val="22"/>
          <w:szCs w:val="22"/>
        </w:rPr>
        <w:t xml:space="preserve"> firmados (HMAC-SHA256 o firma equivalente) con identificador único de evento, marca de tiempo, deduplicación y reintentos con espera incremental </w:t>
      </w:r>
      <w:r>
        <w:rPr>
          <w:rFonts w:ascii="Liberation Serif" w:cs="Liberation Serif" w:eastAsia="Liberation Serif" w:hAnsi="Liberation Serif"/>
          <w:b/>
          <w:bCs/>
          <w:i w:val="false"/>
          <w:iCs w:val="false"/>
          <w:color w:val="1A1A1A"/>
          <w:sz w:val="22"/>
          <w:szCs w:val="22"/>
        </w:rPr>
        <w:t xml:space="preserve">si el API los expone</w:t>
      </w:r>
      <w:r>
        <w:rPr>
          <w:rFonts w:ascii="Liberation Serif" w:cs="Liberation Serif" w:eastAsia="Liberation Serif" w:hAnsi="Liberation Serif"/>
          <w:b w:val="false"/>
          <w:bCs w:val="false"/>
          <w:i w:val="false"/>
          <w:iCs w:val="false"/>
          <w:color w:val="1A1A1A"/>
          <w:sz w:val="22"/>
          <w:szCs w:val="22"/>
        </w:rPr>
        <w:t xml:space="preserve">; en su defecto, un </w:t>
      </w:r>
      <w:r>
        <w:rPr>
          <w:rFonts w:ascii="Liberation Serif" w:cs="Liberation Serif" w:eastAsia="Liberation Serif" w:hAnsi="Liberation Serif"/>
          <w:b/>
          <w:bCs/>
          <w:i w:val="false"/>
          <w:iCs w:val="false"/>
          <w:color w:val="1A1A1A"/>
          <w:sz w:val="22"/>
          <w:szCs w:val="22"/>
        </w:rPr>
        <w:t xml:space="preserve">mecanismo equivalente de consulta (polling)</w:t>
      </w:r>
      <w:r>
        <w:rPr>
          <w:rFonts w:ascii="Liberation Serif" w:cs="Liberation Serif" w:eastAsia="Liberation Serif" w:hAnsi="Liberation Serif"/>
          <w:b w:val="false"/>
          <w:bCs w:val="false"/>
          <w:i w:val="false"/>
          <w:iCs w:val="false"/>
          <w:color w:val="1A1A1A"/>
          <w:sz w:val="22"/>
          <w:szCs w:val="22"/>
        </w:rPr>
        <w:t xml:space="preserve"> acordado entre las partes.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SLAs documentados de la API del CRM</w:t>
      </w:r>
      <w:r>
        <w:rPr>
          <w:rFonts w:ascii="Liberation Serif" w:cs="Liberation Serif" w:eastAsia="Liberation Serif" w:hAnsi="Liberation Serif"/>
          <w:b w:val="false"/>
          <w:bCs w:val="false"/>
          <w:i w:val="false"/>
          <w:iCs w:val="false"/>
          <w:color w:val="1A1A1A"/>
          <w:sz w:val="22"/>
          <w:szCs w:val="22"/>
        </w:rPr>
        <w:t xml:space="preserve"> (percentil 95 de latencia y disponibilidad mensual) para creación de prospecto y catálogos de clubes, clases y membresías.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Política de límites de tasa del CRM</w:t>
      </w:r>
      <w:r>
        <w:rPr>
          <w:rFonts w:ascii="Liberation Serif" w:cs="Liberation Serif" w:eastAsia="Liberation Serif" w:hAnsi="Liberation Serif"/>
          <w:b w:val="false"/>
          <w:bCs w:val="false"/>
          <w:i w:val="false"/>
          <w:iCs w:val="false"/>
          <w:color w:val="1A1A1A"/>
          <w:sz w:val="22"/>
          <w:szCs w:val="22"/>
        </w:rPr>
        <w:t xml:space="preserve"> (peticiones por minuto/hora, ráfagas, código HTTP y cabecera Retry-After). </w:t>
      </w:r>
      <w:r>
        <w:rPr>
          <w:rFonts w:ascii="Liberation Serif" w:cs="Liberation Serif" w:eastAsia="Liberation Serif" w:hAnsi="Liberation Serif"/>
          <w:b w:val="false"/>
          <w:bCs w:val="false"/>
          <w:i/>
          <w:iCs/>
          <w:color w:val="1A1A1A"/>
          <w:sz w:val="22"/>
          <w:szCs w:val="22"/>
        </w:rPr>
        <w:t xml:space="preserve">Responsable: líder técnico CRM.</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C — Acceso a ambiente productivo (semana 4)</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C.1</w:t>
      </w:r>
      <w:r>
        <w:rPr>
          <w:rFonts w:ascii="Liberation Serif" w:cs="Liberation Serif" w:eastAsia="Liberation Serif" w:hAnsi="Liberation Serif"/>
          <w:b w:val="false"/>
          <w:bCs w:val="false"/>
          <w:i w:val="false"/>
          <w:iCs w:val="false"/>
          <w:color w:val="1A1A1A"/>
          <w:sz w:val="22"/>
          <w:szCs w:val="22"/>
        </w:rPr>
        <w:t xml:space="preserve"> Acceso al panel de hospedaje vigente (validar DNS, SSL y redirecciones).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C.2</w:t>
      </w:r>
      <w:r>
        <w:rPr>
          <w:rFonts w:ascii="Liberation Serif" w:cs="Liberation Serif" w:eastAsia="Liberation Serif" w:hAnsi="Liberation Serif"/>
          <w:b w:val="false"/>
          <w:bCs w:val="false"/>
          <w:i w:val="false"/>
          <w:iCs w:val="false"/>
          <w:color w:val="1A1A1A"/>
          <w:sz w:val="22"/>
          <w:szCs w:val="22"/>
        </w:rPr>
        <w:t xml:space="preserve"> Acceso al </w:t>
      </w:r>
      <w:r>
        <w:rPr>
          <w:rFonts w:ascii="Liberation Serif" w:cs="Liberation Serif" w:eastAsia="Liberation Serif" w:hAnsi="Liberation Serif"/>
          <w:b/>
          <w:bCs/>
          <w:i w:val="false"/>
          <w:iCs w:val="false"/>
          <w:color w:val="1A1A1A"/>
          <w:sz w:val="22"/>
          <w:szCs w:val="22"/>
        </w:rPr>
        <w:t xml:space="preserve">registrador del dominio</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C.3</w:t>
      </w:r>
      <w:r>
        <w:rPr>
          <w:rFonts w:ascii="Liberation Serif" w:cs="Liberation Serif" w:eastAsia="Liberation Serif" w:hAnsi="Liberation Serif"/>
          <w:b w:val="false"/>
          <w:bCs w:val="false"/>
          <w:i w:val="false"/>
          <w:iCs w:val="false"/>
          <w:color w:val="1A1A1A"/>
          <w:sz w:val="22"/>
          <w:szCs w:val="22"/>
        </w:rPr>
        <w:t xml:space="preserve"> Acceso a la </w:t>
      </w:r>
      <w:r>
        <w:rPr>
          <w:rFonts w:ascii="Liberation Serif" w:cs="Liberation Serif" w:eastAsia="Liberation Serif" w:hAnsi="Liberation Serif"/>
          <w:b/>
          <w:bCs/>
          <w:i w:val="false"/>
          <w:iCs w:val="false"/>
          <w:color w:val="1A1A1A"/>
          <w:sz w:val="22"/>
          <w:szCs w:val="22"/>
        </w:rPr>
        <w:t xml:space="preserve">red de distribución de contenido</w:t>
      </w:r>
      <w:r>
        <w:rPr>
          <w:rFonts w:ascii="Liberation Serif" w:cs="Liberation Serif" w:eastAsia="Liberation Serif" w:hAnsi="Liberation Serif"/>
          <w:b w:val="false"/>
          <w:bCs w:val="false"/>
          <w:i w:val="false"/>
          <w:iCs w:val="false"/>
          <w:color w:val="1A1A1A"/>
          <w:sz w:val="22"/>
          <w:szCs w:val="22"/>
        </w:rPr>
        <w:t xml:space="preserve"> vigente, en su caso.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C.4</w:t>
      </w:r>
      <w:r>
        <w:rPr>
          <w:rFonts w:ascii="Liberation Serif" w:cs="Liberation Serif" w:eastAsia="Liberation Serif" w:hAnsi="Liberation Serif"/>
          <w:b w:val="false"/>
          <w:bCs w:val="false"/>
          <w:i w:val="false"/>
          <w:iCs w:val="false"/>
          <w:color w:val="1A1A1A"/>
          <w:sz w:val="22"/>
          <w:szCs w:val="22"/>
        </w:rPr>
        <w:t xml:space="preserve"> Acceso de lectura al </w:t>
      </w:r>
      <w:r>
        <w:rPr>
          <w:rFonts w:ascii="Liberation Serif" w:cs="Liberation Serif" w:eastAsia="Liberation Serif" w:hAnsi="Liberation Serif"/>
          <w:b/>
          <w:bCs/>
          <w:i w:val="false"/>
          <w:iCs w:val="false"/>
          <w:color w:val="1A1A1A"/>
          <w:sz w:val="22"/>
          <w:szCs w:val="22"/>
        </w:rPr>
        <w:t xml:space="preserve">repositorio</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C.5</w:t>
      </w:r>
      <w:r>
        <w:rPr>
          <w:rFonts w:ascii="Liberation Serif" w:cs="Liberation Serif" w:eastAsia="Liberation Serif" w:hAnsi="Liberation Serif"/>
          <w:b w:val="false"/>
          <w:bCs w:val="false"/>
          <w:i w:val="false"/>
          <w:iCs w:val="false"/>
          <w:color w:val="1A1A1A"/>
          <w:sz w:val="22"/>
          <w:szCs w:val="22"/>
        </w:rPr>
        <w:t xml:space="preserve"> Acceso administrador al </w:t>
      </w:r>
      <w:r>
        <w:rPr>
          <w:rFonts w:ascii="Liberation Serif" w:cs="Liberation Serif" w:eastAsia="Liberation Serif" w:hAnsi="Liberation Serif"/>
          <w:b/>
          <w:bCs/>
          <w:i w:val="false"/>
          <w:iCs w:val="false"/>
          <w:color w:val="1A1A1A"/>
          <w:sz w:val="22"/>
          <w:szCs w:val="22"/>
        </w:rPr>
        <w:t xml:space="preserve">CMS</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C.6</w:t>
      </w:r>
      <w:r>
        <w:rPr>
          <w:rFonts w:ascii="Liberation Serif" w:cs="Liberation Serif" w:eastAsia="Liberation Serif" w:hAnsi="Liberation Serif"/>
          <w:b w:val="false"/>
          <w:bCs w:val="false"/>
          <w:i w:val="false"/>
          <w:iCs w:val="false"/>
          <w:color w:val="1A1A1A"/>
          <w:sz w:val="22"/>
          <w:szCs w:val="22"/>
        </w:rPr>
        <w:t xml:space="preserve"> Ventana de cambio de hospedaje (cutover) con TTL reducido a 5 minutos al menos 24 horas antes.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C.7</w:t>
      </w:r>
      <w:r>
        <w:rPr>
          <w:rFonts w:ascii="Liberation Serif" w:cs="Liberation Serif" w:eastAsia="Liberation Serif" w:hAnsi="Liberation Serif"/>
          <w:b w:val="false"/>
          <w:bCs w:val="false"/>
          <w:i w:val="false"/>
          <w:iCs w:val="false"/>
          <w:color w:val="1A1A1A"/>
          <w:sz w:val="22"/>
          <w:szCs w:val="22"/>
        </w:rPr>
        <w:t xml:space="preserve"> Política de rotación trimestral de claves y credenciales.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C.8</w:t>
      </w:r>
      <w:r>
        <w:rPr>
          <w:rFonts w:ascii="Liberation Serif" w:cs="Liberation Serif" w:eastAsia="Liberation Serif" w:hAnsi="Liberation Serif"/>
          <w:b w:val="false"/>
          <w:bCs w:val="false"/>
          <w:i w:val="false"/>
          <w:iCs w:val="false"/>
          <w:color w:val="1A1A1A"/>
          <w:sz w:val="22"/>
          <w:szCs w:val="22"/>
        </w:rPr>
        <w:t xml:space="preserve"> Canal dedicado de comunicación de incidentes.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D — Puntos de acceso para el agente “BES” (en paralelo a A, B y C)</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D.1</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(No se solicita.)</w:t>
      </w:r>
      <w:r>
        <w:rPr>
          <w:rFonts w:ascii="Liberation Serif" w:cs="Liberation Serif" w:eastAsia="Liberation Serif" w:hAnsi="Liberation Serif"/>
          <w:b w:val="false"/>
          <w:bCs w:val="false"/>
          <w:i w:val="false"/>
          <w:iCs w:val="false"/>
          <w:color w:val="1A1A1A"/>
          <w:sz w:val="22"/>
          <w:szCs w:val="22"/>
        </w:rPr>
        <w:t xml:space="preserve"> El proyecto </w:t>
      </w:r>
      <w:r>
        <w:rPr>
          <w:rFonts w:ascii="Liberation Serif" w:cs="Liberation Serif" w:eastAsia="Liberation Serif" w:hAnsi="Liberation Serif"/>
          <w:b/>
          <w:bCs/>
          <w:i w:val="false"/>
          <w:iCs w:val="false"/>
          <w:color w:val="1A1A1A"/>
          <w:sz w:val="22"/>
          <w:szCs w:val="22"/>
        </w:rPr>
        <w:t xml:space="preserve">no requiere un punto de acceso de consulta de socios</w:t>
      </w:r>
      <w:r>
        <w:rPr>
          <w:rFonts w:ascii="Liberation Serif" w:cs="Liberation Serif" w:eastAsia="Liberation Serif" w:hAnsi="Liberation Serif"/>
          <w:b w:val="false"/>
          <w:bCs w:val="false"/>
          <w:i w:val="false"/>
          <w:iCs w:val="false"/>
          <w:color w:val="1A1A1A"/>
          <w:sz w:val="22"/>
          <w:szCs w:val="22"/>
        </w:rPr>
        <w:t xml:space="preserve">: los datos de socios actuales no se leen en la operación de captación. Se conserva la numeración de este Bloque para no alterar las referencias cruzadas del Contrato y sus Anexos.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D.2</w:t>
      </w:r>
      <w:r>
        <w:rPr>
          <w:rFonts w:ascii="Liberation Serif" w:cs="Liberation Serif" w:eastAsia="Liberation Serif" w:hAnsi="Liberation Serif"/>
          <w:b w:val="false"/>
          <w:bCs w:val="false"/>
          <w:i w:val="false"/>
          <w:iCs w:val="false"/>
          <w:color w:val="1A1A1A"/>
          <w:sz w:val="22"/>
          <w:szCs w:val="22"/>
        </w:rPr>
        <w:t xml:space="preserve"> Punto de acceso de </w:t>
      </w:r>
      <w:r>
        <w:rPr>
          <w:rFonts w:ascii="Liberation Serif" w:cs="Liberation Serif" w:eastAsia="Liberation Serif" w:hAnsi="Liberation Serif"/>
          <w:b/>
          <w:bCs/>
          <w:i w:val="false"/>
          <w:iCs w:val="false"/>
          <w:color w:val="1A1A1A"/>
          <w:sz w:val="22"/>
          <w:szCs w:val="22"/>
        </w:rPr>
        <w:t xml:space="preserve">búsqueda de club por amenidad</w:t>
      </w:r>
      <w:r>
        <w:rPr>
          <w:rFonts w:ascii="Liberation Serif" w:cs="Liberation Serif" w:eastAsia="Liberation Serif" w:hAnsi="Liberation Serif"/>
          <w:b w:val="false"/>
          <w:bCs w:val="false"/>
          <w:i w:val="false"/>
          <w:iCs w:val="false"/>
          <w:color w:val="1A1A1A"/>
          <w:sz w:val="22"/>
          <w:szCs w:val="22"/>
        </w:rPr>
        <w:t xml:space="preserve"> (alberca, spa, sauna u otra).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D.3</w:t>
      </w:r>
      <w:r>
        <w:rPr>
          <w:rFonts w:ascii="Liberation Serif" w:cs="Liberation Serif" w:eastAsia="Liberation Serif" w:hAnsi="Liberation Serif"/>
          <w:b w:val="false"/>
          <w:bCs w:val="false"/>
          <w:i w:val="false"/>
          <w:iCs w:val="false"/>
          <w:color w:val="1A1A1A"/>
          <w:sz w:val="22"/>
          <w:szCs w:val="22"/>
        </w:rPr>
        <w:t xml:space="preserve"> Punto de acceso de </w:t>
      </w:r>
      <w:r>
        <w:rPr>
          <w:rFonts w:ascii="Liberation Serif" w:cs="Liberation Serif" w:eastAsia="Liberation Serif" w:hAnsi="Liberation Serif"/>
          <w:b/>
          <w:bCs/>
          <w:i w:val="false"/>
          <w:iCs w:val="false"/>
          <w:color w:val="1A1A1A"/>
          <w:sz w:val="22"/>
          <w:szCs w:val="22"/>
        </w:rPr>
        <w:t xml:space="preserve">búsqueda de club por geolocalización</w:t>
      </w:r>
      <w:r>
        <w:rPr>
          <w:rFonts w:ascii="Liberation Serif" w:cs="Liberation Serif" w:eastAsia="Liberation Serif" w:hAnsi="Liberation Serif"/>
          <w:b w:val="false"/>
          <w:bCs w:val="false"/>
          <w:i w:val="false"/>
          <w:iCs w:val="false"/>
          <w:color w:val="1A1A1A"/>
          <w:sz w:val="22"/>
          <w:szCs w:val="22"/>
        </w:rPr>
        <w:t xml:space="preserve"> (código postal o coordenadas, ordenado por cercanía con distancia).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D.4</w:t>
      </w:r>
      <w:r>
        <w:rPr>
          <w:rFonts w:ascii="Liberation Serif" w:cs="Liberation Serif" w:eastAsia="Liberation Serif" w:hAnsi="Liberation Serif"/>
          <w:b w:val="false"/>
          <w:bCs w:val="false"/>
          <w:i w:val="false"/>
          <w:iCs w:val="false"/>
          <w:color w:val="1A1A1A"/>
          <w:sz w:val="22"/>
          <w:szCs w:val="22"/>
        </w:rPr>
        <w:t xml:space="preserve"> Punto de acceso de </w:t>
      </w:r>
      <w:r>
        <w:rPr>
          <w:rFonts w:ascii="Liberation Serif" w:cs="Liberation Serif" w:eastAsia="Liberation Serif" w:hAnsi="Liberation Serif"/>
          <w:b/>
          <w:bCs/>
          <w:i w:val="false"/>
          <w:iCs w:val="false"/>
          <w:color w:val="1A1A1A"/>
          <w:sz w:val="22"/>
          <w:szCs w:val="22"/>
        </w:rPr>
        <w:t xml:space="preserve">creación de prospecto</w:t>
      </w:r>
      <w:r>
        <w:rPr>
          <w:rFonts w:ascii="Liberation Serif" w:cs="Liberation Serif" w:eastAsia="Liberation Serif" w:hAnsi="Liberation Serif"/>
          <w:b w:val="false"/>
          <w:bCs w:val="false"/>
          <w:i w:val="false"/>
          <w:iCs w:val="false"/>
          <w:color w:val="1A1A1A"/>
          <w:sz w:val="22"/>
          <w:szCs w:val="22"/>
        </w:rPr>
        <w:t xml:space="preserve"> (el mismo de B.3, compartido con el sitio, con garantía de no duplicación). El día y horario de visita elegidos por el usuario se registran como parte del prospecto y se envían por correo al club; </w:t>
      </w:r>
      <w:r>
        <w:rPr>
          <w:rFonts w:ascii="Liberation Serif" w:cs="Liberation Serif" w:eastAsia="Liberation Serif" w:hAnsi="Liberation Serif"/>
          <w:b/>
          <w:bCs/>
          <w:i w:val="false"/>
          <w:iCs w:val="false"/>
          <w:color w:val="1A1A1A"/>
          <w:sz w:val="22"/>
          <w:szCs w:val="22"/>
        </w:rPr>
        <w:t xml:space="preserve">no se verifica disponibilidad ni se crea reservación en sistema alguno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SLA de latencia</w:t>
      </w:r>
      <w:r>
        <w:rPr>
          <w:rFonts w:ascii="Liberation Serif" w:cs="Liberation Serif" w:eastAsia="Liberation Serif" w:hAnsi="Liberation Serif"/>
          <w:b w:val="false"/>
          <w:bCs w:val="false"/>
          <w:i w:val="false"/>
          <w:iCs w:val="false"/>
          <w:color w:val="1A1A1A"/>
          <w:sz w:val="22"/>
          <w:szCs w:val="22"/>
        </w:rPr>
        <w:t xml:space="preserve"> objetivo para BES (de referencia, a confirmar en la propuesta): percentil 95 &lt; </w:t>
      </w:r>
      <w:r>
        <w:rPr>
          <w:rFonts w:ascii="Liberation Serif" w:cs="Liberation Serif" w:eastAsia="Liberation Serif" w:hAnsi="Liberation Serif"/>
          <w:b/>
          <w:bCs/>
          <w:i w:val="false"/>
          <w:iCs w:val="false"/>
          <w:color w:val="1A1A1A"/>
          <w:sz w:val="22"/>
          <w:szCs w:val="22"/>
        </w:rPr>
        <w:t xml:space="preserve">500 ms</w:t>
      </w:r>
      <w:r>
        <w:rPr>
          <w:rFonts w:ascii="Liberation Serif" w:cs="Liberation Serif" w:eastAsia="Liberation Serif" w:hAnsi="Liberation Serif"/>
          <w:b w:val="false"/>
          <w:bCs w:val="false"/>
          <w:i w:val="false"/>
          <w:iCs w:val="false"/>
          <w:color w:val="1A1A1A"/>
          <w:sz w:val="22"/>
          <w:szCs w:val="22"/>
        </w:rPr>
        <w:t xml:space="preserve"> para las consultas D.2 y D.3 y &lt; </w:t>
      </w:r>
      <w:r>
        <w:rPr>
          <w:rFonts w:ascii="Liberation Serif" w:cs="Liberation Serif" w:eastAsia="Liberation Serif" w:hAnsi="Liberation Serif"/>
          <w:b/>
          <w:bCs/>
          <w:i w:val="false"/>
          <w:iCs w:val="false"/>
          <w:color w:val="1A1A1A"/>
          <w:sz w:val="22"/>
          <w:szCs w:val="22"/>
        </w:rPr>
        <w:t xml:space="preserve">800 ms</w:t>
      </w:r>
      <w:r>
        <w:rPr>
          <w:rFonts w:ascii="Liberation Serif" w:cs="Liberation Serif" w:eastAsia="Liberation Serif" w:hAnsi="Liberation Serif"/>
          <w:b w:val="false"/>
          <w:bCs w:val="false"/>
          <w:i w:val="false"/>
          <w:iCs w:val="false"/>
          <w:color w:val="1A1A1A"/>
          <w:sz w:val="22"/>
          <w:szCs w:val="22"/>
        </w:rPr>
        <w:t xml:space="preserve"> para la creación de prospecto (D.4). Este objetivo es alcanzable mediante caché de lecturas y/o la capa de middleware de EL PRESTADOR; el CRM debe sostener un nivel de servicio que lo haga viable.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a la base de conocimiento</w:t>
      </w:r>
      <w:r>
        <w:rPr>
          <w:rFonts w:ascii="Liberation Serif" w:cs="Liberation Serif" w:eastAsia="Liberation Serif" w:hAnsi="Liberation Serif"/>
          <w:b w:val="false"/>
          <w:bCs w:val="false"/>
          <w:i w:val="false"/>
          <w:iCs w:val="false"/>
          <w:color w:val="1A1A1A"/>
          <w:sz w:val="22"/>
          <w:szCs w:val="22"/>
        </w:rPr>
        <w:t xml:space="preserve"> de “BES” (catálogo de membresías con precios y términos; clases con descripciones; políticas de cancelación y congelamiento; información operativa por club, incluido el horario de atención de cada club), con actualización semanal mínima durante el proyecto. </w:t>
      </w:r>
      <w:r>
        <w:rPr>
          <w:rFonts w:ascii="Liberation Serif" w:cs="Liberation Serif" w:eastAsia="Liberation Serif" w:hAnsi="Liberation Serif"/>
          <w:b w:val="false"/>
          <w:bCs w:val="false"/>
          <w:i/>
          <w:iCs/>
          <w:color w:val="1A1A1A"/>
          <w:sz w:val="22"/>
          <w:szCs w:val="22"/>
        </w:rPr>
        <w:t xml:space="preserve">Responsable: líder técnico CRM y Mercadotecnia operativa.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Estrategia de escalación a operador humano</w:t>
      </w:r>
      <w:r>
        <w:rPr>
          <w:rFonts w:ascii="Liberation Serif" w:cs="Liberation Serif" w:eastAsia="Liberation Serif" w:hAnsi="Liberation Serif"/>
          <w:b w:val="false"/>
          <w:bCs w:val="false"/>
          <w:i w:val="false"/>
          <w:iCs w:val="false"/>
          <w:color w:val="1A1A1A"/>
          <w:sz w:val="22"/>
          <w:szCs w:val="22"/>
        </w:rPr>
        <w:t xml:space="preserve"> documentada (transferencia por SIP con número/cola de destino; WhatsApp con operador; o devolución de llamada agendada en el CRM), con responsables del lado humano. </w:t>
      </w:r>
      <w:r>
        <w:rPr>
          <w:rFonts w:ascii="Liberation Serif" w:cs="Liberation Serif" w:eastAsia="Liberation Serif" w:hAnsi="Liberation Serif"/>
          <w:b w:val="false"/>
          <w:bCs w:val="false"/>
          <w:i/>
          <w:iCs/>
          <w:color w:val="1A1A1A"/>
          <w:sz w:val="22"/>
          <w:szCs w:val="22"/>
        </w:rPr>
        <w:t xml:space="preserve">Responsable: responsable único.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E — Aportaciones de marketing y marca (a cargo del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E.1</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Lineamientos de marca / brand book:</w:t>
      </w:r>
      <w:r>
        <w:rPr>
          <w:rFonts w:ascii="Liberation Serif" w:cs="Liberation Serif" w:eastAsia="Liberation Serif" w:hAnsi="Liberation Serif"/>
          <w:b w:val="false"/>
          <w:bCs w:val="false"/>
          <w:i w:val="false"/>
          <w:iCs w:val="false"/>
          <w:color w:val="1A1A1A"/>
          <w:sz w:val="22"/>
          <w:szCs w:val="22"/>
        </w:rPr>
        <w:t xml:space="preserve"> logotipos vectoriales, paleta (HEX/RGB/CMYK), tipografías con licencia, reglas de uso y tono de voz.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Activos visuales</w:t>
      </w:r>
      <w:r>
        <w:rPr>
          <w:rFonts w:ascii="Liberation Serif" w:cs="Liberation Serif" w:eastAsia="Liberation Serif" w:hAnsi="Liberation Serif"/>
          <w:b w:val="false"/>
          <w:bCs w:val="false"/>
          <w:i w:val="false"/>
          <w:iCs w:val="false"/>
          <w:color w:val="1A1A1A"/>
          <w:sz w:val="22"/>
          <w:szCs w:val="22"/>
        </w:rPr>
        <w:t xml:space="preserve"> con derechos de uso vigentes (o autorización para producir a la medida).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E.3</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Contenido y copys vigentes</w:t>
      </w:r>
      <w:r>
        <w:rPr>
          <w:rFonts w:ascii="Liberation Serif" w:cs="Liberation Serif" w:eastAsia="Liberation Serif" w:hAnsi="Liberation Serif"/>
          <w:b w:val="false"/>
          <w:bCs w:val="false"/>
          <w:i w:val="false"/>
          <w:iCs w:val="false"/>
          <w:color w:val="1A1A1A"/>
          <w:sz w:val="22"/>
          <w:szCs w:val="22"/>
        </w:rPr>
        <w:t xml:space="preserve"> (clubes, amenidades, promociones, membresías, políticas y tarifas) para alimentar a “BES” y el sitio.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Accesos a los recursos de Google necesarios para la medición, el funnel y el dashboard (cuenta y API):</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Analytics 4 (GA4):</w:t>
      </w:r>
      <w:r>
        <w:rPr>
          <w:rFonts w:ascii="Liberation Serif" w:cs="Liberation Serif" w:eastAsia="Liberation Serif" w:hAnsi="Liberation Serif"/>
          <w:b w:val="false"/>
          <w:bCs w:val="false"/>
          <w:i w:val="false"/>
          <w:iCs w:val="false"/>
          <w:color w:val="1A1A1A"/>
          <w:sz w:val="22"/>
          <w:szCs w:val="22"/>
        </w:rPr>
        <w:t xml:space="preserve"> propiedad y acceso de administración, con la </w:t>
      </w:r>
      <w:r>
        <w:rPr>
          <w:rFonts w:ascii="Liberation Serif" w:cs="Liberation Serif" w:eastAsia="Liberation Serif" w:hAnsi="Liberation Serif"/>
          <w:b/>
          <w:bCs/>
          <w:i w:val="false"/>
          <w:iCs w:val="false"/>
          <w:color w:val="1A1A1A"/>
          <w:sz w:val="22"/>
          <w:szCs w:val="22"/>
        </w:rPr>
        <w:t xml:space="preserve">Data API</w:t>
      </w:r>
      <w:r>
        <w:rPr>
          <w:rFonts w:ascii="Liberation Serif" w:cs="Liberation Serif" w:eastAsia="Liberation Serif" w:hAnsi="Liberation Serif"/>
          <w:b w:val="false"/>
          <w:bCs w:val="false"/>
          <w:i w:val="false"/>
          <w:iCs w:val="false"/>
          <w:color w:val="1A1A1A"/>
          <w:sz w:val="22"/>
          <w:szCs w:val="22"/>
        </w:rPr>
        <w:t xml:space="preserve"> habilitada — para tráfico, </w:t>
      </w:r>
      <w:r>
        <w:rPr>
          <w:rFonts w:ascii="Liberation Serif" w:cs="Liberation Serif" w:eastAsia="Liberation Serif" w:hAnsi="Liberation Serif"/>
          <w:b/>
          <w:bCs/>
          <w:i w:val="false"/>
          <w:iCs w:val="false"/>
          <w:color w:val="1A1A1A"/>
          <w:sz w:val="22"/>
          <w:szCs w:val="22"/>
        </w:rPr>
        <w:t xml:space="preserve">tiempo en página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punto de salida</w:t>
      </w:r>
      <w:r>
        <w:rPr>
          <w:rFonts w:ascii="Liberation Serif" w:cs="Liberation Serif" w:eastAsia="Liberation Serif" w:hAnsi="Liberation Serif"/>
          <w:b w:val="false"/>
          <w:bCs w:val="false"/>
          <w:i w:val="false"/>
          <w:iCs w:val="false"/>
          <w:color w:val="1A1A1A"/>
          <w:sz w:val="22"/>
          <w:szCs w:val="22"/>
        </w:rPr>
        <w:t xml:space="preserve"> y la conversión </w:t>
      </w:r>
      <w:r>
        <w:rPr>
          <w:rFonts w:ascii="Liberation Serif" w:cs="Liberation Serif" w:eastAsia="Liberation Serif" w:hAnsi="Liberation Serif"/>
          <w:b/>
          <w:bCs/>
          <w:i w:val="false"/>
          <w:iCs w:val="false"/>
          <w:color w:val="1A1A1A"/>
          <w:sz w:val="22"/>
          <w:szCs w:val="22"/>
        </w:rPr>
        <w:t xml:space="preserve">tráfico → visita agendada</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Search Console (GSC):</w:t>
      </w:r>
      <w:r>
        <w:rPr>
          <w:rFonts w:ascii="Liberation Serif" w:cs="Liberation Serif" w:eastAsia="Liberation Serif" w:hAnsi="Liberation Serif"/>
          <w:b w:val="false"/>
          <w:bCs w:val="false"/>
          <w:i w:val="false"/>
          <w:iCs w:val="false"/>
          <w:color w:val="1A1A1A"/>
          <w:sz w:val="22"/>
          <w:szCs w:val="22"/>
        </w:rPr>
        <w:t xml:space="preserve"> propiedad verificada y acceso a la </w:t>
      </w:r>
      <w:r>
        <w:rPr>
          <w:rFonts w:ascii="Liberation Serif" w:cs="Liberation Serif" w:eastAsia="Liberation Serif" w:hAnsi="Liberation Serif"/>
          <w:b/>
          <w:bCs/>
          <w:i w:val="false"/>
          <w:iCs w:val="false"/>
          <w:color w:val="1A1A1A"/>
          <w:sz w:val="22"/>
          <w:szCs w:val="22"/>
        </w:rPr>
        <w:t xml:space="preserve">Search Console API</w:t>
      </w:r>
      <w:r>
        <w:rPr>
          <w:rFonts w:ascii="Liberation Serif" w:cs="Liberation Serif" w:eastAsia="Liberation Serif" w:hAnsi="Liberation Serif"/>
          <w:b w:val="false"/>
          <w:bCs w:val="false"/>
          <w:i w:val="false"/>
          <w:iCs w:val="false"/>
          <w:color w:val="1A1A1A"/>
          <w:sz w:val="22"/>
          <w:szCs w:val="22"/>
        </w:rPr>
        <w:t xml:space="preserve"> — para desempeño orgánico (impresiones, clics, consultas y posiciones) y envío de páginas a indexación.</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Business Profile (GBP):</w:t>
      </w:r>
      <w:r>
        <w:rPr>
          <w:rFonts w:ascii="Liberation Serif" w:cs="Liberation Serif" w:eastAsia="Liberation Serif" w:hAnsi="Liberation Serif"/>
          <w:b w:val="false"/>
          <w:bCs w:val="false"/>
          <w:i w:val="false"/>
          <w:iCs w:val="false"/>
          <w:color w:val="1A1A1A"/>
          <w:sz w:val="22"/>
          <w:szCs w:val="22"/>
        </w:rPr>
        <w:t xml:space="preserve"> titularidad o administración de la cuenta de las </w:t>
      </w:r>
      <w:r>
        <w:rPr>
          <w:rFonts w:ascii="Liberation Serif" w:cs="Liberation Serif" w:eastAsia="Liberation Serif" w:hAnsi="Liberation Serif"/>
          <w:b/>
          <w:bCs/>
          <w:i w:val="false"/>
          <w:iCs w:val="false"/>
          <w:color w:val="1A1A1A"/>
          <w:sz w:val="22"/>
          <w:szCs w:val="22"/>
        </w:rPr>
        <w:t xml:space="preserve">49 fichas</w:t>
      </w:r>
      <w:r>
        <w:rPr>
          <w:rFonts w:ascii="Liberation Serif" w:cs="Liberation Serif" w:eastAsia="Liberation Serif" w:hAnsi="Liberation Serif"/>
          <w:b w:val="false"/>
          <w:bCs w:val="false"/>
          <w:i w:val="false"/>
          <w:iCs w:val="false"/>
          <w:color w:val="1A1A1A"/>
          <w:sz w:val="22"/>
          <w:szCs w:val="22"/>
        </w:rPr>
        <w:t xml:space="preserve"> (vistas, llamadas, indicaciones).</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Tag Manager (GTM):</w:t>
      </w:r>
      <w:r>
        <w:rPr>
          <w:rFonts w:ascii="Liberation Serif" w:cs="Liberation Serif" w:eastAsia="Liberation Serif" w:hAnsi="Liberation Serif"/>
          <w:b w:val="false"/>
          <w:bCs w:val="false"/>
          <w:i w:val="false"/>
          <w:iCs w:val="false"/>
          <w:color w:val="1A1A1A"/>
          <w:sz w:val="22"/>
          <w:szCs w:val="22"/>
        </w:rPr>
        <w:t xml:space="preserve"> contenedor, en su caso, para desplegar la </w:t>
      </w:r>
      <w:r>
        <w:rPr>
          <w:rFonts w:ascii="Liberation Serif" w:cs="Liberation Serif" w:eastAsia="Liberation Serif" w:hAnsi="Liberation Serif"/>
          <w:b/>
          <w:bCs/>
          <w:i w:val="false"/>
          <w:iCs w:val="false"/>
          <w:color w:val="1A1A1A"/>
          <w:sz w:val="22"/>
          <w:szCs w:val="22"/>
        </w:rPr>
        <w:t xml:space="preserve">instrumentación de eventos</w:t>
      </w:r>
      <w:r>
        <w:rPr>
          <w:rFonts w:ascii="Liberation Serif" w:cs="Liberation Serif" w:eastAsia="Liberation Serif" w:hAnsi="Liberation Serif"/>
          <w:b w:val="false"/>
          <w:bCs w:val="false"/>
          <w:i w:val="false"/>
          <w:iCs w:val="false"/>
          <w:color w:val="1A1A1A"/>
          <w:sz w:val="22"/>
          <w:szCs w:val="22"/>
        </w:rPr>
        <w:t xml:space="preserve"> del sitio.</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Ads:</w:t>
      </w:r>
      <w:r>
        <w:rPr>
          <w:rFonts w:ascii="Liberation Serif" w:cs="Liberation Serif" w:eastAsia="Liberation Serif" w:hAnsi="Liberation Serif"/>
          <w:b w:val="false"/>
          <w:bCs w:val="false"/>
          <w:i w:val="false"/>
          <w:iCs w:val="false"/>
          <w:color w:val="1A1A1A"/>
          <w:sz w:val="22"/>
          <w:szCs w:val="22"/>
        </w:rPr>
        <w:t xml:space="preserve"> en su caso, si hay </w:t>
      </w:r>
      <w:r>
        <w:rPr>
          <w:rFonts w:ascii="Liberation Serif" w:cs="Liberation Serif" w:eastAsia="Liberation Serif" w:hAnsi="Liberation Serif"/>
          <w:b/>
          <w:bCs/>
          <w:i w:val="false"/>
          <w:iCs w:val="false"/>
          <w:color w:val="1A1A1A"/>
          <w:sz w:val="22"/>
          <w:szCs w:val="22"/>
        </w:rPr>
        <w:t xml:space="preserve">campañas pagadas</w:t>
      </w:r>
      <w:r>
        <w:rPr>
          <w:rFonts w:ascii="Liberation Serif" w:cs="Liberation Serif" w:eastAsia="Liberation Serif" w:hAnsi="Liberation Serif"/>
          <w:b w:val="false"/>
          <w:bCs w:val="false"/>
          <w:i w:val="false"/>
          <w:iCs w:val="false"/>
          <w:color w:val="1A1A1A"/>
          <w:sz w:val="22"/>
          <w:szCs w:val="22"/>
        </w:rPr>
        <w:t xml:space="preserve">, para medir el tráfico de pago dentro del funnel.</w:t>
      </w:r>
    </w:p>
    <w:p>
      <w:pPr>
        <w:spacing w:after="140" w:line="264"/>
        <w:ind w:left="960"/>
        <w:jc w:val="both"/>
      </w:pPr>
      <w:r>
        <w:rPr>
          <w:rFonts w:ascii="Liberation Serif" w:cs="Liberation Serif" w:eastAsia="Liberation Serif" w:hAnsi="Liberation Serif"/>
          <w:b w:val="false"/>
          <w:bCs w:val="false"/>
          <w:i w:val="false"/>
          <w:iCs w:val="false"/>
          <w:color w:val="1A1A1A"/>
          <w:sz w:val="22"/>
          <w:szCs w:val="22"/>
        </w:rPr>
        <w:t xml:space="preserve">Adicionalmente, herramienta </w:t>
      </w:r>
      <w:r>
        <w:rPr>
          <w:rFonts w:ascii="Liberation Serif" w:cs="Liberation Serif" w:eastAsia="Liberation Serif" w:hAnsi="Liberation Serif"/>
          <w:b/>
          <w:bCs/>
          <w:i w:val="false"/>
          <w:iCs w:val="false"/>
          <w:color w:val="1A1A1A"/>
          <w:sz w:val="22"/>
          <w:szCs w:val="22"/>
        </w:rPr>
        <w:t xml:space="preserve">SEO</w:t>
      </w:r>
      <w:r>
        <w:rPr>
          <w:rFonts w:ascii="Liberation Serif" w:cs="Liberation Serif" w:eastAsia="Liberation Serif" w:hAnsi="Liberation Serif"/>
          <w:b w:val="false"/>
          <w:bCs w:val="false"/>
          <w:i w:val="false"/>
          <w:iCs w:val="false"/>
          <w:color w:val="1A1A1A"/>
          <w:sz w:val="22"/>
          <w:szCs w:val="22"/>
        </w:rPr>
        <w:t xml:space="preserve"> (Semrush u otra) y </w:t>
      </w:r>
      <w:r>
        <w:rPr>
          <w:rFonts w:ascii="Liberation Serif" w:cs="Liberation Serif" w:eastAsia="Liberation Serif" w:hAnsi="Liberation Serif"/>
          <w:b/>
          <w:bCs/>
          <w:i w:val="false"/>
          <w:iCs w:val="false"/>
          <w:color w:val="1A1A1A"/>
          <w:sz w:val="22"/>
          <w:szCs w:val="22"/>
        </w:rPr>
        <w:t xml:space="preserve">redes sociales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Responsable de Marketing/Marca facultado</w:t>
      </w:r>
      <w:r>
        <w:rPr>
          <w:rFonts w:ascii="Liberation Serif" w:cs="Liberation Serif" w:eastAsia="Liberation Serif" w:hAnsi="Liberation Serif"/>
          <w:b w:val="false"/>
          <w:bCs w:val="false"/>
          <w:i w:val="false"/>
          <w:iCs w:val="false"/>
          <w:color w:val="1A1A1A"/>
          <w:sz w:val="22"/>
          <w:szCs w:val="22"/>
        </w:rPr>
        <w:t xml:space="preserve"> para aprobar wireframes, prototipo, plantillas, contenido y territorio visual. </w:t>
      </w:r>
      <w:r>
        <w:rPr>
          <w:rFonts w:ascii="Liberation Serif" w:cs="Liberation Serif" w:eastAsia="Liberation Serif" w:hAnsi="Liberation Serif"/>
          <w:b w:val="false"/>
          <w:bCs w:val="false"/>
          <w:i/>
          <w:iCs/>
          <w:color w:val="1A1A1A"/>
          <w:sz w:val="22"/>
          <w:szCs w:val="22"/>
        </w:rPr>
        <w:t xml:space="preserve">Responsable: Dirección de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Presupuesto de medios</w:t>
      </w:r>
      <w:r>
        <w:rPr>
          <w:rFonts w:ascii="Liberation Serif" w:cs="Liberation Serif" w:eastAsia="Liberation Serif" w:hAnsi="Liberation Serif"/>
          <w:b w:val="false"/>
          <w:bCs w:val="false"/>
          <w:i w:val="false"/>
          <w:iCs w:val="false"/>
          <w:color w:val="1A1A1A"/>
          <w:sz w:val="22"/>
          <w:szCs w:val="22"/>
        </w:rPr>
        <w:t xml:space="preserve">, en su caso (no incluido en la contraprestación salvo pacto expreso).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Avisos de privacidad y textos legales</w:t>
      </w:r>
      <w:r>
        <w:rPr>
          <w:rFonts w:ascii="Liberation Serif" w:cs="Liberation Serif" w:eastAsia="Liberation Serif" w:hAnsi="Liberation Serif"/>
          <w:b w:val="false"/>
          <w:bCs w:val="false"/>
          <w:i w:val="false"/>
          <w:iCs w:val="false"/>
          <w:color w:val="1A1A1A"/>
          <w:sz w:val="22"/>
          <w:szCs w:val="22"/>
        </w:rPr>
        <w:t xml:space="preserve"> vigentes de la marca, validados por el área legal. </w:t>
      </w:r>
      <w:r>
        <w:rPr>
          <w:rFonts w:ascii="Liberation Serif" w:cs="Liberation Serif" w:eastAsia="Liberation Serif" w:hAnsi="Liberation Serif"/>
          <w:b w:val="false"/>
          <w:bCs w:val="false"/>
          <w:i/>
          <w:iCs/>
          <w:color w:val="1A1A1A"/>
          <w:sz w:val="22"/>
          <w:szCs w:val="22"/>
        </w:rPr>
        <w:t xml:space="preserve">Responsable: Asuntos legales con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al Meta Business Manager de EL CLIENTE:</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cuentas publicitarias</w:t>
      </w:r>
      <w:r>
        <w:rPr>
          <w:rFonts w:ascii="Liberation Serif" w:cs="Liberation Serif" w:eastAsia="Liberation Serif" w:hAnsi="Liberation Serif"/>
          <w:b w:val="false"/>
          <w:bCs w:val="false"/>
          <w:i w:val="false"/>
          <w:iCs w:val="false"/>
          <w:color w:val="1A1A1A"/>
          <w:sz w:val="22"/>
          <w:szCs w:val="22"/>
        </w:rPr>
        <w:t xml:space="preserve"> (Meta Ads) y el </w:t>
      </w:r>
      <w:r>
        <w:rPr>
          <w:rFonts w:ascii="Liberation Serif" w:cs="Liberation Serif" w:eastAsia="Liberation Serif" w:hAnsi="Liberation Serif"/>
          <w:b/>
          <w:bCs/>
          <w:i w:val="false"/>
          <w:iCs w:val="false"/>
          <w:color w:val="1A1A1A"/>
          <w:sz w:val="22"/>
          <w:szCs w:val="22"/>
        </w:rPr>
        <w:t xml:space="preserve">activo de WhatsApp Business</w:t>
      </w:r>
      <w:r>
        <w:rPr>
          <w:rFonts w:ascii="Liberation Serif" w:cs="Liberation Serif" w:eastAsia="Liberation Serif" w:hAnsi="Liberation Serif"/>
          <w:b w:val="false"/>
          <w:bCs w:val="false"/>
          <w:i w:val="false"/>
          <w:iCs w:val="false"/>
          <w:color w:val="1A1A1A"/>
          <w:sz w:val="22"/>
          <w:szCs w:val="22"/>
        </w:rPr>
        <w:t xml:space="preserve">, para medir el </w:t>
      </w:r>
      <w:r>
        <w:rPr>
          <w:rFonts w:ascii="Liberation Serif" w:cs="Liberation Serif" w:eastAsia="Liberation Serif" w:hAnsi="Liberation Serif"/>
          <w:b/>
          <w:bCs/>
          <w:i w:val="false"/>
          <w:iCs w:val="false"/>
          <w:color w:val="1A1A1A"/>
          <w:sz w:val="22"/>
          <w:szCs w:val="22"/>
        </w:rPr>
        <w:t xml:space="preserve">tráfico, el alcance y los clics</w:t>
      </w:r>
      <w:r>
        <w:rPr>
          <w:rFonts w:ascii="Liberation Serif" w:cs="Liberation Serif" w:eastAsia="Liberation Serif" w:hAnsi="Liberation Serif"/>
          <w:b w:val="false"/>
          <w:bCs w:val="false"/>
          <w:i w:val="false"/>
          <w:iCs w:val="false"/>
          <w:color w:val="1A1A1A"/>
          <w:sz w:val="22"/>
          <w:szCs w:val="22"/>
        </w:rPr>
        <w:t xml:space="preserve">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E.9</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lectura a TikTok Ads</w:t>
      </w:r>
      <w:r>
        <w:rPr>
          <w:rFonts w:ascii="Liberation Serif" w:cs="Liberation Serif" w:eastAsia="Liberation Serif" w:hAnsi="Liberation Serif"/>
          <w:b w:val="false"/>
          <w:bCs w:val="false"/>
          <w:i w:val="false"/>
          <w:iCs w:val="false"/>
          <w:color w:val="1A1A1A"/>
          <w:sz w:val="22"/>
          <w:szCs w:val="22"/>
        </w:rPr>
        <w:t xml:space="preserve">, en su caso, cuando existan campañas en esa plataforma, para medir el tráfico, el alcance y los clics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E.10</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Médico designado</w:t>
      </w:r>
      <w:r>
        <w:rPr>
          <w:rFonts w:ascii="Liberation Serif" w:cs="Liberation Serif" w:eastAsia="Liberation Serif" w:hAnsi="Liberation Serif"/>
          <w:b w:val="false"/>
          <w:bCs w:val="false"/>
          <w:i w:val="false"/>
          <w:iCs w:val="false"/>
          <w:color w:val="1A1A1A"/>
          <w:sz w:val="22"/>
          <w:szCs w:val="22"/>
        </w:rPr>
        <w:t xml:space="preserve"> para la revisión y firma del hub “Bajar de Peso” (cédula profesional vigente visible), con disponibilidad para revisar el contenido dentro de los plazos de aprobación del Anexo Dos. </w:t>
      </w:r>
      <w:r>
        <w:rPr>
          <w:rFonts w:ascii="Liberation Serif" w:cs="Liberation Serif" w:eastAsia="Liberation Serif" w:hAnsi="Liberation Serif"/>
          <w:b w:val="false"/>
          <w:bCs w:val="false"/>
          <w:i/>
          <w:iCs/>
          <w:color w:val="1A1A1A"/>
          <w:sz w:val="22"/>
          <w:szCs w:val="22"/>
        </w:rPr>
        <w:t xml:space="preserve">Responsable: Dirección de Mercadotecnia y Marca con el área médica de EL CLIENTE.</w:t>
      </w:r>
      <w:r>
        <w:rPr>
          <w:rFonts w:ascii="Liberation Serif" w:cs="Liberation Serif" w:eastAsia="Liberation Serif" w:hAnsi="Liberation Serif"/>
          <w:b w:val="false"/>
          <w:bCs w:val="false"/>
          <w:i w:val="false"/>
          <w:iCs w:val="false"/>
          <w:color w:val="1A1A1A"/>
          <w:sz w:val="22"/>
          <w:szCs w:val="22"/>
        </w:rPr>
        <w:t xml:space="preserve"> La ausencia del médico designado o de su revisión no impide la aprobación final del proyecto: la publicación del hub se diferirá hasta contar con la revisión y firma previstas en este requerimiento, sin afectar los KPIs comprometidos ni la aprobación y exigibilidad de pago de los demás entregables. El descargo médico general no sustituye la revisión y firma aquí pactadas.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F — Servidor e infraestructura de hospedaje proporcionada por EL CLIENTE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del sitio y de las plataformas del proyecto corre en la </w:t>
      </w:r>
      <w:r>
        <w:rPr>
          <w:rFonts w:ascii="Liberation Serif" w:cs="Liberation Serif" w:eastAsia="Liberation Serif" w:hAnsi="Liberation Serif"/>
          <w:b/>
          <w:bCs/>
          <w:i w:val="false"/>
          <w:iCs w:val="false"/>
          <w:color w:val="1A1A1A"/>
          <w:sz w:val="22"/>
          <w:szCs w:val="22"/>
        </w:rPr>
        <w:t xml:space="preserve">infraestructura que proporciona EL CLIENTE</w:t>
      </w:r>
      <w:r>
        <w:rPr>
          <w:rFonts w:ascii="Liberation Serif" w:cs="Liberation Serif" w:eastAsia="Liberation Serif" w:hAnsi="Liberation Serif"/>
          <w:b w:val="false"/>
          <w:bCs w:val="false"/>
          <w:i w:val="false"/>
          <w:iCs w:val="false"/>
          <w:color w:val="1A1A1A"/>
          <w:sz w:val="22"/>
          <w:szCs w:val="22"/>
        </w:rPr>
        <w:t xml:space="preserve"> (Cláusulas Sexta y Décima Tercera). Las siguientes condiciones generales son </w:t>
      </w:r>
      <w:r>
        <w:rPr>
          <w:rFonts w:ascii="Liberation Serif" w:cs="Liberation Serif" w:eastAsia="Liberation Serif" w:hAnsi="Liberation Serif"/>
          <w:b/>
          <w:bCs/>
          <w:i w:val="false"/>
          <w:iCs w:val="false"/>
          <w:color w:val="1A1A1A"/>
          <w:sz w:val="22"/>
          <w:szCs w:val="22"/>
        </w:rPr>
        <w:t xml:space="preserve">orientativas</w:t>
      </w:r>
      <w:r>
        <w:rPr>
          <w:rFonts w:ascii="Liberation Serif" w:cs="Liberation Serif" w:eastAsia="Liberation Serif" w:hAnsi="Liberation Serif"/>
          <w:b w:val="false"/>
          <w:bCs w:val="false"/>
          <w:i w:val="false"/>
          <w:iCs w:val="false"/>
          <w:color w:val="1A1A1A"/>
          <w:sz w:val="22"/>
          <w:szCs w:val="22"/>
        </w:rPr>
        <w:t xml:space="preserve"> y se interpretan conforme al criterio general </w:t>
      </w:r>
      <w:r>
        <w:rPr>
          <w:rFonts w:ascii="Liberation Serif" w:cs="Liberation Serif" w:eastAsia="Liberation Serif" w:hAnsi="Liberation Serif"/>
          <w:b/>
          <w:bCs/>
          <w:i w:val="false"/>
          <w:iCs w:val="false"/>
          <w:color w:val="1A1A1A"/>
          <w:sz w:val="22"/>
          <w:szCs w:val="22"/>
        </w:rPr>
        <w:t xml:space="preserve">“o similares”</w:t>
      </w:r>
      <w:r>
        <w:rPr>
          <w:rFonts w:ascii="Liberation Serif" w:cs="Liberation Serif" w:eastAsia="Liberation Serif" w:hAnsi="Liberation Serif"/>
          <w:b w:val="false"/>
          <w:bCs w:val="false"/>
          <w:i w:val="false"/>
          <w:iCs w:val="false"/>
          <w:color w:val="1A1A1A"/>
          <w:sz w:val="22"/>
          <w:szCs w:val="22"/>
        </w:rPr>
        <w:t xml:space="preserve"> de este Anexo: cualquier tecnología o componente equivalente que cumpla la misma función y nivel de servicio las satisface.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F.1</w:t>
      </w:r>
      <w:r>
        <w:rPr>
          <w:rFonts w:ascii="Liberation Serif" w:cs="Liberation Serif" w:eastAsia="Liberation Serif" w:hAnsi="Liberation Serif"/>
          <w:b w:val="false"/>
          <w:bCs w:val="false"/>
          <w:i w:val="false"/>
          <w:iCs w:val="false"/>
          <w:color w:val="1A1A1A"/>
          <w:sz w:val="22"/>
          <w:szCs w:val="22"/>
        </w:rPr>
        <w:t xml:space="preserve"> Servidor con </w:t>
      </w:r>
      <w:r>
        <w:rPr>
          <w:rFonts w:ascii="Liberation Serif" w:cs="Liberation Serif" w:eastAsia="Liberation Serif" w:hAnsi="Liberation Serif"/>
          <w:b/>
          <w:bCs/>
          <w:i w:val="false"/>
          <w:iCs w:val="false"/>
          <w:color w:val="1A1A1A"/>
          <w:sz w:val="22"/>
          <w:szCs w:val="22"/>
        </w:rPr>
        <w:t xml:space="preserve">runtime moderno</w:t>
      </w:r>
      <w:r>
        <w:rPr>
          <w:rFonts w:ascii="Liberation Serif" w:cs="Liberation Serif" w:eastAsia="Liberation Serif" w:hAnsi="Liberation Serif"/>
          <w:b w:val="false"/>
          <w:bCs w:val="false"/>
          <w:i w:val="false"/>
          <w:iCs w:val="false"/>
          <w:color w:val="1A1A1A"/>
          <w:sz w:val="22"/>
          <w:szCs w:val="22"/>
        </w:rPr>
        <w:t xml:space="preserve"> (Node.js LTS o contenedores, o similares) capaz de ejecutar la aplicación del sitio (SSR/ISR) y el middleware.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HTTPS con certificados vigentes</w:t>
      </w:r>
      <w:r>
        <w:rPr>
          <w:rFonts w:ascii="Liberation Serif" w:cs="Liberation Serif" w:eastAsia="Liberation Serif" w:hAnsi="Liberation Serif"/>
          <w:b w:val="false"/>
          <w:bCs w:val="false"/>
          <w:i w:val="false"/>
          <w:iCs w:val="false"/>
          <w:color w:val="1A1A1A"/>
          <w:sz w:val="22"/>
          <w:szCs w:val="22"/>
        </w:rPr>
        <w:t xml:space="preserve"> (TLS) en todos los dominios y subdominios servidos.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F.3</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despliegue</w:t>
      </w:r>
      <w:r>
        <w:rPr>
          <w:rFonts w:ascii="Liberation Serif" w:cs="Liberation Serif" w:eastAsia="Liberation Serif" w:hAnsi="Liberation Serif"/>
          <w:b w:val="false"/>
          <w:bCs w:val="false"/>
          <w:i w:val="false"/>
          <w:iCs w:val="false"/>
          <w:color w:val="1A1A1A"/>
          <w:sz w:val="22"/>
          <w:szCs w:val="22"/>
        </w:rPr>
        <w:t xml:space="preserve"> para EL PRESTADOR (SSH o panel de administración equivalente).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Ambiente de pruebas/staging</w:t>
      </w:r>
      <w:r>
        <w:rPr>
          <w:rFonts w:ascii="Liberation Serif" w:cs="Liberation Serif" w:eastAsia="Liberation Serif" w:hAnsi="Liberation Serif"/>
          <w:b w:val="false"/>
          <w:bCs w:val="false"/>
          <w:i w:val="false"/>
          <w:iCs w:val="false"/>
          <w:color w:val="1A1A1A"/>
          <w:sz w:val="22"/>
          <w:szCs w:val="22"/>
        </w:rPr>
        <w:t xml:space="preserve"> separado del productivo.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Respaldos periódicos</w:t>
      </w:r>
      <w:r>
        <w:rPr>
          <w:rFonts w:ascii="Liberation Serif" w:cs="Liberation Serif" w:eastAsia="Liberation Serif" w:hAnsi="Liberation Serif"/>
          <w:b w:val="false"/>
          <w:bCs w:val="false"/>
          <w:i w:val="false"/>
          <w:iCs w:val="false"/>
          <w:color w:val="1A1A1A"/>
          <w:sz w:val="22"/>
          <w:szCs w:val="22"/>
        </w:rPr>
        <w:t xml:space="preserve"> de la infraestructura y su contenido, a cargo de 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Capacidad de cómputo, memoria, almacenamiento y ancho de banda</w:t>
      </w:r>
      <w:r>
        <w:rPr>
          <w:rFonts w:ascii="Liberation Serif" w:cs="Liberation Serif" w:eastAsia="Liberation Serif" w:hAnsi="Liberation Serif"/>
          <w:b w:val="false"/>
          <w:bCs w:val="false"/>
          <w:i w:val="false"/>
          <w:iCs w:val="false"/>
          <w:color w:val="1A1A1A"/>
          <w:sz w:val="22"/>
          <w:szCs w:val="22"/>
        </w:rPr>
        <w:t xml:space="preserve"> conforme a la especificación del documento </w:t>
      </w:r>
      <w:r>
        <w:rPr>
          <w:rFonts w:ascii="Liberation Serif" w:cs="Liberation Serif" w:eastAsia="Liberation Serif" w:hAnsi="Liberation Serif"/>
          <w:b w:val="false"/>
          <w:bCs w:val="false"/>
          <w:i/>
          <w:iCs/>
          <w:color w:val="1A1A1A"/>
          <w:sz w:val="22"/>
          <w:szCs w:val="22"/>
        </w:rPr>
        <w:t xml:space="preserve">Plan de Ejecución, Sección 4</w:t>
      </w:r>
      <w:r>
        <w:rPr>
          <w:rFonts w:ascii="Liberation Serif" w:cs="Liberation Serif" w:eastAsia="Liberation Serif" w:hAnsi="Liberation Serif"/>
          <w:b w:val="false"/>
          <w:bCs w:val="false"/>
          <w:i w:val="false"/>
          <w:iCs w:val="false"/>
          <w:color w:val="1A1A1A"/>
          <w:sz w:val="22"/>
          <w:szCs w:val="22"/>
        </w:rPr>
        <w:t xml:space="preserve"> del proyecto, que fija la configuración recomendada, el mínimo viable y sus condiciones. Dicha especificación es la </w:t>
      </w:r>
      <w:r>
        <w:rPr>
          <w:rFonts w:ascii="Liberation Serif" w:cs="Liberation Serif" w:eastAsia="Liberation Serif" w:hAnsi="Liberation Serif"/>
          <w:b/>
          <w:bCs/>
          <w:i w:val="false"/>
          <w:iCs w:val="false"/>
          <w:color w:val="1A1A1A"/>
          <w:sz w:val="22"/>
          <w:szCs w:val="22"/>
        </w:rPr>
        <w:t xml:space="preserve">única</w:t>
      </w:r>
      <w:r>
        <w:rPr>
          <w:rFonts w:ascii="Liberation Serif" w:cs="Liberation Serif" w:eastAsia="Liberation Serif" w:hAnsi="Liberation Serif"/>
          <w:b w:val="false"/>
          <w:bCs w:val="false"/>
          <w:i w:val="false"/>
          <w:iCs w:val="false"/>
          <w:color w:val="1A1A1A"/>
          <w:sz w:val="22"/>
          <w:szCs w:val="22"/>
        </w:rPr>
        <w:t xml:space="preserve"> del proyecto y se verifica contra el tráfico real mediante la prueba de carga de la Semana 7.</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Ventanas de mantenimiento</w:t>
      </w:r>
      <w:r>
        <w:rPr>
          <w:rFonts w:ascii="Liberation Serif" w:cs="Liberation Serif" w:eastAsia="Liberation Serif" w:hAnsi="Liberation Serif"/>
          <w:b w:val="false"/>
          <w:bCs w:val="false"/>
          <w:i w:val="false"/>
          <w:iCs w:val="false"/>
          <w:color w:val="1A1A1A"/>
          <w:sz w:val="22"/>
          <w:szCs w:val="22"/>
        </w:rPr>
        <w:t xml:space="preserve"> del servidor coordinadas previamente con EL PRESTADOR.</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Monitoreo básico de recursos</w:t>
      </w:r>
      <w:r>
        <w:rPr>
          <w:rFonts w:ascii="Liberation Serif" w:cs="Liberation Serif" w:eastAsia="Liberation Serif" w:hAnsi="Liberation Serif"/>
          <w:b w:val="false"/>
          <w:bCs w:val="false"/>
          <w:i w:val="false"/>
          <w:iCs w:val="false"/>
          <w:color w:val="1A1A1A"/>
          <w:sz w:val="22"/>
          <w:szCs w:val="22"/>
        </w:rPr>
        <w:t xml:space="preserve"> (procesador, memoria, disco y red).</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Responsabilidad.</w:t>
      </w:r>
      <w:r>
        <w:rPr>
          <w:rFonts w:ascii="Liberation Serif" w:cs="Liberation Serif" w:eastAsia="Liberation Serif" w:hAnsi="Liberation Serif"/>
          <w:b w:val="false"/>
          <w:bCs w:val="false"/>
          <w:i w:val="false"/>
          <w:iCs w:val="false"/>
          <w:color w:val="1A1A1A"/>
          <w:sz w:val="20"/>
          <w:szCs w:val="20"/>
        </w:rPr>
        <w:t xml:space="preserve"> La disponibilidad, capacidad y continuidad de esta infraestructura son </w:t>
      </w:r>
      <w:r>
        <w:rPr>
          <w:rFonts w:ascii="Liberation Serif" w:cs="Liberation Serif" w:eastAsia="Liberation Serif" w:hAnsi="Liberation Serif"/>
          <w:b/>
          <w:bCs/>
          <w:i w:val="false"/>
          <w:iCs w:val="false"/>
          <w:color w:val="1A1A1A"/>
          <w:sz w:val="20"/>
          <w:szCs w:val="20"/>
        </w:rPr>
        <w:t xml:space="preserve">responsabilidad de EL CLIENTE</w:t>
      </w:r>
      <w:r>
        <w:rPr>
          <w:rFonts w:ascii="Liberation Serif" w:cs="Liberation Serif" w:eastAsia="Liberation Serif" w:hAnsi="Liberation Serif"/>
          <w:b w:val="false"/>
          <w:bCs w:val="false"/>
          <w:i w:val="false"/>
          <w:iCs w:val="false"/>
          <w:color w:val="1A1A1A"/>
          <w:sz w:val="20"/>
          <w:szCs w:val="20"/>
        </w:rPr>
        <w:t xml:space="preserve">; sus fallas, indisponibilidades o insuficiencias </w:t>
      </w:r>
      <w:r>
        <w:rPr>
          <w:rFonts w:ascii="Liberation Serif" w:cs="Liberation Serif" w:eastAsia="Liberation Serif" w:hAnsi="Liberation Serif"/>
          <w:b/>
          <w:bCs/>
          <w:i w:val="false"/>
          <w:iCs w:val="false"/>
          <w:color w:val="1A1A1A"/>
          <w:sz w:val="20"/>
          <w:szCs w:val="20"/>
        </w:rPr>
        <w:t xml:space="preserve">no son imputables a EL PRESTADOR</w:t>
      </w:r>
      <w:r>
        <w:rPr>
          <w:rFonts w:ascii="Liberation Serif" w:cs="Liberation Serif" w:eastAsia="Liberation Serif" w:hAnsi="Liberation Serif"/>
          <w:b w:val="false"/>
          <w:bCs w:val="false"/>
          <w:i w:val="false"/>
          <w:iCs w:val="false"/>
          <w:color w:val="1A1A1A"/>
          <w:sz w:val="20"/>
          <w:szCs w:val="20"/>
        </w:rPr>
        <w:t xml:space="preserve"> ni se contabilizan en contra de los niveles de servicio (SLA) del </w:t>
      </w:r>
      <w:r>
        <w:rPr>
          <w:rFonts w:ascii="Liberation Serif" w:cs="Liberation Serif" w:eastAsia="Liberation Serif" w:hAnsi="Liberation Serif"/>
          <w:b/>
          <w:bCs/>
          <w:i w:val="false"/>
          <w:iCs w:val="false"/>
          <w:color w:val="1A1A1A"/>
          <w:sz w:val="20"/>
          <w:szCs w:val="20"/>
        </w:rPr>
        <w:t xml:space="preserve">Anexo Cinco</w:t>
      </w:r>
      <w:r>
        <w:rPr>
          <w:rFonts w:ascii="Liberation Serif" w:cs="Liberation Serif" w:eastAsia="Liberation Serif" w:hAnsi="Liberation Serif"/>
          <w:b w:val="false"/>
          <w:bCs w:val="false"/>
          <w:i w:val="false"/>
          <w:iCs w:val="false"/>
          <w:color w:val="1A1A1A"/>
          <w:sz w:val="20"/>
          <w:szCs w:val="20"/>
        </w:rPr>
        <w:t xml:space="preserve">, y sus efectos en plazos y aprobaciones se rigen por las Cláusulas Décima (No aprobación final del proyecto, inciso b), Décima Tercera y Décima Quinta.</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Cédula de control.</w:t>
      </w:r>
      <w:r>
        <w:rPr>
          <w:rFonts w:ascii="Liberation Serif" w:cs="Liberation Serif" w:eastAsia="Liberation Serif" w:hAnsi="Liberation Serif"/>
          <w:b w:val="false"/>
          <w:bCs w:val="false"/>
          <w:i w:val="false"/>
          <w:iCs w:val="false"/>
          <w:color w:val="1A1A1A"/>
          <w:sz w:val="20"/>
          <w:szCs w:val="20"/>
        </w:rPr>
        <w:t xml:space="preserve"> El seguimiento de cada requerimiento de este Anexo Uno —con su </w:t>
      </w:r>
      <w:r>
        <w:rPr>
          <w:rFonts w:ascii="Liberation Serif" w:cs="Liberation Serif" w:eastAsia="Liberation Serif" w:hAnsi="Liberation Serif"/>
          <w:b/>
          <w:bCs/>
          <w:i w:val="false"/>
          <w:iCs w:val="false"/>
          <w:color w:val="1A1A1A"/>
          <w:sz w:val="20"/>
          <w:szCs w:val="20"/>
        </w:rPr>
        <w:t xml:space="preserve">fecha límite, responsable nominado y estatus (entregado / no entregado)</w:t>
      </w:r>
      <w:r>
        <w:rPr>
          <w:rFonts w:ascii="Liberation Serif" w:cs="Liberation Serif" w:eastAsia="Liberation Serif" w:hAnsi="Liberation Serif"/>
          <w:b w:val="false"/>
          <w:bCs w:val="false"/>
          <w:i w:val="false"/>
          <w:iCs w:val="false"/>
          <w:color w:val="1A1A1A"/>
          <w:sz w:val="20"/>
          <w:szCs w:val="20"/>
        </w:rPr>
        <w:t xml:space="preserve">, y un semáforo de vencimiento— se lleva en la sección </w:t>
      </w:r>
      <w:r>
        <w:rPr>
          <w:rFonts w:ascii="Liberation Serif" w:cs="Liberation Serif" w:eastAsia="Liberation Serif" w:hAnsi="Liberation Serif"/>
          <w:b/>
          <w:bCs/>
          <w:i w:val="false"/>
          <w:iCs w:val="false"/>
          <w:color w:val="1A1A1A"/>
          <w:sz w:val="20"/>
          <w:szCs w:val="20"/>
        </w:rPr>
        <w:t xml:space="preserve">Aportaciones de Sports World</w:t>
      </w:r>
      <w:r>
        <w:rPr>
          <w:rFonts w:ascii="Liberation Serif" w:cs="Liberation Serif" w:eastAsia="Liberation Serif" w:hAnsi="Liberation Serif"/>
          <w:b w:val="false"/>
          <w:bCs w:val="false"/>
          <w:i w:val="false"/>
          <w:iCs w:val="false"/>
          <w:color w:val="1A1A1A"/>
          <w:sz w:val="20"/>
          <w:szCs w:val="20"/>
        </w:rPr>
        <w:t xml:space="preserve"> del web app del proyecto, dividida en </w:t>
      </w:r>
      <w:r>
        <w:rPr>
          <w:rFonts w:ascii="Liberation Serif" w:cs="Liberation Serif" w:eastAsia="Liberation Serif" w:hAnsi="Liberation Serif"/>
          <w:b w:val="false"/>
          <w:bCs w:val="false"/>
          <w:i/>
          <w:iCs/>
          <w:color w:val="1A1A1A"/>
          <w:sz w:val="20"/>
          <w:szCs w:val="20"/>
        </w:rPr>
        <w:t xml:space="preserve">Sistemas</w:t>
      </w:r>
      <w:r>
        <w:rPr>
          <w:rFonts w:ascii="Liberation Serif" w:cs="Liberation Serif" w:eastAsia="Liberation Serif" w:hAnsi="Liberation Serif"/>
          <w:b w:val="false"/>
          <w:bCs w:val="false"/>
          <w:i w:val="false"/>
          <w:iCs w:val="false"/>
          <w:color w:val="1A1A1A"/>
          <w:sz w:val="20"/>
          <w:szCs w:val="20"/>
        </w:rPr>
        <w:t xml:space="preserve"> y </w:t>
      </w:r>
      <w:r>
        <w:rPr>
          <w:rFonts w:ascii="Liberation Serif" w:cs="Liberation Serif" w:eastAsia="Liberation Serif" w:hAnsi="Liberation Serif"/>
          <w:b w:val="false"/>
          <w:bCs w:val="false"/>
          <w:i/>
          <w:iCs/>
          <w:color w:val="1A1A1A"/>
          <w:sz w:val="20"/>
          <w:szCs w:val="20"/>
        </w:rPr>
        <w:t xml:space="preserve">Marketing</w:t>
      </w:r>
      <w:r>
        <w:rPr>
          <w:rFonts w:ascii="Liberation Serif" w:cs="Liberation Serif" w:eastAsia="Liberation Serif" w:hAnsi="Liberation Serif"/>
          <w:b w:val="false"/>
          <w:bCs w:val="false"/>
          <w:i w:val="false"/>
          <w:iCs w:val="false"/>
          <w:color w:val="1A1A1A"/>
          <w:sz w:val="20"/>
          <w:szCs w:val="20"/>
        </w:rPr>
        <w:t xml:space="preserve">. Los plazos del Contrato se contarán a partir de la entrega del 100% de los requerimientos de los </w:t>
      </w:r>
      <w:r>
        <w:rPr>
          <w:rFonts w:ascii="Liberation Serif" w:cs="Liberation Serif" w:eastAsia="Liberation Serif" w:hAnsi="Liberation Serif"/>
          <w:b/>
          <w:bCs/>
          <w:i w:val="false"/>
          <w:iCs w:val="false"/>
          <w:color w:val="1A1A1A"/>
          <w:sz w:val="20"/>
          <w:szCs w:val="20"/>
        </w:rPr>
        <w:t xml:space="preserve">Bloques 0 y A</w:t>
      </w:r>
      <w:r>
        <w:rPr>
          <w:rFonts w:ascii="Liberation Serif" w:cs="Liberation Serif" w:eastAsia="Liberation Serif" w:hAnsi="Liberation Serif"/>
          <w:b w:val="false"/>
          <w:bCs w:val="false"/>
          <w:i w:val="false"/>
          <w:iCs w:val="false"/>
          <w:color w:val="1A1A1A"/>
          <w:sz w:val="20"/>
          <w:szCs w:val="20"/>
        </w:rPr>
        <w:t xml:space="preserve">, conforme a la Cláusula Segunda y al preámbulo de este Anexo. Las fechas límite expresamente establecidas en este Anexo prevalecerán. Cuando un requerimiento no tenga una fecha límite determinada, las Partes la precisarán por escrito en esta misma cédula conforme al cronograma y antes de la actividad que dependa de su entrega. El stand-by sólo podrá causarse después del vencimiento de la fecha así identificada y de la franquicia de la Cláusula Décima Quinta, cuando la falta de la aportación impida efectivamente avanzar al equipo. La cédula no amplía el listado de aportaciones ni modifica el alcance del Contrato.</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Dos — Entregables específicos de los servicios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Dos forma parte integrante e inseparable del Contrato y regula, en forma limitativa, el alcance de los entregables a cargo de EL PRESTADOR.</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Glosario técnico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337"/>
        <w:gridCol w:w="8022"/>
      </w:tblGrid>
      <w:tr>
        <w:trPr>
          <w:cantSplit/>
          <w:tblHeader/>
        </w:trPr>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Definición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API</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Interfaz de programación mediante la cual dos sistemas intercambian datos de forma automatizada.</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AVIF y WebP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Formatos de imagen comprimidos que optimizan el desempeño sin pérdida significativa de calidad.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CMS desacoplado</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contenido cuya administración opera independiente de la presentación.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Métricas de Google: LCP (carga), INP (interacción) y CLS (estabilidad visual).</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CRM</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relaciones con prospectos y clientes de EL CLIENTE.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DNS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nombres de dominio que traduce sportsworld.com.mx a las direcciones de red.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GA4</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analítica de Google.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RAG</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Arquitectura de IA que consulta una base documental antes de responder.</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Redirección 301</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Instrucción que envía de una dirección antigua a una nueva conservando el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Marcado estructurado (schema.org) que facilita la comprensión por los buscadores.</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SSR e ISR</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Generación del contenido por el servidor, para optimizar desempeño y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WCAG 2.2 AA</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Estándar internacional de accesibilidad web.</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YMYL</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Contenidos de alto impacto en salud, finanzas o bienestar, con estándar editorial reforzado.</w:t>
            </w:r>
          </w:p>
        </w:tc>
      </w:tr>
    </w:tbl>
    <w:p>
      <w:pPr>
        <w:spacing w:after="120"/>
      </w:pP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 — Entregables del Servicio I (rediseño web con enfoque en posicionamiento orgánico)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I.1 Arquitectura del sitio (148 páginas)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45"/>
        <w:gridCol w:w="6866"/>
        <w:gridCol w:w="1247"/>
      </w:tblGrid>
      <w:tr>
        <w:trPr>
          <w:cantSplit/>
          <w:tblHeader/>
        </w:trPr>
        <w:tc>
          <w:tcPr>
            <w:tcW w:type="dxa" w:w="124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Nivel</w:t>
            </w:r>
          </w:p>
        </w:tc>
        <w:tc>
          <w:tcPr>
            <w:tcW w:type="dxa" w:w="686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página</w:t>
            </w:r>
          </w:p>
        </w:tc>
        <w:tc>
          <w:tcPr>
            <w:tcW w:type="dxa" w:w="124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Cantidad</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 de inicio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02</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03</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amenidades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04</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premium (Les Mills)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05</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individuales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06</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FitKidz (reúne las clases infantiles)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07</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perfil de usuario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08</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“Bajar de Peso” (estándar YMYL)</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09</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Personal Training</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membresía</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Entradas de blog para posicionamiento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20</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6866"/>
            <w:tcMar>
              <w:top w:type="dxa" w:w="60"/>
              <w:left w:type="dxa" w:w="90"/>
              <w:bottom w:type="dxa" w:w="60"/>
              <w:right w:type="dxa" w:w="90"/>
            </w:tcMar>
            <w:vAlign w:val="top"/>
          </w:tcPr>
          <w:p>
            <w:pPr>
              <w:spacing w:after="0" w:line="252"/>
            </w:pPr>
            <w:r>
              <w:rPr>
                <w:sz w:val="19"/>
                <w:szCs w:val="19"/>
              </w:rPr>
              <w:t xml:space="preserve"/>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148</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Cualquier desviación, adición o reducción requerirá cotización por separado y convenio modificatorio. </w:t>
      </w:r>
      <w:r>
        <w:rPr>
          <w:rFonts w:ascii="Liberation Serif" w:cs="Liberation Serif" w:eastAsia="Liberation Serif" w:hAnsi="Liberation Serif"/>
          <w:b/>
          <w:bCs/>
          <w:i w:val="false"/>
          <w:iCs w:val="false"/>
          <w:color w:val="1A1A1A"/>
          <w:sz w:val="22"/>
          <w:szCs w:val="22"/>
        </w:rPr>
        <w:t xml:space="preserve">Clubes adicionales.</w:t>
      </w:r>
      <w:r>
        <w:rPr>
          <w:rFonts w:ascii="Liberation Serif" w:cs="Liberation Serif" w:eastAsia="Liberation Serif" w:hAnsi="Liberation Serif"/>
          <w:b w:val="false"/>
          <w:bCs w:val="false"/>
          <w:i w:val="false"/>
          <w:iCs w:val="false"/>
          <w:color w:val="1A1A1A"/>
          <w:sz w:val="22"/>
          <w:szCs w:val="22"/>
        </w:rPr>
        <w:t xml:space="preserve"> La página de cada club que EL CLIENTE abra durante la vigencia de la iguala se desarrolla con las mismas características de las 49 páginas de club —contenido único, </w:t>
      </w:r>
      <w:r>
        <w:rPr>
          <w:rFonts w:ascii="Liberation Serif" w:cs="Liberation Serif" w:eastAsia="Liberation Serif" w:hAnsi="Liberation Serif"/>
          <w:b/>
          <w:bCs/>
          <w:i w:val="false"/>
          <w:iCs w:val="false"/>
          <w:color w:val="1A1A1A"/>
          <w:sz w:val="22"/>
          <w:szCs w:val="22"/>
        </w:rPr>
        <w:t xml:space="preserve">schema</w:t>
      </w:r>
      <w:r>
        <w:rPr>
          <w:rFonts w:ascii="Liberation Serif" w:cs="Liberation Serif" w:eastAsia="Liberation Serif" w:hAnsi="Liberation Serif"/>
          <w:b w:val="false"/>
          <w:bCs w:val="false"/>
          <w:i w:val="false"/>
          <w:iCs w:val="false"/>
          <w:color w:val="1A1A1A"/>
          <w:sz w:val="22"/>
          <w:szCs w:val="22"/>
        </w:rPr>
        <w:t xml:space="preserve">, coordenadas, sincronización con el CRM y </w:t>
      </w:r>
      <w:r>
        <w:rPr>
          <w:rFonts w:ascii="Liberation Serif" w:cs="Liberation Serif" w:eastAsia="Liberation Serif" w:hAnsi="Liberation Serif"/>
          <w:b/>
          <w:bCs/>
          <w:i w:val="false"/>
          <w:iCs w:val="false"/>
          <w:color w:val="1A1A1A"/>
          <w:sz w:val="22"/>
          <w:szCs w:val="22"/>
        </w:rPr>
        <w:t xml:space="preserve">alta y optimización de la ficha de Google Business Profile del club</w:t>
      </w:r>
      <w:r>
        <w:rPr>
          <w:rFonts w:ascii="Liberation Serif" w:cs="Liberation Serif" w:eastAsia="Liberation Serif" w:hAnsi="Liberation Serif"/>
          <w:b w:val="false"/>
          <w:bCs w:val="false"/>
          <w:i w:val="false"/>
          <w:iCs w:val="false"/>
          <w:color w:val="1A1A1A"/>
          <w:sz w:val="22"/>
          <w:szCs w:val="22"/>
        </w:rPr>
        <w:t xml:space="preserve">— mediante </w:t>
      </w:r>
      <w:r>
        <w:rPr>
          <w:rFonts w:ascii="Liberation Serif" w:cs="Liberation Serif" w:eastAsia="Liberation Serif" w:hAnsi="Liberation Serif"/>
          <w:b/>
          <w:bCs/>
          <w:i w:val="false"/>
          <w:iCs w:val="false"/>
          <w:color w:val="1A1A1A"/>
          <w:sz w:val="22"/>
          <w:szCs w:val="22"/>
        </w:rPr>
        <w:t xml:space="preserve">orden de trabajo aprobada por escrito</w:t>
      </w:r>
      <w:r>
        <w:rPr>
          <w:rFonts w:ascii="Liberation Serif" w:cs="Liberation Serif" w:eastAsia="Liberation Serif" w:hAnsi="Liberation Serif"/>
          <w:b w:val="false"/>
          <w:bCs w:val="false"/>
          <w:i w:val="false"/>
          <w:iCs w:val="false"/>
          <w:color w:val="1A1A1A"/>
          <w:sz w:val="22"/>
          <w:szCs w:val="22"/>
        </w:rPr>
        <w:t xml:space="preserve">, sin necesidad de convenio modificatorio. </w:t>
      </w:r>
      <w:r>
        <w:rPr>
          <w:rFonts w:ascii="Liberation Serif" w:cs="Liberation Serif" w:eastAsia="Liberation Serif" w:hAnsi="Liberation Serif"/>
          <w:b/>
          <w:bCs/>
          <w:i w:val="false"/>
          <w:iCs w:val="false"/>
          <w:color w:val="1A1A1A"/>
          <w:sz w:val="22"/>
          <w:szCs w:val="22"/>
        </w:rPr>
        <w:t xml:space="preserve">Su ejecución se cotiza en horas:</w:t>
      </w:r>
      <w:r>
        <w:rPr>
          <w:rFonts w:ascii="Liberation Serif" w:cs="Liberation Serif" w:eastAsia="Liberation Serif" w:hAnsi="Liberation Serif"/>
          <w:b w:val="false"/>
          <w:bCs w:val="false"/>
          <w:i w:val="false"/>
          <w:iCs w:val="false"/>
          <w:color w:val="1A1A1A"/>
          <w:sz w:val="22"/>
          <w:szCs w:val="22"/>
        </w:rPr>
        <w:t xml:space="preserve"> EL PRESTADOR entrega la estimación de horas y el alcance antes de iniciar; las horas se aplican </w:t>
      </w:r>
      <w:r>
        <w:rPr>
          <w:rFonts w:ascii="Liberation Serif" w:cs="Liberation Serif" w:eastAsia="Liberation Serif" w:hAnsi="Liberation Serif"/>
          <w:b/>
          <w:bCs/>
          <w:i w:val="false"/>
          <w:iCs w:val="false"/>
          <w:color w:val="1A1A1A"/>
          <w:sz w:val="22"/>
          <w:szCs w:val="22"/>
        </w:rPr>
        <w:t xml:space="preserve">primero contra la bolsa de mejora disponible en el mes</w:t>
      </w:r>
      <w:r>
        <w:rPr>
          <w:rFonts w:ascii="Liberation Serif" w:cs="Liberation Serif" w:eastAsia="Liberation Serif" w:hAnsi="Liberation Serif"/>
          <w:b w:val="false"/>
          <w:bCs w:val="false"/>
          <w:i w:val="false"/>
          <w:iCs w:val="false"/>
          <w:color w:val="1A1A1A"/>
          <w:sz w:val="22"/>
          <w:szCs w:val="22"/>
        </w:rPr>
        <w:t xml:space="preserve"> de que se trate y, agotada ésta, el excedente se factura a la </w:t>
      </w:r>
      <w:r>
        <w:rPr>
          <w:rFonts w:ascii="Liberation Serif" w:cs="Liberation Serif" w:eastAsia="Liberation Serif" w:hAnsi="Liberation Serif"/>
          <w:b/>
          <w:bCs/>
          <w:i w:val="false"/>
          <w:iCs w:val="false"/>
          <w:color w:val="1A1A1A"/>
          <w:sz w:val="22"/>
          <w:szCs w:val="22"/>
        </w:rPr>
        <w:t xml:space="preserve">tarifa de USD $75.00 (MXN $1,335.00) más IVA por hora</w:t>
      </w:r>
      <w:r>
        <w:rPr>
          <w:rFonts w:ascii="Liberation Serif" w:cs="Liberation Serif" w:eastAsia="Liberation Serif" w:hAnsi="Liberation Serif"/>
          <w:b w:val="false"/>
          <w:bCs w:val="false"/>
          <w:i w:val="false"/>
          <w:iCs w:val="false"/>
          <w:color w:val="1A1A1A"/>
          <w:sz w:val="22"/>
          <w:szCs w:val="22"/>
        </w:rPr>
        <w:t xml:space="preserve"> de la Cláusula Sexta, previa aprobación por escrito de EL CLIENTE. </w:t>
      </w:r>
      <w:r>
        <w:rPr>
          <w:rFonts w:ascii="Liberation Serif" w:cs="Liberation Serif" w:eastAsia="Liberation Serif" w:hAnsi="Liberation Serif"/>
          <w:b/>
          <w:bCs/>
          <w:i w:val="false"/>
          <w:iCs w:val="false"/>
          <w:color w:val="1A1A1A"/>
          <w:sz w:val="22"/>
          <w:szCs w:val="22"/>
        </w:rPr>
        <w:t xml:space="preserve">La bolsa de mejora no es acumulable de un mes a otro</w:t>
      </w:r>
      <w:r>
        <w:rPr>
          <w:rFonts w:ascii="Liberation Serif" w:cs="Liberation Serif" w:eastAsia="Liberation Serif" w:hAnsi="Liberation Serif"/>
          <w:b w:val="false"/>
          <w:bCs w:val="false"/>
          <w:i w:val="false"/>
          <w:iCs w:val="false"/>
          <w:color w:val="1A1A1A"/>
          <w:sz w:val="22"/>
          <w:szCs w:val="22"/>
        </w:rPr>
        <w:t xml:space="preserve">, por lo que sólo se aplica la disponible en el mes de ejecución. El plazo de entrega se fija en la orden de trabajo conforme a la estimación de horas y corre desde la entrega de los insumos del club.</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I.2 Componente “Posicionamiento orgánico y contenido editorial”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Auditoría técnica con diagnóstico; reconstrucción de la arquitectura de las 148 páginas con jerarquía, rutas y enlazado interno;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y corrección de los </w:t>
      </w:r>
      <w:r>
        <w:rPr>
          <w:rFonts w:ascii="Liberation Serif" w:cs="Liberation Serif" w:eastAsia="Liberation Serif" w:hAnsi="Liberation Serif"/>
          <w:b/>
          <w:bCs/>
          <w:i w:val="false"/>
          <w:iCs w:val="false"/>
          <w:color w:val="1A1A1A"/>
          <w:sz w:val="22"/>
          <w:szCs w:val="22"/>
        </w:rPr>
        <w:t xml:space="preserve">136 enlaces rotos</w:t>
      </w:r>
      <w:r>
        <w:rPr>
          <w:rFonts w:ascii="Liberation Serif" w:cs="Liberation Serif" w:eastAsia="Liberation Serif" w:hAnsi="Liberation Serif"/>
          <w:b w:val="false"/>
          <w:bCs w:val="false"/>
          <w:i w:val="false"/>
          <w:iCs w:val="false"/>
          <w:color w:val="1A1A1A"/>
          <w:sz w:val="22"/>
          <w:szCs w:val="22"/>
        </w:rPr>
        <w:t xml:space="preserve">; investigación de palabras clave; matriz de beneficios de las </w:t>
      </w:r>
      <w:r>
        <w:rPr>
          <w:rFonts w:ascii="Liberation Serif" w:cs="Liberation Serif" w:eastAsia="Liberation Serif" w:hAnsi="Liberation Serif"/>
          <w:b/>
          <w:bCs/>
          <w:i w:val="false"/>
          <w:iCs w:val="false"/>
          <w:color w:val="1A1A1A"/>
          <w:sz w:val="22"/>
          <w:szCs w:val="22"/>
        </w:rPr>
        <w:t xml:space="preserve">54 clases para adultos</w:t>
      </w:r>
      <w:r>
        <w:rPr>
          <w:rFonts w:ascii="Liberation Serif" w:cs="Liberation Serif" w:eastAsia="Liberation Serif" w:hAnsi="Liberation Serif"/>
          <w:b w:val="false"/>
          <w:bCs w:val="false"/>
          <w:i w:val="false"/>
          <w:iCs w:val="false"/>
          <w:color w:val="1A1A1A"/>
          <w:sz w:val="22"/>
          <w:szCs w:val="22"/>
        </w:rPr>
        <w:t xml:space="preserve"> cruzada con los </w:t>
      </w:r>
      <w:r>
        <w:rPr>
          <w:rFonts w:ascii="Liberation Serif" w:cs="Liberation Serif" w:eastAsia="Liberation Serif" w:hAnsi="Liberation Serif"/>
          <w:b/>
          <w:bCs/>
          <w:i w:val="false"/>
          <w:iCs w:val="false"/>
          <w:color w:val="1A1A1A"/>
          <w:sz w:val="22"/>
          <w:szCs w:val="22"/>
        </w:rPr>
        <w:t xml:space="preserve">5 perfiles</w:t>
      </w:r>
      <w:r>
        <w:rPr>
          <w:rFonts w:ascii="Liberation Serif" w:cs="Liberation Serif" w:eastAsia="Liberation Serif" w:hAnsi="Liberation Serif"/>
          <w:b w:val="false"/>
          <w:bCs w:val="false"/>
          <w:i w:val="false"/>
          <w:iCs w:val="false"/>
          <w:color w:val="1A1A1A"/>
          <w:sz w:val="22"/>
          <w:szCs w:val="22"/>
        </w:rPr>
        <w:t xml:space="preserve">, validada contra literatura médica; </w:t>
      </w:r>
      <w:r>
        <w:rPr>
          <w:rFonts w:ascii="Liberation Serif" w:cs="Liberation Serif" w:eastAsia="Liberation Serif" w:hAnsi="Liberation Serif"/>
          <w:b/>
          <w:bCs/>
          <w:i w:val="false"/>
          <w:iCs w:val="false"/>
          <w:color w:val="1A1A1A"/>
          <w:sz w:val="22"/>
          <w:szCs w:val="22"/>
        </w:rPr>
        <w:t xml:space="preserve">6 plantillas maestras</w:t>
      </w:r>
      <w:r>
        <w:rPr>
          <w:rFonts w:ascii="Liberation Serif" w:cs="Liberation Serif" w:eastAsia="Liberation Serif" w:hAnsi="Liberation Serif"/>
          <w:b w:val="false"/>
          <w:bCs w:val="false"/>
          <w:i w:val="false"/>
          <w:iCs w:val="false"/>
          <w:color w:val="1A1A1A"/>
          <w:sz w:val="22"/>
          <w:szCs w:val="22"/>
        </w:rPr>
        <w:t xml:space="preserve"> para contenido asistido por IA en español de México; producción de las 148 páginas con contenido único; </w:t>
      </w:r>
      <w:r>
        <w:rPr>
          <w:rFonts w:ascii="Liberation Serif" w:cs="Liberation Serif" w:eastAsia="Liberation Serif" w:hAnsi="Liberation Serif"/>
          <w:b/>
          <w:bCs/>
          <w:i w:val="false"/>
          <w:iCs w:val="false"/>
          <w:color w:val="1A1A1A"/>
          <w:sz w:val="22"/>
          <w:szCs w:val="22"/>
        </w:rPr>
        <w:t xml:space="preserve">schema markup</w:t>
      </w:r>
      <w:r>
        <w:rPr>
          <w:rFonts w:ascii="Liberation Serif" w:cs="Liberation Serif" w:eastAsia="Liberation Serif" w:hAnsi="Liberation Serif"/>
          <w:b w:val="false"/>
          <w:bCs w:val="false"/>
          <w:i w:val="false"/>
          <w:iCs w:val="false"/>
          <w:color w:val="1A1A1A"/>
          <w:sz w:val="22"/>
          <w:szCs w:val="22"/>
        </w:rPr>
        <w:t xml:space="preserve"> en todas las páginas (HealthClub, LocalBusiness, Course, FAQPage, BreadcrumbList); revisión humana editorial; coordinación con el médico designado por EL CLIENTE conforme al Anexo Uno, E.10, para la firma del hub “Bajar de Peso”; configuración de Google Search Console y GA4; y reporte ejecutivo semanal.</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I.3 Componente “Diseño, contenido visual y desarrollo”</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Sistema de diseño a partir de los activos de marca, propagado como plantillas; desarrollo sobre </w:t>
      </w:r>
      <w:r>
        <w:rPr>
          <w:rFonts w:ascii="Liberation Serif" w:cs="Liberation Serif" w:eastAsia="Liberation Serif" w:hAnsi="Liberation Serif"/>
          <w:b/>
          <w:bCs/>
          <w:i w:val="false"/>
          <w:iCs w:val="false"/>
          <w:color w:val="1A1A1A"/>
          <w:sz w:val="22"/>
          <w:szCs w:val="22"/>
        </w:rPr>
        <w:t xml:space="preserve">Next.js, React, TypeScript y Tailwind</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SSR e ISR</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CMS desacoplado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integración de los datos operativos del CRM mediante una capa de middleware de EL PRESTADOR</w:t>
      </w:r>
      <w:r>
        <w:rPr>
          <w:rFonts w:ascii="Liberation Serif" w:cs="Liberation Serif" w:eastAsia="Liberation Serif" w:hAnsi="Liberation Serif"/>
          <w:b w:val="false"/>
          <w:bCs w:val="false"/>
          <w:i w:val="false"/>
          <w:iCs w:val="false"/>
          <w:color w:val="1A1A1A"/>
          <w:sz w:val="22"/>
          <w:szCs w:val="22"/>
        </w:rPr>
        <w:t xml:space="preserve"> que consume el API HTTP RESTful estándar del CRM (estatus de clubes, coordenadas, amenidades, clases, horarios de clase con visibilidad semanal, horarios de atención, tarifas, descuentos y promociones), con la escritura del prospecto y </w:t>
      </w:r>
      <w:r>
        <w:rPr>
          <w:rFonts w:ascii="Liberation Serif" w:cs="Liberation Serif" w:eastAsia="Liberation Serif" w:hAnsi="Liberation Serif"/>
          <w:b/>
          <w:bCs/>
          <w:i w:val="false"/>
          <w:iCs w:val="false"/>
          <w:color w:val="1A1A1A"/>
          <w:sz w:val="22"/>
          <w:szCs w:val="22"/>
        </w:rPr>
        <w:t xml:space="preserve">notificación de eventos por webhook firmado o consulta equivalente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motor de resolución de precios</w:t>
      </w:r>
      <w:r>
        <w:rPr>
          <w:rFonts w:ascii="Liberation Serif" w:cs="Liberation Serif" w:eastAsia="Liberation Serif" w:hAnsi="Liberation Serif"/>
          <w:b w:val="false"/>
          <w:bCs w:val="false"/>
          <w:i w:val="false"/>
          <w:iCs w:val="false"/>
          <w:color w:val="1A1A1A"/>
          <w:sz w:val="22"/>
          <w:szCs w:val="22"/>
        </w:rPr>
        <w:t xml:space="preserve"> que </w:t>
      </w:r>
      <w:r>
        <w:rPr>
          <w:rFonts w:ascii="Liberation Serif" w:cs="Liberation Serif" w:eastAsia="Liberation Serif" w:hAnsi="Liberation Serif"/>
          <w:b/>
          <w:bCs/>
          <w:i w:val="false"/>
          <w:iCs w:val="false"/>
          <w:color w:val="1A1A1A"/>
          <w:sz w:val="22"/>
          <w:szCs w:val="22"/>
        </w:rPr>
        <w:t xml:space="preserve">consume las tarifas del CRM</w:t>
      </w:r>
      <w:r>
        <w:rPr>
          <w:rFonts w:ascii="Liberation Serif" w:cs="Liberation Serif" w:eastAsia="Liberation Serif" w:hAnsi="Liberation Serif"/>
          <w:b w:val="false"/>
          <w:bCs w:val="false"/>
          <w:i w:val="false"/>
          <w:iCs w:val="false"/>
          <w:color w:val="1A1A1A"/>
          <w:sz w:val="22"/>
          <w:szCs w:val="22"/>
        </w:rPr>
        <w:t xml:space="preserve"> y las aplica </w:t>
      </w:r>
      <w:r>
        <w:rPr>
          <w:rFonts w:ascii="Liberation Serif" w:cs="Liberation Serif" w:eastAsia="Liberation Serif" w:hAnsi="Liberation Serif"/>
          <w:b/>
          <w:bCs/>
          <w:i w:val="false"/>
          <w:iCs w:val="false"/>
          <w:color w:val="1A1A1A"/>
          <w:sz w:val="22"/>
          <w:szCs w:val="22"/>
        </w:rPr>
        <w:t xml:space="preserve">por club</w:t>
      </w:r>
      <w:r>
        <w:rPr>
          <w:rFonts w:ascii="Liberation Serif" w:cs="Liberation Serif" w:eastAsia="Liberation Serif" w:hAnsi="Liberation Serif"/>
          <w:b w:val="false"/>
          <w:bCs w:val="false"/>
          <w:i w:val="false"/>
          <w:iCs w:val="false"/>
          <w:color w:val="1A1A1A"/>
          <w:sz w:val="22"/>
          <w:szCs w:val="22"/>
        </w:rPr>
        <w:t xml:space="preserve">, resolviendo y </w:t>
      </w:r>
      <w:r>
        <w:rPr>
          <w:rFonts w:ascii="Liberation Serif" w:cs="Liberation Serif" w:eastAsia="Liberation Serif" w:hAnsi="Liberation Serif"/>
          <w:b/>
          <w:bCs/>
          <w:i w:val="false"/>
          <w:iCs w:val="false"/>
          <w:color w:val="1A1A1A"/>
          <w:sz w:val="22"/>
          <w:szCs w:val="22"/>
        </w:rPr>
        <w:t xml:space="preserve">replicando</w:t>
      </w:r>
      <w:r>
        <w:rPr>
          <w:rFonts w:ascii="Liberation Serif" w:cs="Liberation Serif" w:eastAsia="Liberation Serif" w:hAnsi="Liberation Serif"/>
          <w:b w:val="false"/>
          <w:bCs w:val="false"/>
          <w:i w:val="false"/>
          <w:iCs w:val="false"/>
          <w:color w:val="1A1A1A"/>
          <w:sz w:val="22"/>
          <w:szCs w:val="22"/>
        </w:rPr>
        <w:t xml:space="preserve"> cuando el CRM las define por </w:t>
      </w:r>
      <w:r>
        <w:rPr>
          <w:rFonts w:ascii="Liberation Serif" w:cs="Liberation Serif" w:eastAsia="Liberation Serif" w:hAnsi="Liberation Serif"/>
          <w:b/>
          <w:bCs/>
          <w:i w:val="false"/>
          <w:iCs w:val="false"/>
          <w:color w:val="1A1A1A"/>
          <w:sz w:val="22"/>
          <w:szCs w:val="22"/>
        </w:rPr>
        <w:t xml:space="preserve">ciudad</w:t>
      </w:r>
      <w:r>
        <w:rPr>
          <w:rFonts w:ascii="Liberation Serif" w:cs="Liberation Serif" w:eastAsia="Liberation Serif" w:hAnsi="Liberation Serif"/>
          <w:b w:val="false"/>
          <w:bCs w:val="false"/>
          <w:i w:val="false"/>
          <w:iCs w:val="false"/>
          <w:color w:val="1A1A1A"/>
          <w:sz w:val="22"/>
          <w:szCs w:val="22"/>
        </w:rPr>
        <w:t xml:space="preserve"> o a nivel </w:t>
      </w:r>
      <w:r>
        <w:rPr>
          <w:rFonts w:ascii="Liberation Serif" w:cs="Liberation Serif" w:eastAsia="Liberation Serif" w:hAnsi="Liberation Serif"/>
          <w:b/>
          <w:bCs/>
          <w:i w:val="false"/>
          <w:iCs w:val="false"/>
          <w:color w:val="1A1A1A"/>
          <w:sz w:val="22"/>
          <w:szCs w:val="22"/>
        </w:rPr>
        <w:t xml:space="preserve">nacional</w:t>
      </w:r>
      <w:r>
        <w:rPr>
          <w:rFonts w:ascii="Liberation Serif" w:cs="Liberation Serif" w:eastAsia="Liberation Serif" w:hAnsi="Liberation Serif"/>
          <w:b w:val="false"/>
          <w:bCs w:val="false"/>
          <w:i w:val="false"/>
          <w:iCs w:val="false"/>
          <w:color w:val="1A1A1A"/>
          <w:sz w:val="22"/>
          <w:szCs w:val="22"/>
        </w:rPr>
        <w:t xml:space="preserve"> (o combinaciones), extensivo a </w:t>
      </w:r>
      <w:r>
        <w:rPr>
          <w:rFonts w:ascii="Liberation Serif" w:cs="Liberation Serif" w:eastAsia="Liberation Serif" w:hAnsi="Liberation Serif"/>
          <w:b/>
          <w:bCs/>
          <w:i w:val="false"/>
          <w:iCs w:val="false"/>
          <w:color w:val="1A1A1A"/>
          <w:sz w:val="22"/>
          <w:szCs w:val="22"/>
        </w:rPr>
        <w:t xml:space="preserve">descuentos, promociones y precios de amenidades y servicios</w:t>
      </w:r>
      <w:r>
        <w:rPr>
          <w:rFonts w:ascii="Liberation Serif" w:cs="Liberation Serif" w:eastAsia="Liberation Serif" w:hAnsi="Liberation Serif"/>
          <w:b w:val="false"/>
          <w:bCs w:val="false"/>
          <w:i w:val="false"/>
          <w:iCs w:val="false"/>
          <w:color w:val="1A1A1A"/>
          <w:sz w:val="22"/>
          <w:szCs w:val="22"/>
        </w:rPr>
        <w:t xml:space="preserve"> (p. ej. </w:t>
      </w:r>
      <w:r>
        <w:rPr>
          <w:rFonts w:ascii="Liberation Serif" w:cs="Liberation Serif" w:eastAsia="Liberation Serif" w:hAnsi="Liberation Serif"/>
          <w:b w:val="false"/>
          <w:bCs w:val="false"/>
          <w:i/>
          <w:iCs/>
          <w:color w:val="1A1A1A"/>
          <w:sz w:val="22"/>
          <w:szCs w:val="22"/>
        </w:rPr>
        <w:t xml:space="preserve">Personal Trainer</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FitKidz</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semilla de coordenadas de geolocalización</w:t>
      </w:r>
      <w:r>
        <w:rPr>
          <w:rFonts w:ascii="Liberation Serif" w:cs="Liberation Serif" w:eastAsia="Liberation Serif" w:hAnsi="Liberation Serif"/>
          <w:b w:val="false"/>
          <w:bCs w:val="false"/>
          <w:i w:val="false"/>
          <w:iCs w:val="false"/>
          <w:color w:val="1A1A1A"/>
          <w:sz w:val="22"/>
          <w:szCs w:val="22"/>
        </w:rPr>
        <w:t xml:space="preserve"> de los 49 clubes incorporada en el código, con </w:t>
      </w:r>
      <w:r>
        <w:rPr>
          <w:rFonts w:ascii="Liberation Serif" w:cs="Liberation Serif" w:eastAsia="Liberation Serif" w:hAnsi="Liberation Serif"/>
          <w:b/>
          <w:bCs/>
          <w:i w:val="false"/>
          <w:iCs w:val="false"/>
          <w:color w:val="1A1A1A"/>
          <w:sz w:val="22"/>
          <w:szCs w:val="22"/>
        </w:rPr>
        <w:t xml:space="preserve">procedimiento manual sin código</w:t>
      </w:r>
      <w:r>
        <w:rPr>
          <w:rFonts w:ascii="Liberation Serif" w:cs="Liberation Serif" w:eastAsia="Liberation Serif" w:hAnsi="Liberation Serif"/>
          <w:b w:val="false"/>
          <w:bCs w:val="false"/>
          <w:i w:val="false"/>
          <w:iCs w:val="false"/>
          <w:color w:val="1A1A1A"/>
          <w:sz w:val="22"/>
          <w:szCs w:val="22"/>
        </w:rPr>
        <w:t xml:space="preserve"> para altas y modificaciones; umbrales </w:t>
      </w:r>
      <w:r>
        <w:rPr>
          <w:rFonts w:ascii="Liberation Serif" w:cs="Liberation Serif" w:eastAsia="Liberation Serif" w:hAnsi="Liberation Serif"/>
          <w:b/>
          <w:bCs/>
          <w:i w:val="false"/>
          <w:iCs w:val="false"/>
          <w:color w:val="1A1A1A"/>
          <w:sz w:val="22"/>
          <w:szCs w:val="22"/>
        </w:rPr>
        <w:t xml:space="preserve">Core Web Vitals (LCP &lt; 2.5 s, INP &lt; 200 ms, CLS &lt; 0.1)</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WCAG 2.2 AA</w:t>
      </w:r>
      <w:r>
        <w:rPr>
          <w:rFonts w:ascii="Liberation Serif" w:cs="Liberation Serif" w:eastAsia="Liberation Serif" w:hAnsi="Liberation Serif"/>
          <w:b w:val="false"/>
          <w:bCs w:val="false"/>
          <w:i w:val="false"/>
          <w:iCs w:val="false"/>
          <w:color w:val="1A1A1A"/>
          <w:sz w:val="22"/>
          <w:szCs w:val="22"/>
        </w:rPr>
        <w:t xml:space="preserve">; imágenes AVIF/WebP responsivas; tratamiento de ~</w:t>
      </w:r>
      <w:r>
        <w:rPr>
          <w:rFonts w:ascii="Liberation Serif" w:cs="Liberation Serif" w:eastAsia="Liberation Serif" w:hAnsi="Liberation Serif"/>
          <w:b/>
          <w:bCs/>
          <w:i w:val="false"/>
          <w:iCs w:val="false"/>
          <w:color w:val="1A1A1A"/>
          <w:sz w:val="22"/>
          <w:szCs w:val="22"/>
        </w:rPr>
        <w:t xml:space="preserve">650 fotografías</w:t>
      </w:r>
      <w:r>
        <w:rPr>
          <w:rFonts w:ascii="Liberation Serif" w:cs="Liberation Serif" w:eastAsia="Liberation Serif" w:hAnsi="Liberation Serif"/>
          <w:b w:val="false"/>
          <w:bCs w:val="false"/>
          <w:i w:val="false"/>
          <w:iCs w:val="false"/>
          <w:color w:val="1A1A1A"/>
          <w:sz w:val="22"/>
          <w:szCs w:val="22"/>
        </w:rPr>
        <w:t xml:space="preserve"> del banco de EL CLIENTE; ~</w:t>
      </w:r>
      <w:r>
        <w:rPr>
          <w:rFonts w:ascii="Liberation Serif" w:cs="Liberation Serif" w:eastAsia="Liberation Serif" w:hAnsi="Liberation Serif"/>
          <w:b/>
          <w:bCs/>
          <w:i w:val="false"/>
          <w:iCs w:val="false"/>
          <w:color w:val="1A1A1A"/>
          <w:sz w:val="22"/>
          <w:szCs w:val="22"/>
        </w:rPr>
        <w:t xml:space="preserve">150 imágenes nuevas</w:t>
      </w:r>
      <w:r>
        <w:rPr>
          <w:rFonts w:ascii="Liberation Serif" w:cs="Liberation Serif" w:eastAsia="Liberation Serif" w:hAnsi="Liberation Serif"/>
          <w:b w:val="false"/>
          <w:bCs w:val="false"/>
          <w:i w:val="false"/>
          <w:iCs w:val="false"/>
          <w:color w:val="1A1A1A"/>
          <w:sz w:val="22"/>
          <w:szCs w:val="22"/>
        </w:rPr>
        <w:t xml:space="preserve"> por IA; </w:t>
      </w:r>
      <w:r>
        <w:rPr>
          <w:rFonts w:ascii="Liberation Serif" w:cs="Liberation Serif" w:eastAsia="Liberation Serif" w:hAnsi="Liberation Serif"/>
          <w:b/>
          <w:bCs/>
          <w:i w:val="false"/>
          <w:iCs w:val="false"/>
          <w:color w:val="1A1A1A"/>
          <w:sz w:val="22"/>
          <w:szCs w:val="22"/>
        </w:rPr>
        <w:t xml:space="preserve">12 animaciones</w:t>
      </w:r>
      <w:r>
        <w:rPr>
          <w:rFonts w:ascii="Liberation Serif" w:cs="Liberation Serif" w:eastAsia="Liberation Serif" w:hAnsi="Liberation Serif"/>
          <w:b w:val="false"/>
          <w:bCs w:val="false"/>
          <w:i w:val="false"/>
          <w:iCs w:val="false"/>
          <w:color w:val="1A1A1A"/>
          <w:sz w:val="22"/>
          <w:szCs w:val="22"/>
        </w:rPr>
        <w:t xml:space="preserve"> de 10 s; </w:t>
      </w:r>
      <w:r>
        <w:rPr>
          <w:rFonts w:ascii="Liberation Serif" w:cs="Liberation Serif" w:eastAsia="Liberation Serif" w:hAnsi="Liberation Serif"/>
          <w:b/>
          <w:bCs/>
          <w:i w:val="false"/>
          <w:iCs w:val="false"/>
          <w:color w:val="1A1A1A"/>
          <w:sz w:val="22"/>
          <w:szCs w:val="22"/>
        </w:rPr>
        <w:t xml:space="preserve">1 video institucional</w:t>
      </w:r>
      <w:r>
        <w:rPr>
          <w:rFonts w:ascii="Liberation Serif" w:cs="Liberation Serif" w:eastAsia="Liberation Serif" w:hAnsi="Liberation Serif"/>
          <w:b w:val="false"/>
          <w:bCs w:val="false"/>
          <w:i w:val="false"/>
          <w:iCs w:val="false"/>
          <w:color w:val="1A1A1A"/>
          <w:sz w:val="22"/>
          <w:szCs w:val="22"/>
        </w:rPr>
        <w:t xml:space="preserve"> de 45–60 s para “Bajar de Peso”; </w:t>
      </w:r>
      <w:r>
        <w:rPr>
          <w:rFonts w:ascii="Liberation Serif" w:cs="Liberation Serif" w:eastAsia="Liberation Serif" w:hAnsi="Liberation Serif"/>
          <w:b/>
          <w:bCs/>
          <w:i w:val="false"/>
          <w:iCs w:val="false"/>
          <w:color w:val="1A1A1A"/>
          <w:sz w:val="22"/>
          <w:szCs w:val="22"/>
        </w:rPr>
        <w:t xml:space="preserve">sección de administración sin código (CMS)</w:t>
      </w:r>
      <w:r>
        <w:rPr>
          <w:rFonts w:ascii="Liberation Serif" w:cs="Liberation Serif" w:eastAsia="Liberation Serif" w:hAnsi="Liberation Serif"/>
          <w:b w:val="false"/>
          <w:bCs w:val="false"/>
          <w:i w:val="false"/>
          <w:iCs w:val="false"/>
          <w:color w:val="1A1A1A"/>
          <w:sz w:val="22"/>
          <w:szCs w:val="22"/>
        </w:rPr>
        <w:t xml:space="preserve"> para contenido e imágenes, que incluye la </w:t>
      </w:r>
      <w:r>
        <w:rPr>
          <w:rFonts w:ascii="Liberation Serif" w:cs="Liberation Serif" w:eastAsia="Liberation Serif" w:hAnsi="Liberation Serif"/>
          <w:b/>
          <w:bCs/>
          <w:i w:val="false"/>
          <w:iCs w:val="false"/>
          <w:color w:val="1A1A1A"/>
          <w:sz w:val="22"/>
          <w:szCs w:val="22"/>
        </w:rPr>
        <w:t xml:space="preserve">edición de las coordenadas de cada club</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tarifas, descuentos y promociones no se editan en el CMS</w:t>
      </w:r>
      <w:r>
        <w:rPr>
          <w:rFonts w:ascii="Liberation Serif" w:cs="Liberation Serif" w:eastAsia="Liberation Serif" w:hAnsi="Liberation Serif"/>
          <w:b w:val="false"/>
          <w:bCs w:val="false"/>
          <w:i w:val="false"/>
          <w:iCs w:val="false"/>
          <w:color w:val="1A1A1A"/>
          <w:sz w:val="22"/>
          <w:szCs w:val="22"/>
        </w:rPr>
        <w:t xml:space="preserve">: el motor de precios las </w:t>
      </w:r>
      <w:r>
        <w:rPr>
          <w:rFonts w:ascii="Liberation Serif" w:cs="Liberation Serif" w:eastAsia="Liberation Serif" w:hAnsi="Liberation Serif"/>
          <w:b/>
          <w:bCs/>
          <w:i w:val="false"/>
          <w:iCs w:val="false"/>
          <w:color w:val="1A1A1A"/>
          <w:sz w:val="22"/>
          <w:szCs w:val="22"/>
        </w:rPr>
        <w:t xml:space="preserve">extrae automáticamente del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funnel de conversión y tablero ejecutivo en tiempo real</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cuatro etapas comprometidas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tráfico → visita guiada agendada → visita guiada proporcionada → nueva membresía</w:t>
      </w:r>
      <w:r>
        <w:rPr>
          <w:rFonts w:ascii="Liberation Serif" w:cs="Liberation Serif" w:eastAsia="Liberation Serif" w:hAnsi="Liberation Serif"/>
          <w:b w:val="false"/>
          <w:bCs w:val="false"/>
          <w:i w:val="false"/>
          <w:iCs w:val="false"/>
          <w:color w:val="1A1A1A"/>
          <w:sz w:val="22"/>
          <w:szCs w:val="22"/>
        </w:rPr>
        <w:t xml:space="preserve">, que el tablero presenta como titular; el tablero incorpora además </w:t>
      </w:r>
      <w:r>
        <w:rPr>
          <w:rFonts w:ascii="Liberation Serif" w:cs="Liberation Serif" w:eastAsia="Liberation Serif" w:hAnsi="Liberation Serif"/>
          <w:b/>
          <w:bCs/>
          <w:i w:val="false"/>
          <w:iCs w:val="false"/>
          <w:color w:val="1A1A1A"/>
          <w:sz w:val="22"/>
          <w:szCs w:val="22"/>
        </w:rPr>
        <w:t xml:space="preserve">etapas de instrumentación operativa</w:t>
      </w:r>
      <w:r>
        <w:rPr>
          <w:rFonts w:ascii="Liberation Serif" w:cs="Liberation Serif" w:eastAsia="Liberation Serif" w:hAnsi="Liberation Serif"/>
          <w:b w:val="false"/>
          <w:bCs w:val="false"/>
          <w:i w:val="false"/>
          <w:iCs w:val="false"/>
          <w:color w:val="1A1A1A"/>
          <w:sz w:val="22"/>
          <w:szCs w:val="22"/>
        </w:rPr>
        <w:t xml:space="preserve"> —clic al canal de WhatsApp, cuestionario iniciado, cuestionario completado y cancelación de membresía— que </w:t>
      </w:r>
      <w:r>
        <w:rPr>
          <w:rFonts w:ascii="Liberation Serif" w:cs="Liberation Serif" w:eastAsia="Liberation Serif" w:hAnsi="Liberation Serif"/>
          <w:b/>
          <w:bCs/>
          <w:i w:val="false"/>
          <w:iCs w:val="false"/>
          <w:color w:val="1A1A1A"/>
          <w:sz w:val="22"/>
          <w:szCs w:val="22"/>
        </w:rPr>
        <w:t xml:space="preserve">no amplían el alcance ni los KPIs comprometidos</w:t>
      </w:r>
      <w:r>
        <w:rPr>
          <w:rFonts w:ascii="Liberation Serif" w:cs="Liberation Serif" w:eastAsia="Liberation Serif" w:hAnsi="Liberation Serif"/>
          <w:b w:val="false"/>
          <w:bCs w:val="false"/>
          <w:i w:val="false"/>
          <w:iCs w:val="false"/>
          <w:color w:val="1A1A1A"/>
          <w:sz w:val="22"/>
          <w:szCs w:val="22"/>
        </w:rPr>
        <w:t xml:space="preserve"> en la Sección IV de este Anexo. La definición operativa de cada etapa, su fuente de datos y el responsable de otorgar cada acceso constan en el documento </w:t>
      </w:r>
      <w:r>
        <w:rPr>
          <w:rFonts w:ascii="Liberation Serif" w:cs="Liberation Serif" w:eastAsia="Liberation Serif" w:hAnsi="Liberation Serif"/>
          <w:b w:val="false"/>
          <w:bCs w:val="false"/>
          <w:i/>
          <w:iCs/>
          <w:color w:val="1A1A1A"/>
          <w:sz w:val="22"/>
          <w:szCs w:val="22"/>
        </w:rPr>
        <w:t xml:space="preserve">Mapa del Funnel</w:t>
      </w:r>
      <w:r>
        <w:rPr>
          <w:rFonts w:ascii="Liberation Serif" w:cs="Liberation Serif" w:eastAsia="Liberation Serif" w:hAnsi="Liberation Serif"/>
          <w:b w:val="false"/>
          <w:bCs w:val="false"/>
          <w:i w:val="false"/>
          <w:iCs w:val="false"/>
          <w:color w:val="1A1A1A"/>
          <w:sz w:val="22"/>
          <w:szCs w:val="22"/>
        </w:rPr>
        <w:t xml:space="preserve"> del proyecto, que rige como documento único de medición y no modifica lo pactado en este Anexo—, conectado a las </w:t>
      </w:r>
      <w:r>
        <w:rPr>
          <w:rFonts w:ascii="Liberation Serif" w:cs="Liberation Serif" w:eastAsia="Liberation Serif" w:hAnsi="Liberation Serif"/>
          <w:b/>
          <w:bCs/>
          <w:i w:val="false"/>
          <w:iCs w:val="false"/>
          <w:color w:val="1A1A1A"/>
          <w:sz w:val="22"/>
          <w:szCs w:val="22"/>
        </w:rPr>
        <w:t xml:space="preserve">cuentas de Google</w:t>
      </w:r>
      <w:r>
        <w:rPr>
          <w:rFonts w:ascii="Liberation Serif" w:cs="Liberation Serif" w:eastAsia="Liberation Serif" w:hAnsi="Liberation Serif"/>
          <w:b w:val="false"/>
          <w:bCs w:val="false"/>
          <w:i w:val="false"/>
          <w:iCs w:val="false"/>
          <w:color w:val="1A1A1A"/>
          <w:sz w:val="22"/>
          <w:szCs w:val="22"/>
        </w:rPr>
        <w:t xml:space="preserve"> (GA4 y Search Console) para tráfico y métricas on-page (</w:t>
      </w:r>
      <w:r>
        <w:rPr>
          <w:rFonts w:ascii="Liberation Serif" w:cs="Liberation Serif" w:eastAsia="Liberation Serif" w:hAnsi="Liberation Serif"/>
          <w:b/>
          <w:bCs/>
          <w:i w:val="false"/>
          <w:iCs w:val="false"/>
          <w:color w:val="1A1A1A"/>
          <w:sz w:val="22"/>
          <w:szCs w:val="22"/>
        </w:rPr>
        <w:t xml:space="preserve">tiempo en página, punto de salida y conversión tráfico → visita agendada</w:t>
      </w:r>
      <w:r>
        <w:rPr>
          <w:rFonts w:ascii="Liberation Serif" w:cs="Liberation Serif" w:eastAsia="Liberation Serif" w:hAnsi="Liberation Serif"/>
          <w:b w:val="false"/>
          <w:bCs w:val="false"/>
          <w:i w:val="false"/>
          <w:iCs w:val="false"/>
          <w:color w:val="1A1A1A"/>
          <w:sz w:val="22"/>
          <w:szCs w:val="22"/>
        </w:rPr>
        <w:t xml:space="preserve">) y al </w:t>
      </w:r>
      <w:r>
        <w:rPr>
          <w:rFonts w:ascii="Liberation Serif" w:cs="Liberation Serif" w:eastAsia="Liberation Serif" w:hAnsi="Liberation Serif"/>
          <w:b/>
          <w:bCs/>
          <w:i w:val="false"/>
          <w:iCs w:val="false"/>
          <w:color w:val="1A1A1A"/>
          <w:sz w:val="22"/>
          <w:szCs w:val="22"/>
        </w:rPr>
        <w:t xml:space="preserve">CRM (vía middleware)</w:t>
      </w:r>
      <w:r>
        <w:rPr>
          <w:rFonts w:ascii="Liberation Serif" w:cs="Liberation Serif" w:eastAsia="Liberation Serif" w:hAnsi="Liberation Serif"/>
          <w:b w:val="false"/>
          <w:bCs w:val="false"/>
          <w:i w:val="false"/>
          <w:iCs w:val="false"/>
          <w:color w:val="1A1A1A"/>
          <w:sz w:val="22"/>
          <w:szCs w:val="22"/>
        </w:rPr>
        <w:t xml:space="preserve"> para las etapas de </w:t>
      </w:r>
      <w:r>
        <w:rPr>
          <w:rFonts w:ascii="Liberation Serif" w:cs="Liberation Serif" w:eastAsia="Liberation Serif" w:hAnsi="Liberation Serif"/>
          <w:b/>
          <w:bCs/>
          <w:i w:val="false"/>
          <w:iCs w:val="false"/>
          <w:color w:val="1A1A1A"/>
          <w:sz w:val="22"/>
          <w:szCs w:val="22"/>
        </w:rPr>
        <w:t xml:space="preserve">visita proporcionada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nueva membresía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consola interna de captación de leads</w:t>
      </w:r>
      <w:r>
        <w:rPr>
          <w:rFonts w:ascii="Liberation Serif" w:cs="Liberation Serif" w:eastAsia="Liberation Serif" w:hAnsi="Liberation Serif"/>
          <w:b w:val="false"/>
          <w:bCs w:val="false"/>
          <w:i w:val="false"/>
          <w:iCs w:val="false"/>
          <w:color w:val="1A1A1A"/>
          <w:sz w:val="22"/>
          <w:szCs w:val="22"/>
        </w:rPr>
        <w:t xml:space="preserve"> de </w:t>
      </w:r>
      <w:r>
        <w:rPr>
          <w:rFonts w:ascii="Liberation Serif" w:cs="Liberation Serif" w:eastAsia="Liberation Serif" w:hAnsi="Liberation Serif"/>
          <w:b/>
          <w:bCs/>
          <w:i w:val="false"/>
          <w:iCs w:val="false"/>
          <w:color w:val="1A1A1A"/>
          <w:sz w:val="22"/>
          <w:szCs w:val="22"/>
        </w:rPr>
        <w:t xml:space="preserve">acceso restringido a personal autorizado</w:t>
      </w:r>
      <w:r>
        <w:rPr>
          <w:rFonts w:ascii="Liberation Serif" w:cs="Liberation Serif" w:eastAsia="Liberation Serif" w:hAnsi="Liberation Serif"/>
          <w:b w:val="false"/>
          <w:bCs w:val="false"/>
          <w:i w:val="false"/>
          <w:iCs w:val="false"/>
          <w:color w:val="1A1A1A"/>
          <w:sz w:val="22"/>
          <w:szCs w:val="22"/>
        </w:rPr>
        <w:t xml:space="preserve"> (operadores telefónicos, asesores de club y quien EL CLIENTE designe) que aplica el </w:t>
      </w:r>
      <w:r>
        <w:rPr>
          <w:rFonts w:ascii="Liberation Serif" w:cs="Liberation Serif" w:eastAsia="Liberation Serif" w:hAnsi="Liberation Serif"/>
          <w:b/>
          <w:bCs/>
          <w:i w:val="false"/>
          <w:iCs w:val="false"/>
          <w:color w:val="1A1A1A"/>
          <w:sz w:val="22"/>
          <w:szCs w:val="22"/>
        </w:rPr>
        <w:t xml:space="preserve">mismo cuestionario</w:t>
      </w:r>
      <w:r>
        <w:rPr>
          <w:rFonts w:ascii="Liberation Serif" w:cs="Liberation Serif" w:eastAsia="Liberation Serif" w:hAnsi="Liberation Serif"/>
          <w:b w:val="false"/>
          <w:bCs w:val="false"/>
          <w:i w:val="false"/>
          <w:iCs w:val="false"/>
          <w:color w:val="1A1A1A"/>
          <w:sz w:val="22"/>
          <w:szCs w:val="22"/>
        </w:rPr>
        <w:t xml:space="preserve"> y registra el lead en el CRM por la </w:t>
      </w:r>
      <w:r>
        <w:rPr>
          <w:rFonts w:ascii="Liberation Serif" w:cs="Liberation Serif" w:eastAsia="Liberation Serif" w:hAnsi="Liberation Serif"/>
          <w:b/>
          <w:bCs/>
          <w:i w:val="false"/>
          <w:iCs w:val="false"/>
          <w:color w:val="1A1A1A"/>
          <w:sz w:val="22"/>
          <w:szCs w:val="22"/>
        </w:rPr>
        <w:t xml:space="preserve">misma escritura idempotente</w:t>
      </w:r>
      <w:r>
        <w:rPr>
          <w:rFonts w:ascii="Liberation Serif" w:cs="Liberation Serif" w:eastAsia="Liberation Serif" w:hAnsi="Liberation Serif"/>
          <w:b w:val="false"/>
          <w:bCs w:val="false"/>
          <w:i w:val="false"/>
          <w:iCs w:val="false"/>
          <w:color w:val="1A1A1A"/>
          <w:sz w:val="22"/>
          <w:szCs w:val="22"/>
        </w:rPr>
        <w:t xml:space="preserve"> que el sitio y “BES”, para </w:t>
      </w:r>
      <w:r>
        <w:rPr>
          <w:rFonts w:ascii="Liberation Serif" w:cs="Liberation Serif" w:eastAsia="Liberation Serif" w:hAnsi="Liberation Serif"/>
          <w:b/>
          <w:bCs/>
          <w:i w:val="false"/>
          <w:iCs w:val="false"/>
          <w:color w:val="1A1A1A"/>
          <w:sz w:val="22"/>
          <w:szCs w:val="22"/>
        </w:rPr>
        <w:t xml:space="preserve">armonizar la captación de leads</w:t>
      </w:r>
      <w:r>
        <w:rPr>
          <w:rFonts w:ascii="Liberation Serif" w:cs="Liberation Serif" w:eastAsia="Liberation Serif" w:hAnsi="Liberation Serif"/>
          <w:b w:val="false"/>
          <w:bCs w:val="false"/>
          <w:i w:val="false"/>
          <w:iCs w:val="false"/>
          <w:color w:val="1A1A1A"/>
          <w:sz w:val="22"/>
          <w:szCs w:val="22"/>
        </w:rPr>
        <w:t xml:space="preserve"> en toda la operación; migración con 301 y corrección de los 136 enlaces rotos; migración de DNS con TTL reducido 24 horas antes; y lanzamiento en firme con monitoreo activo 48 horas, seguido del </w:t>
      </w:r>
      <w:r>
        <w:rPr>
          <w:rFonts w:ascii="Liberation Serif" w:cs="Liberation Serif" w:eastAsia="Liberation Serif" w:hAnsi="Liberation Serif"/>
          <w:b/>
          <w:bCs/>
          <w:i w:val="false"/>
          <w:iCs w:val="false"/>
          <w:color w:val="1A1A1A"/>
          <w:sz w:val="22"/>
          <w:szCs w:val="22"/>
        </w:rPr>
        <w:t xml:space="preserve">Periodo de Estabilización de 6 (seis) semanas</w:t>
      </w:r>
      <w:r>
        <w:rPr>
          <w:rFonts w:ascii="Liberation Serif" w:cs="Liberation Serif" w:eastAsia="Liberation Serif" w:hAnsi="Liberation Serif"/>
          <w:b w:val="false"/>
          <w:bCs w:val="false"/>
          <w:i w:val="false"/>
          <w:iCs w:val="false"/>
          <w:color w:val="1A1A1A"/>
          <w:sz w:val="22"/>
          <w:szCs w:val="22"/>
        </w:rPr>
        <w:t xml:space="preserve"> (Cláusula Primera y Anexo Cinco, apartado V) con atención reforzada y corrección de los defectos respecto de las especificaciones de este Anexo y de los ajustes derivados del tráfico real, sin consumir la bolsa de horas de mejora.</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I.4 Cronograma de 10 semanas y aprobaciones a cargo de EL CLIENTE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57"/>
        <w:gridCol w:w="1752"/>
        <w:gridCol w:w="1313"/>
        <w:gridCol w:w="1313"/>
        <w:gridCol w:w="3723"/>
      </w:tblGrid>
      <w:tr>
        <w:trPr>
          <w:cantSplit/>
          <w:tblHeader/>
        </w:trPr>
        <w:tc>
          <w:tcPr>
            <w:tcW w:type="dxa" w:w="125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Aprobación</w:t>
            </w:r>
          </w:p>
        </w:tc>
        <w:tc>
          <w:tcPr>
            <w:tcW w:type="dxa" w:w="175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Hito</w:t>
            </w:r>
          </w:p>
        </w:tc>
        <w:tc>
          <w:tcPr>
            <w:tcW w:type="dxa" w:w="131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Momento</w:t>
            </w:r>
          </w:p>
        </w:tc>
        <w:tc>
          <w:tcPr>
            <w:tcW w:type="dxa" w:w="131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Plazo de respuesta</w:t>
            </w:r>
          </w:p>
        </w:tc>
        <w:tc>
          <w:tcPr>
            <w:tcW w:type="dxa" w:w="37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Valor de etapa (para efectos de la Cláusula Décima)</w:t>
            </w:r>
          </w:p>
        </w:tc>
      </w:tr>
      <w:tr>
        <w:trPr>
          <w:cantSplit/>
          <w:tblHeader w:val="false"/>
        </w:trPr>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1</w:t>
            </w:r>
          </w:p>
        </w:tc>
        <w:tc>
          <w:tcPr>
            <w:tcW w:type="dxa" w:w="175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 página pilar</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3</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 hábiles</w:t>
            </w:r>
          </w:p>
        </w:tc>
        <w:tc>
          <w:tcPr>
            <w:tcW w:type="dxa" w:w="37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15% del Pago Único del Proyecto A</w:t>
            </w:r>
          </w:p>
        </w:tc>
      </w:tr>
      <w:tr>
        <w:trPr>
          <w:cantSplit/>
          <w:tblHeader w:val="false"/>
        </w:trPr>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2</w:t>
            </w:r>
          </w:p>
        </w:tc>
        <w:tc>
          <w:tcPr>
            <w:tcW w:type="dxa" w:w="175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50% del sitio construido</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5</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 hábiles</w:t>
            </w:r>
          </w:p>
        </w:tc>
        <w:tc>
          <w:tcPr>
            <w:tcW w:type="dxa" w:w="37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35% del Pago Único del Proyecto A</w:t>
            </w:r>
          </w:p>
        </w:tc>
      </w:tr>
      <w:tr>
        <w:trPr>
          <w:cantSplit/>
          <w:tblHeader w:val="false"/>
        </w:trPr>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3</w:t>
            </w:r>
          </w:p>
        </w:tc>
        <w:tc>
          <w:tcPr>
            <w:tcW w:type="dxa" w:w="175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Pre-lanzamiento</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9</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 hábiles</w:t>
            </w:r>
          </w:p>
        </w:tc>
        <w:tc>
          <w:tcPr>
            <w:tcW w:type="dxa" w:w="37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35% del Pago Único del Proyecto A</w:t>
            </w:r>
          </w:p>
        </w:tc>
      </w:tr>
      <w:tr>
        <w:trPr>
          <w:cantSplit/>
          <w:tblHeader w:val="false"/>
        </w:trPr>
        <w:tc>
          <w:tcPr>
            <w:tcW w:type="dxa" w:w="12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4</w:t>
            </w:r>
          </w:p>
        </w:tc>
        <w:tc>
          <w:tcPr>
            <w:tcW w:type="dxa" w:w="175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Lanzamiento en firme</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10</w:t>
            </w:r>
          </w:p>
        </w:tc>
        <w:tc>
          <w:tcPr>
            <w:tcW w:type="dxa" w:w="131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 días hábiles</w:t>
            </w:r>
          </w:p>
        </w:tc>
        <w:tc>
          <w:tcPr>
            <w:tcW w:type="dxa" w:w="37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15% del Pago Único del Proyecto A</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plazo de respuesta de cada aprobación es de </w:t>
      </w:r>
      <w:r>
        <w:rPr>
          <w:rFonts w:ascii="Liberation Serif" w:cs="Liberation Serif" w:eastAsia="Liberation Serif" w:hAnsi="Liberation Serif"/>
          <w:b/>
          <w:bCs/>
          <w:i w:val="false"/>
          <w:iCs w:val="false"/>
          <w:color w:val="1A1A1A"/>
          <w:sz w:val="22"/>
          <w:szCs w:val="22"/>
        </w:rPr>
        <w:t xml:space="preserve">6 (seis) días hábiles</w:t>
      </w:r>
      <w:r>
        <w:rPr>
          <w:rFonts w:ascii="Liberation Serif" w:cs="Liberation Serif" w:eastAsia="Liberation Serif" w:hAnsi="Liberation Serif"/>
          <w:b w:val="false"/>
          <w:bCs w:val="false"/>
          <w:i w:val="false"/>
          <w:iCs w:val="false"/>
          <w:color w:val="1A1A1A"/>
          <w:sz w:val="22"/>
          <w:szCs w:val="22"/>
        </w:rPr>
        <w:t xml:space="preserve">, al término de los cuales opera la aceptación tácita de la Cláusula Décima. </w:t>
      </w:r>
      <w:r>
        <w:rPr>
          <w:rFonts w:ascii="Liberation Serif" w:cs="Liberation Serif" w:eastAsia="Liberation Serif" w:hAnsi="Liberation Serif"/>
          <w:b/>
          <w:bCs/>
          <w:i w:val="false"/>
          <w:iCs w:val="false"/>
          <w:color w:val="1A1A1A"/>
          <w:sz w:val="22"/>
          <w:szCs w:val="22"/>
        </w:rPr>
        <w:t xml:space="preserve">El cronograma de 10 (diez) semanas comprende las etapas previas y el Lanzamiento en Firme; la revisión de la Aprobación 4 se contará desde su entrega y podrá concluir después de la Semana 10.</w:t>
      </w:r>
      <w:r>
        <w:rPr>
          <w:rFonts w:ascii="Liberation Serif" w:cs="Liberation Serif" w:eastAsia="Liberation Serif" w:hAnsi="Liberation Serif"/>
          <w:b w:val="false"/>
          <w:bCs w:val="false"/>
          <w:i w:val="false"/>
          <w:iCs w:val="false"/>
          <w:color w:val="1A1A1A"/>
          <w:sz w:val="22"/>
          <w:szCs w:val="22"/>
        </w:rPr>
        <w:t xml:space="preserve"> El momento de presentación de cada entrega y el vencimiento de su revisión se documentarán conforme a la Cláusula Vigésima Cuarta. Si la revisión de una etapa previa impide iniciar una actividad que dependa de ella, el efecto en el cronograma se determinará conforme a la Cláusula Décima y a las reglas de extensión de plazos, sin cargo de stand-by por la sola demora en aprobar. Los atrasos imputables a EL CLIENTE extienden, día por día, el plazo a cargo de EL PRESTADOR, sin responsabilidad para éste. </w:t>
      </w:r>
      <w:r>
        <w:rPr>
          <w:rFonts w:ascii="Liberation Serif" w:cs="Liberation Serif" w:eastAsia="Liberation Serif" w:hAnsi="Liberation Serif"/>
          <w:b/>
          <w:bCs/>
          <w:i w:val="false"/>
          <w:iCs w:val="false"/>
          <w:color w:val="1A1A1A"/>
          <w:sz w:val="22"/>
          <w:szCs w:val="22"/>
        </w:rPr>
        <w:t xml:space="preserve">La demora en resolver estas aprobaciones no causa cargo de stand-by</w:t>
      </w:r>
      <w:r>
        <w:rPr>
          <w:rFonts w:ascii="Liberation Serif" w:cs="Liberation Serif" w:eastAsia="Liberation Serif" w:hAnsi="Liberation Serif"/>
          <w:b w:val="false"/>
          <w:bCs w:val="false"/>
          <w:i w:val="false"/>
          <w:iCs w:val="false"/>
          <w:color w:val="1A1A1A"/>
          <w:sz w:val="22"/>
          <w:szCs w:val="22"/>
        </w:rPr>
        <w:t xml:space="preserve">: conforme a la Cláusula Décima Quinta, inciso a), el stand-by sólo procede por la falta o demora en las aportaciones del Anexo Uno. Los valores de etapa sirven para valuar los entregables en los supuestos de las Cláusulas Décima y Vigésima Segunda; no modifican las condiciones de pago de la Cláusula Novena.</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II — Entregables del Servicio II (agente “BES”)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Agente integrado al sitio con voz natural en español de México e interacción por voz y texto; respuesta a preguntas frecuentes (ubicaciones, horarios, precios, clases y amenidades por club); identificación del club más cercano; recomendación de clases por objetivo; </w:t>
      </w:r>
      <w:r>
        <w:rPr>
          <w:rFonts w:ascii="Liberation Serif" w:cs="Liberation Serif" w:eastAsia="Liberation Serif" w:hAnsi="Liberation Serif"/>
          <w:b/>
          <w:bCs/>
          <w:i w:val="false"/>
          <w:iCs w:val="false"/>
          <w:color w:val="1A1A1A"/>
          <w:sz w:val="22"/>
          <w:szCs w:val="22"/>
        </w:rPr>
        <w:t xml:space="preserve">captura de prospectos</w:t>
      </w:r>
      <w:r>
        <w:rPr>
          <w:rFonts w:ascii="Liberation Serif" w:cs="Liberation Serif" w:eastAsia="Liberation Serif" w:hAnsi="Liberation Serif"/>
          <w:b w:val="false"/>
          <w:bCs w:val="false"/>
          <w:i w:val="false"/>
          <w:iCs w:val="false"/>
          <w:color w:val="1A1A1A"/>
          <w:sz w:val="22"/>
          <w:szCs w:val="22"/>
        </w:rPr>
        <w:t xml:space="preserve"> (nombre, correo, teléfono, club de interés y horario) aterrizados en el CRM; </w:t>
      </w:r>
      <w:r>
        <w:rPr>
          <w:rFonts w:ascii="Liberation Serif" w:cs="Liberation Serif" w:eastAsia="Liberation Serif" w:hAnsi="Liberation Serif"/>
          <w:b/>
          <w:bCs/>
          <w:i w:val="false"/>
          <w:iCs w:val="false"/>
          <w:color w:val="1A1A1A"/>
          <w:sz w:val="22"/>
          <w:szCs w:val="22"/>
        </w:rPr>
        <w:t xml:space="preserve">escalamiento a operador humano</w:t>
      </w:r>
      <w:r>
        <w:rPr>
          <w:rFonts w:ascii="Liberation Serif" w:cs="Liberation Serif" w:eastAsia="Liberation Serif" w:hAnsi="Liberation Serif"/>
          <w:b w:val="false"/>
          <w:bCs w:val="false"/>
          <w:i w:val="false"/>
          <w:iCs w:val="false"/>
          <w:color w:val="1A1A1A"/>
          <w:sz w:val="22"/>
          <w:szCs w:val="22"/>
        </w:rPr>
        <w:t xml:space="preserve">; advertencias </w:t>
      </w:r>
      <w:r>
        <w:rPr>
          <w:rFonts w:ascii="Liberation Serif" w:cs="Liberation Serif" w:eastAsia="Liberation Serif" w:hAnsi="Liberation Serif"/>
          <w:b/>
          <w:bCs/>
          <w:i w:val="false"/>
          <w:iCs w:val="false"/>
          <w:color w:val="1A1A1A"/>
          <w:sz w:val="22"/>
          <w:szCs w:val="22"/>
        </w:rPr>
        <w:t xml:space="preserve">YMYL</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registro de la visita guiada solicitada</w:t>
      </w:r>
      <w:r>
        <w:rPr>
          <w:rFonts w:ascii="Liberation Serif" w:cs="Liberation Serif" w:eastAsia="Liberation Serif" w:hAnsi="Liberation Serif"/>
          <w:b w:val="false"/>
          <w:bCs w:val="false"/>
          <w:i w:val="false"/>
          <w:iCs w:val="false"/>
          <w:color w:val="1A1A1A"/>
          <w:sz w:val="22"/>
          <w:szCs w:val="22"/>
        </w:rPr>
        <w:t xml:space="preserve"> —día y horario elegidos por el usuario dentro del horario de atención del club, enviados por correo al club, </w:t>
      </w:r>
      <w:r>
        <w:rPr>
          <w:rFonts w:ascii="Liberation Serif" w:cs="Liberation Serif" w:eastAsia="Liberation Serif" w:hAnsi="Liberation Serif"/>
          <w:b/>
          <w:bCs/>
          <w:i w:val="false"/>
          <w:iCs w:val="false"/>
          <w:color w:val="1A1A1A"/>
          <w:sz w:val="22"/>
          <w:szCs w:val="22"/>
        </w:rPr>
        <w:t xml:space="preserve">sin verificación de disponibilidad ni reservación en sistema alguno</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2 recordatorios por WhatsApp</w:t>
      </w:r>
      <w:r>
        <w:rPr>
          <w:rFonts w:ascii="Liberation Serif" w:cs="Liberation Serif" w:eastAsia="Liberation Serif" w:hAnsi="Liberation Serif"/>
          <w:b w:val="false"/>
          <w:bCs w:val="false"/>
          <w:i w:val="false"/>
          <w:iCs w:val="false"/>
          <w:color w:val="1A1A1A"/>
          <w:sz w:val="22"/>
          <w:szCs w:val="22"/>
        </w:rPr>
        <w:t xml:space="preserve"> (24 h y 2 h antes); y </w:t>
      </w:r>
      <w:r>
        <w:rPr>
          <w:rFonts w:ascii="Liberation Serif" w:cs="Liberation Serif" w:eastAsia="Liberation Serif" w:hAnsi="Liberation Serif"/>
          <w:b/>
          <w:bCs/>
          <w:i w:val="false"/>
          <w:iCs w:val="false"/>
          <w:color w:val="1A1A1A"/>
          <w:sz w:val="22"/>
          <w:szCs w:val="22"/>
        </w:rPr>
        <w:t xml:space="preserve">resumen del prospecto enviado por correo al club</w:t>
      </w:r>
      <w:r>
        <w:rPr>
          <w:rFonts w:ascii="Liberation Serif" w:cs="Liberation Serif" w:eastAsia="Liberation Serif" w:hAnsi="Liberation Serif"/>
          <w:b w:val="false"/>
          <w:bCs w:val="false"/>
          <w:i w:val="false"/>
          <w:iCs w:val="false"/>
          <w:color w:val="1A1A1A"/>
          <w:sz w:val="22"/>
          <w:szCs w:val="22"/>
        </w:rPr>
        <w:t xml:space="preserve"> con información personalizada para el asesor. Entrenamiento con la base de conocimiento completa (49 clubes, clases, membresías y políticas), </w:t>
      </w:r>
      <w:r>
        <w:rPr>
          <w:rFonts w:ascii="Liberation Serif" w:cs="Liberation Serif" w:eastAsia="Liberation Serif" w:hAnsi="Liberation Serif"/>
          <w:b/>
          <w:bCs/>
          <w:i w:val="false"/>
          <w:iCs w:val="false"/>
          <w:color w:val="1A1A1A"/>
          <w:sz w:val="22"/>
          <w:szCs w:val="22"/>
        </w:rPr>
        <w:t xml:space="preserve">reentrenamiento automático</w:t>
      </w:r>
      <w:r>
        <w:rPr>
          <w:rFonts w:ascii="Liberation Serif" w:cs="Liberation Serif" w:eastAsia="Liberation Serif" w:hAnsi="Liberation Serif"/>
          <w:b w:val="false"/>
          <w:bCs w:val="false"/>
          <w:i w:val="false"/>
          <w:iCs w:val="false"/>
          <w:color w:val="1A1A1A"/>
          <w:sz w:val="22"/>
          <w:szCs w:val="22"/>
        </w:rPr>
        <w:t xml:space="preserve">, y desarrollo en 4 semanas más 2 de pruebas con tráfico real, dentro de las 10 semanas del proyecto.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III — Entregables del Servicio III (servicios recurrentes)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Bajo la iguala mensual (Cláusula Octava): operación del sitio sobre la infraestructura de hospedaje que proporciona EL CLIENTE; mantenimiento técnico (seguridad, dependencias, desempeño); mantenimiento de “BES” (base de conocimiento, instrucciones y optimización de costos); operación de la sección de administración y del tablero; reporte mensual ejecutivo; </w:t>
      </w:r>
      <w:r>
        <w:rPr>
          <w:rFonts w:ascii="Liberation Serif" w:cs="Liberation Serif" w:eastAsia="Liberation Serif" w:hAnsi="Liberation Serif"/>
          <w:b/>
          <w:bCs/>
          <w:i w:val="false"/>
          <w:iCs w:val="false"/>
          <w:color w:val="1A1A1A"/>
          <w:sz w:val="22"/>
          <w:szCs w:val="22"/>
        </w:rPr>
        <w:t xml:space="preserve">soporte 24/7 con primer respondiente por agente de voz que recibe, clasifica y resuelve o escala cada incidencia (con ticket de ocurrencia), y 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(Slack y correo); y </w:t>
      </w:r>
      <w:r>
        <w:rPr>
          <w:rFonts w:ascii="Liberation Serif" w:cs="Liberation Serif" w:eastAsia="Liberation Serif" w:hAnsi="Liberation Serif"/>
          <w:b/>
          <w:bCs/>
          <w:i w:val="false"/>
          <w:iCs w:val="false"/>
          <w:color w:val="1A1A1A"/>
          <w:sz w:val="22"/>
          <w:szCs w:val="22"/>
        </w:rPr>
        <w:t xml:space="preserve">bolsa de mejora de hasta 8 (ocho) horas mensuales, no acumulables</w:t>
      </w:r>
      <w:r>
        <w:rPr>
          <w:rFonts w:ascii="Liberation Serif" w:cs="Liberation Serif" w:eastAsia="Liberation Serif" w:hAnsi="Liberation Serif"/>
          <w:b w:val="false"/>
          <w:bCs w:val="false"/>
          <w:i w:val="false"/>
          <w:iCs w:val="false"/>
          <w:color w:val="1A1A1A"/>
          <w:sz w:val="22"/>
          <w:szCs w:val="22"/>
        </w:rPr>
        <w:t xml:space="preserve">. EL CLIENTE administra sus propios contenidos directamente en el CMS; los cambios que requieran la intervención de EL PRESTADOR se atienden con cargo a la bolsa de mejora. Los excedentes se facturan a la </w:t>
      </w:r>
      <w:r>
        <w:rPr>
          <w:rFonts w:ascii="Liberation Serif" w:cs="Liberation Serif" w:eastAsia="Liberation Serif" w:hAnsi="Liberation Serif"/>
          <w:b/>
          <w:bCs/>
          <w:i w:val="false"/>
          <w:iCs w:val="false"/>
          <w:color w:val="1A1A1A"/>
          <w:sz w:val="22"/>
          <w:szCs w:val="22"/>
        </w:rPr>
        <w:t xml:space="preserve">tarifa de USD $75.00 (MXN $1,335.00) más IVA por hora</w:t>
      </w:r>
      <w:r>
        <w:rPr>
          <w:rFonts w:ascii="Liberation Serif" w:cs="Liberation Serif" w:eastAsia="Liberation Serif" w:hAnsi="Liberation Serif"/>
          <w:b w:val="false"/>
          <w:bCs w:val="false"/>
          <w:i w:val="false"/>
          <w:iCs w:val="false"/>
          <w:color w:val="1A1A1A"/>
          <w:sz w:val="22"/>
          <w:szCs w:val="22"/>
        </w:rPr>
        <w:t xml:space="preserve"> — la misma tarifa horaria con la que se calculó la bolsa incluida en la iguala. Esta tarifa podrá revisarse mediante </w:t>
      </w:r>
      <w:r>
        <w:rPr>
          <w:rFonts w:ascii="Liberation Serif" w:cs="Liberation Serif" w:eastAsia="Liberation Serif" w:hAnsi="Liberation Serif"/>
          <w:b/>
          <w:bCs/>
          <w:i w:val="false"/>
          <w:iCs w:val="false"/>
          <w:color w:val="1A1A1A"/>
          <w:sz w:val="22"/>
          <w:szCs w:val="22"/>
        </w:rPr>
        <w:t xml:space="preserve">aviso por escrito a EL CLIENTE con al menos 30 (treinta) días naturales de anticipación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Ninguna hora adicional a la bolsa de la iguala se utilizará ni se facturará sin la aprobación previa y por escrito de EL CLIENTE</w:t>
      </w:r>
      <w:r>
        <w:rPr>
          <w:rFonts w:ascii="Liberation Serif" w:cs="Liberation Serif" w:eastAsia="Liberation Serif" w:hAnsi="Liberation Serif"/>
          <w:b w:val="false"/>
          <w:bCs w:val="false"/>
          <w:i w:val="false"/>
          <w:iCs w:val="false"/>
          <w:color w:val="1A1A1A"/>
          <w:sz w:val="22"/>
          <w:szCs w:val="22"/>
        </w:rPr>
        <w:t xml:space="preserve">, quien recibirá antes la estimación de horas y el alcance del trabajo propuesto (Contrato, Cláusula Sexta). Cualquier proyecto nuevo que implique un Desarrollo Mayor deberá contar con cotización previa y autorización expresa por escrito de EL CLIENTE antes de iniciar su ejecución.</w:t>
      </w:r>
    </w:p>
    <w:p>
      <w:pPr>
        <w:spacing w:after="140" w:line="264"/>
        <w:jc w:val="both"/>
      </w:pPr>
      <w:r>
        <w:rPr>
          <w:rFonts w:ascii="Liberation Serif" w:cs="Liberation Serif" w:eastAsia="Liberation Serif" w:hAnsi="Liberation Serif"/>
          <w:b/>
          <w:bCs/>
          <w:i w:val="false"/>
          <w:iCs w:val="false"/>
          <w:color w:val="1A1A1A"/>
          <w:sz w:val="22"/>
          <w:szCs w:val="22"/>
        </w:rPr>
        <w:t xml:space="preserve">Niveles de servicio y gestión de incidencias.</w:t>
      </w:r>
      <w:r>
        <w:rPr>
          <w:rFonts w:ascii="Liberation Serif" w:cs="Liberation Serif" w:eastAsia="Liberation Serif" w:hAnsi="Liberation Serif"/>
          <w:b w:val="false"/>
          <w:bCs w:val="false"/>
          <w:i w:val="false"/>
          <w:iCs w:val="false"/>
          <w:color w:val="1A1A1A"/>
          <w:sz w:val="22"/>
          <w:szCs w:val="22"/>
        </w:rPr>
        <w:t xml:space="preserve"> Los niveles de servicio (SLA), el protocolo de gestión de incidencias y la etapa de estabilización posterior al lanzamiento constan en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del Contrato (Cláusula Séptima).</w:t>
      </w:r>
    </w:p>
    <w:p>
      <w:pPr>
        <w:spacing w:after="140" w:line="264"/>
        <w:jc w:val="both"/>
      </w:pPr>
      <w:r>
        <w:rPr>
          <w:rFonts w:ascii="Liberation Serif" w:cs="Liberation Serif" w:eastAsia="Liberation Serif" w:hAnsi="Liberation Serif"/>
          <w:b/>
          <w:bCs/>
          <w:i w:val="false"/>
          <w:iCs w:val="false"/>
          <w:color w:val="1A1A1A"/>
          <w:sz w:val="22"/>
          <w:szCs w:val="22"/>
        </w:rPr>
        <w:t xml:space="preserve">Migración del sitio (entrega única, dentro del Servicio I).</w:t>
      </w:r>
      <w:r>
        <w:rPr>
          <w:rFonts w:ascii="Liberation Serif" w:cs="Liberation Serif" w:eastAsia="Liberation Serif" w:hAnsi="Liberation Serif"/>
          <w:b w:val="false"/>
          <w:bCs w:val="false"/>
          <w:i w:val="false"/>
          <w:iCs w:val="false"/>
          <w:color w:val="1A1A1A"/>
          <w:sz w:val="22"/>
          <w:szCs w:val="22"/>
        </w:rPr>
        <w:t xml:space="preserve"> La puesta en marcha incluye la migración del sitio actual al nuevo protegiendo el correo y el DNS: inventario previo de los registros DNS (separando los del sitio de los de correo —MX— y otros servicios); migración únicamente de los registros del sitio, sin tocar el correo; reducción del TTL 24 horas antes del cambio para una transición rápida y reversible; conjunto de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que cubre los 136 enlaces rotos para no perder posicionamiento; y confirmación, inmediatamente después del cutover, de que el correo corporativo y los demás servicios del dominio siguen operando.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IV — KPIs comprometidos (estrategia comercial)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siguientes son los </w:t>
      </w:r>
      <w:r>
        <w:rPr>
          <w:rFonts w:ascii="Liberation Serif" w:cs="Liberation Serif" w:eastAsia="Liberation Serif" w:hAnsi="Liberation Serif"/>
          <w:b/>
          <w:bCs/>
          <w:i w:val="false"/>
          <w:iCs w:val="false"/>
          <w:color w:val="1A1A1A"/>
          <w:sz w:val="22"/>
          <w:szCs w:val="22"/>
        </w:rPr>
        <w:t xml:space="preserve">KPIs comprometidos</w:t>
      </w:r>
      <w:r>
        <w:rPr>
          <w:rFonts w:ascii="Liberation Serif" w:cs="Liberation Serif" w:eastAsia="Liberation Serif" w:hAnsi="Liberation Serif"/>
          <w:b w:val="false"/>
          <w:bCs w:val="false"/>
          <w:i w:val="false"/>
          <w:iCs w:val="false"/>
          <w:color w:val="1A1A1A"/>
          <w:sz w:val="22"/>
          <w:szCs w:val="22"/>
        </w:rPr>
        <w:t xml:space="preserve"> del proyecto: dependen de EL PRESTADOR y son verificables. Línea base: auditoría inicial (Semrush, marzo 2026).</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157"/>
        <w:gridCol w:w="1243"/>
        <w:gridCol w:w="1335"/>
        <w:gridCol w:w="4623"/>
      </w:tblGrid>
      <w:tr>
        <w:trPr>
          <w:cantSplit/>
          <w:tblHeader/>
        </w:trPr>
        <w:tc>
          <w:tcPr>
            <w:tcW w:type="dxa" w:w="215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KPI comprometido</w:t>
            </w:r>
          </w:p>
        </w:tc>
        <w:tc>
          <w:tcPr>
            <w:tcW w:type="dxa" w:w="124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Línea base</w:t>
            </w:r>
          </w:p>
        </w:tc>
        <w:tc>
          <w:tcPr>
            <w:tcW w:type="dxa" w:w="133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Meta</w:t>
            </w:r>
          </w:p>
        </w:tc>
        <w:tc>
          <w:tcPr>
            <w:tcW w:type="dxa" w:w="46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Verificación</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 crawleables (SSR)</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 de 49</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 de 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Search Console</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Enlaces rotos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136</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 JSON-LD por club</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Rich Results Test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sin H1</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 (LCP / INP / CLS)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fuera de umbral</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&lt; 2.5 s / &lt; 200 ms / &lt; 0.1</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PageSpeed Insights</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Cobertura de keywords unbranded</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55–65%</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Código de fixes implementado y verificable</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Comprobación funcional del entregable en el ambiente de pruebas o en producción; entrega de su código fuente conforme a la Cláusula Novena, Sección III</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Régimen de medición.</w:t>
      </w:r>
      <w:r>
        <w:rPr>
          <w:rFonts w:ascii="Liberation Serif" w:cs="Liberation Serif" w:eastAsia="Liberation Serif" w:hAnsi="Liberation Serif"/>
          <w:b w:val="false"/>
          <w:bCs w:val="false"/>
          <w:i w:val="false"/>
          <w:iCs w:val="false"/>
          <w:color w:val="1A1A1A"/>
          <w:sz w:val="22"/>
          <w:szCs w:val="22"/>
        </w:rPr>
        <w:t xml:space="preserve"> Los KPIs de implementación —páginas crawleables, enlaces rotos, schema markup, páginas sin H1, Core Web Vitals y código de fixes implementado— se verifican al Lanzamiento en Firme y condicionan la aprobación final conforme a la Cláusula Décima, con las precisiones de medición de esta Sección. La validación funcional del código no exige la entrega anticipada del código fuente ni de los repositorios, cuya transferencia se realiza contra las exhibiciones efectivamente pagadas conforme a la Cláusula Novena, Sección III. El KPI de </w:t>
      </w:r>
      <w:r>
        <w:rPr>
          <w:rFonts w:ascii="Liberation Serif" w:cs="Liberation Serif" w:eastAsia="Liberation Serif" w:hAnsi="Liberation Serif"/>
          <w:b/>
          <w:bCs/>
          <w:i w:val="false"/>
          <w:iCs w:val="false"/>
          <w:color w:val="1A1A1A"/>
          <w:sz w:val="22"/>
          <w:szCs w:val="22"/>
        </w:rPr>
        <w:t xml:space="preserve">cobertura de keywords unbranded</w:t>
      </w:r>
      <w:r>
        <w:rPr>
          <w:rFonts w:ascii="Liberation Serif" w:cs="Liberation Serif" w:eastAsia="Liberation Serif" w:hAnsi="Liberation Serif"/>
          <w:b w:val="false"/>
          <w:bCs w:val="false"/>
          <w:i w:val="false"/>
          <w:iCs w:val="false"/>
          <w:color w:val="1A1A1A"/>
          <w:sz w:val="22"/>
          <w:szCs w:val="22"/>
        </w:rPr>
        <w:t xml:space="preserve"> se medirá a los </w:t>
      </w:r>
      <w:r>
        <w:rPr>
          <w:rFonts w:ascii="Liberation Serif" w:cs="Liberation Serif" w:eastAsia="Liberation Serif" w:hAnsi="Liberation Serif"/>
          <w:b/>
          <w:bCs/>
          <w:i w:val="false"/>
          <w:iCs w:val="false"/>
          <w:color w:val="1A1A1A"/>
          <w:sz w:val="22"/>
          <w:szCs w:val="22"/>
        </w:rPr>
        <w:t xml:space="preserve">12 (doce) meses del Lanzamiento en Firme</w:t>
      </w:r>
      <w:r>
        <w:rPr>
          <w:rFonts w:ascii="Liberation Serif" w:cs="Liberation Serif" w:eastAsia="Liberation Serif" w:hAnsi="Liberation Serif"/>
          <w:b w:val="false"/>
          <w:bCs w:val="false"/>
          <w:i w:val="false"/>
          <w:iCs w:val="false"/>
          <w:color w:val="1A1A1A"/>
          <w:sz w:val="22"/>
          <w:szCs w:val="22"/>
        </w:rPr>
        <w:t xml:space="preserve">, siempre que durante dicho periodo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del Proyecto A se haya mantenido vigente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EL CLIENTE haya mantenido al día las aportaciones del Anexo Uno; su verificación </w:t>
      </w:r>
      <w:r>
        <w:rPr>
          <w:rFonts w:ascii="Liberation Serif" w:cs="Liberation Serif" w:eastAsia="Liberation Serif" w:hAnsi="Liberation Serif"/>
          <w:b/>
          <w:bCs/>
          <w:i w:val="false"/>
          <w:iCs w:val="false"/>
          <w:color w:val="1A1A1A"/>
          <w:sz w:val="22"/>
          <w:szCs w:val="22"/>
        </w:rPr>
        <w:t xml:space="preserve">no condiciona la aprobación final del proyecto</w:t>
      </w:r>
      <w:r>
        <w:rPr>
          <w:rFonts w:ascii="Liberation Serif" w:cs="Liberation Serif" w:eastAsia="Liberation Serif" w:hAnsi="Liberation Serif"/>
          <w:b w:val="false"/>
          <w:bCs w:val="false"/>
          <w:i w:val="false"/>
          <w:iCs w:val="false"/>
          <w:color w:val="1A1A1A"/>
          <w:sz w:val="22"/>
          <w:szCs w:val="22"/>
        </w:rPr>
        <w:t xml:space="preserve"> ni genera los remedios de la Cláusula Décima, y su eventual incumplimiento habilita únicamente el plan de remediación previsto en la Cláusula Décima Quinta, ejecutado con cargo a la bolsa de horas de la iguala.</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verificación se realizará sobre los entregables comprendidos en este Anexo y con las herramientas indicadas en la tabla, considerando la infraestructura, accesos e insumos que EL CLIENTE debe proporcionar conforme al Anexo Uno. Las deficiencias atribuibles a dichos elementos se regirán por la Cláusula Décima, inciso b), y no se imputarán a EL PRESTADOR.</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Cuando una herramienta no permita verificar al Lanzamiento en Firme una métrica por falta de datos de uso real del nuevo sitio, esa circunstancia se documentará y la verificación de la métrica pendiente se realizará durante el Periodo de Estabilización en cuanto la información esté disponible. La ausencia de datos de la herramienta no constituye por sí misma un Defecto ni impide la aprobación final cuando el cumplimiento de las especificaciones correspondientes pueda comprobarse en las pruebas del proyecto. Los incumplimientos efectivamente identificados e imputables a EL PRESTADOR se atenderán conforme a las Cláusulas Décima, Décima Segunda y Décima Quinta, según corresponda.</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KPI de cobertura de keywords unbranded conserva exclusivamente el régimen de medición a 12 (doce) meses, las condiciones y el remedio ya establecidos en esta Sección. Su incumplimiento no se equipara al incumplimiento de los KPIs de implementación ni genera las penas del Anexo Cinco. Para su comparación se utilizarán de manera consistente la fuente, el ámbito y los criterios de la auditoría que constituye la línea base.</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V — Inventario de entrega y Componentes Preexistentes (Cláusula Décima Sexta)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600"/>
        <w:gridCol w:w="2160"/>
        <w:gridCol w:w="3600"/>
      </w:tblGrid>
      <w:tr>
        <w:trPr>
          <w:cantSplit/>
          <w:tblHeader/>
        </w:trPr>
        <w:tc>
          <w:tcPr>
            <w:tcW w:type="dxa" w:w="36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w:t>
            </w:r>
          </w:p>
        </w:tc>
        <w:tc>
          <w:tcPr>
            <w:tcW w:type="dxa" w:w="216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Naturaleza</w:t>
            </w:r>
          </w:p>
        </w:tc>
        <w:tc>
          <w:tcPr>
            <w:tcW w:type="dxa" w:w="36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Qué recibe EL CLIENTE</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Código fuente del sitio (Next.js, React, TypeScript, Tailwind), plantillas de página, configuración del CMS y del tablero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Desarrollo específico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Titularidad y código fuente en repositorio, por mitades contra cada exhibición pagada (Cláusula Novena, Sección III)</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Middleware de integración con el CRM de EL CLIENTE (mapeos, resolución de precios, escritura idempotente del prospecto)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Desarrollo específico sobre frameworks de EL PRESTADOR</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Titularidad del desarrollo específico y su código fuente; los frameworks de uso general se entregan como paquetes bajo licencia</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Contenido editorial de las 148 páginas, imágenes producidas para EL CLIENTE, video institucional y animaciones</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Obra por encargo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Titularidad y archivos finales</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Base de conocimiento, prompts y configuración de “BES” específicos de EL CLIENTE</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Desarrollo específico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Titularidad y archivos de configuración</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Motor conversacional base de “BES” (orquestación, gestión de diálogo, integración con plataformas de voz y modelo de razonamiento)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Componente Preexistente</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Licencia de uso como parte de los entregables (Cláusula Décima Sexta, fracción II); no se entrega en código fuente</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Plantillas maestras de contenido, prompts de sistema de uso general, metodologías y herramientas de desarrollo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Componente Preexistente</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Licencia de uso según se incorporen en los entregables; no se entregan</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Software de terceros y de código abierto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Licencias de terceros</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Inventario (SBOM) con licencias en cada hito (Cláusula Décima Segunda, fracción V)</w:t>
            </w:r>
          </w:p>
        </w:tc>
      </w:tr>
    </w:tbl>
    <w:p>
      <w:pPr>
        <w:spacing w:after="120"/>
      </w:pP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Tres — Gastos variables de operación (informativo)</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Tres forma parte del Contrato con </w:t>
      </w:r>
      <w:r>
        <w:rPr>
          <w:rFonts w:ascii="Liberation Serif" w:cs="Liberation Serif" w:eastAsia="Liberation Serif" w:hAnsi="Liberation Serif"/>
          <w:b/>
          <w:bCs/>
          <w:i w:val="false"/>
          <w:iCs w:val="false"/>
          <w:color w:val="1A1A1A"/>
          <w:sz w:val="22"/>
          <w:szCs w:val="22"/>
        </w:rPr>
        <w:t xml:space="preserve">carácter exclusivamente informativo</w:t>
      </w:r>
      <w:r>
        <w:rPr>
          <w:rFonts w:ascii="Liberation Serif" w:cs="Liberation Serif" w:eastAsia="Liberation Serif" w:hAnsi="Liberation Serif"/>
          <w:b w:val="false"/>
          <w:bCs w:val="false"/>
          <w:i w:val="false"/>
          <w:iCs w:val="false"/>
          <w:color w:val="1A1A1A"/>
          <w:sz w:val="22"/>
          <w:szCs w:val="22"/>
        </w:rPr>
        <w:t xml:space="preserve">: presenta los </w:t>
      </w:r>
      <w:r>
        <w:rPr>
          <w:rFonts w:ascii="Liberation Serif" w:cs="Liberation Serif" w:eastAsia="Liberation Serif" w:hAnsi="Liberation Serif"/>
          <w:b/>
          <w:bCs/>
          <w:i w:val="false"/>
          <w:iCs w:val="false"/>
          <w:color w:val="1A1A1A"/>
          <w:sz w:val="22"/>
          <w:szCs w:val="22"/>
        </w:rPr>
        <w:t xml:space="preserve">valores aproximados de los gastos variables</w:t>
      </w:r>
      <w:r>
        <w:rPr>
          <w:rFonts w:ascii="Liberation Serif" w:cs="Liberation Serif" w:eastAsia="Liberation Serif" w:hAnsi="Liberation Serif"/>
          <w:b w:val="false"/>
          <w:bCs w:val="false"/>
          <w:i w:val="false"/>
          <w:iCs w:val="false"/>
          <w:color w:val="1A1A1A"/>
          <w:sz w:val="22"/>
          <w:szCs w:val="22"/>
        </w:rPr>
        <w:t xml:space="preserve"> que EL CLIENTE cubriría directamente a los proveedores de inteligencia artificial, voz y mensajería por la operación y manutención de los sistemas de los tres proyectos (Cláusula Décima Cuarta), con sus tarifas de referencia verificadas, los supuestos de volumen y tres escenarios (conservador, realista y optimista). Su contenido íntegro consta en el documento </w:t>
      </w:r>
      <w:r>
        <w:rPr>
          <w:rFonts w:ascii="Liberation Serif" w:cs="Liberation Serif" w:eastAsia="Liberation Serif" w:hAnsi="Liberation Serif"/>
          <w:b/>
          <w:bCs/>
          <w:i w:val="false"/>
          <w:iCs w:val="false"/>
          <w:color w:val="1A1A1A"/>
          <w:sz w:val="22"/>
          <w:szCs w:val="22"/>
        </w:rPr>
        <w:t xml:space="preserve">Gastos Operativos Variables</w:t>
      </w:r>
      <w:r>
        <w:rPr>
          <w:rFonts w:ascii="Liberation Serif" w:cs="Liberation Serif" w:eastAsia="Liberation Serif" w:hAnsi="Liberation Serif"/>
          <w:b w:val="false"/>
          <w:bCs w:val="false"/>
          <w:i w:val="false"/>
          <w:iCs w:val="false"/>
          <w:color w:val="1A1A1A"/>
          <w:sz w:val="22"/>
          <w:szCs w:val="22"/>
        </w:rPr>
        <w:t xml:space="preserve">, versión 1.2, de julio de 2026, o la versión actualizada que las Partes acuerden antes de la firma, que se agrega como </w:t>
      </w:r>
      <w:r>
        <w:rPr>
          <w:rFonts w:ascii="Liberation Serif" w:cs="Liberation Serif" w:eastAsia="Liberation Serif" w:hAnsi="Liberation Serif"/>
          <w:b/>
          <w:bCs/>
          <w:i w:val="false"/>
          <w:iCs w:val="false"/>
          <w:color w:val="1A1A1A"/>
          <w:sz w:val="22"/>
          <w:szCs w:val="22"/>
        </w:rPr>
        <w:t xml:space="preserve">Apéndice Uno</w:t>
      </w:r>
      <w:r>
        <w:rPr>
          <w:rFonts w:ascii="Liberation Serif" w:cs="Liberation Serif" w:eastAsia="Liberation Serif" w:hAnsi="Liberation Serif"/>
          <w:b w:val="false"/>
          <w:bCs w:val="false"/>
          <w:i w:val="false"/>
          <w:iCs w:val="false"/>
          <w:color w:val="1A1A1A"/>
          <w:sz w:val="22"/>
          <w:szCs w:val="22"/>
        </w:rPr>
        <w:t xml:space="preserve"> de este Anexo y se tiene aquí por reproducido. Estas cifras son estimaciones de planeación: no modifican la Contraprestación, no generan obligación de pago a favor de EL PRESTADOR y su recalibración con datos reales no requiere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Resumen de la estimación mensual por escenario</w:t>
      </w:r>
      <w:r>
        <w:rPr>
          <w:rFonts w:ascii="Liberation Serif" w:cs="Liberation Serif" w:eastAsia="Liberation Serif" w:hAnsi="Liberation Serif"/>
          <w:b w:val="false"/>
          <w:bCs w:val="false"/>
          <w:i w:val="false"/>
          <w:iCs w:val="false"/>
          <w:color w:val="1A1A1A"/>
          <w:sz w:val="22"/>
          <w:szCs w:val="22"/>
        </w:rPr>
        <w:t xml:space="preserve"> (total variable mensual, sin IVA):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584"/>
        <w:gridCol w:w="2736"/>
        <w:gridCol w:w="5040"/>
      </w:tblGrid>
      <w:tr>
        <w:trPr>
          <w:cantSplit/>
          <w:tblHeader/>
        </w:trPr>
        <w:tc>
          <w:tcPr>
            <w:tcW w:type="dxa" w:w="158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Escenario</w:t>
            </w:r>
          </w:p>
        </w:tc>
        <w:tc>
          <w:tcPr>
            <w:tcW w:type="dxa" w:w="273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w:t>
            </w:r>
          </w:p>
        </w:tc>
        <w:tc>
          <w:tcPr>
            <w:tcW w:type="dxa" w:w="504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 (al Tipo de Cambio Contractual)</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Conservador</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$485 – $990</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MXN $8,635 – $17,620</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Realista</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$785 – $1,550</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MXN $13,975 – $27,590</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Optimista</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$1,150 – $2,195</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MXN $20,470 – $39,070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w:t>
      </w:r>
      <w:r>
        <w:rPr>
          <w:rFonts w:ascii="Liberation Serif" w:cs="Liberation Serif" w:eastAsia="Liberation Serif" w:hAnsi="Liberation Serif"/>
          <w:b/>
          <w:bCs/>
          <w:i w:val="false"/>
          <w:iCs w:val="false"/>
          <w:color w:val="1A1A1A"/>
          <w:sz w:val="22"/>
          <w:szCs w:val="22"/>
        </w:rPr>
        <w:t xml:space="preserve">desglose por componente, las tarifas verificadas de cada proveedor y los supuestos de volumen</w:t>
      </w:r>
      <w:r>
        <w:rPr>
          <w:rFonts w:ascii="Liberation Serif" w:cs="Liberation Serif" w:eastAsia="Liberation Serif" w:hAnsi="Liberation Serif"/>
          <w:b w:val="false"/>
          <w:bCs w:val="false"/>
          <w:i w:val="false"/>
          <w:iCs w:val="false"/>
          <w:color w:val="1A1A1A"/>
          <w:sz w:val="22"/>
          <w:szCs w:val="22"/>
        </w:rPr>
        <w:t xml:space="preserve"> de cada escenario constan en el documento </w:t>
      </w:r>
      <w:r>
        <w:rPr>
          <w:rFonts w:ascii="Liberation Serif" w:cs="Liberation Serif" w:eastAsia="Liberation Serif" w:hAnsi="Liberation Serif"/>
          <w:b/>
          <w:bCs/>
          <w:i w:val="false"/>
          <w:iCs w:val="false"/>
          <w:color w:val="1A1A1A"/>
          <w:sz w:val="22"/>
          <w:szCs w:val="22"/>
        </w:rPr>
        <w:t xml:space="preserve">Gastos Operativos Variables</w:t>
      </w:r>
      <w:r>
        <w:rPr>
          <w:rFonts w:ascii="Liberation Serif" w:cs="Liberation Serif" w:eastAsia="Liberation Serif" w:hAnsi="Liberation Serif"/>
          <w:b w:val="false"/>
          <w:bCs w:val="false"/>
          <w:i w:val="false"/>
          <w:iCs w:val="false"/>
          <w:color w:val="1A1A1A"/>
          <w:sz w:val="22"/>
          <w:szCs w:val="22"/>
        </w:rPr>
        <w:t xml:space="preserve"> antes referido. Se reitera el </w:t>
      </w:r>
      <w:r>
        <w:rPr>
          <w:rFonts w:ascii="Liberation Serif" w:cs="Liberation Serif" w:eastAsia="Liberation Serif" w:hAnsi="Liberation Serif"/>
          <w:b/>
          <w:bCs/>
          <w:i w:val="false"/>
          <w:iCs w:val="false"/>
          <w:color w:val="1A1A1A"/>
          <w:sz w:val="22"/>
          <w:szCs w:val="22"/>
        </w:rPr>
        <w:t xml:space="preserve">carácter exclusivamente informativo</w:t>
      </w:r>
      <w:r>
        <w:rPr>
          <w:rFonts w:ascii="Liberation Serif" w:cs="Liberation Serif" w:eastAsia="Liberation Serif" w:hAnsi="Liberation Serif"/>
          <w:b w:val="false"/>
          <w:bCs w:val="false"/>
          <w:i w:val="false"/>
          <w:iCs w:val="false"/>
          <w:color w:val="1A1A1A"/>
          <w:sz w:val="22"/>
          <w:szCs w:val="22"/>
        </w:rPr>
        <w:t xml:space="preserve"> de esta estimación: sus cifras no modifican la Contraprestación ni generan obligación de pago a favor de EL PRESTADOR.</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Cuatro — Targets comerciales post-lanzamiento (aspiracionales, no vinculantes)</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w:t>
      </w:r>
      <w:r>
        <w:rPr>
          <w:rFonts w:ascii="Liberation Serif" w:cs="Liberation Serif" w:eastAsia="Liberation Serif" w:hAnsi="Liberation Serif"/>
          <w:b w:val="false"/>
          <w:bCs w:val="false"/>
          <w:i w:val="false"/>
          <w:iCs w:val="false"/>
          <w:color w:val="1A1A1A"/>
          <w:sz w:val="22"/>
          <w:szCs w:val="22"/>
        </w:rPr>
        <w:t xml:space="preserve"> Los targets de este Anexo son </w:t>
      </w:r>
      <w:r>
        <w:rPr>
          <w:rFonts w:ascii="Liberation Serif" w:cs="Liberation Serif" w:eastAsia="Liberation Serif" w:hAnsi="Liberation Serif"/>
          <w:b/>
          <w:bCs/>
          <w:i w:val="false"/>
          <w:iCs w:val="false"/>
          <w:color w:val="1A1A1A"/>
          <w:sz w:val="22"/>
          <w:szCs w:val="22"/>
        </w:rPr>
        <w:t xml:space="preserve">aspiracionales y no vinculantes</w:t>
      </w:r>
      <w:r>
        <w:rPr>
          <w:rFonts w:ascii="Liberation Serif" w:cs="Liberation Serif" w:eastAsia="Liberation Serif" w:hAnsi="Liberation Serif"/>
          <w:b w:val="false"/>
          <w:bCs w:val="false"/>
          <w:i w:val="false"/>
          <w:iCs w:val="false"/>
          <w:color w:val="1A1A1A"/>
          <w:sz w:val="22"/>
          <w:szCs w:val="22"/>
        </w:rPr>
        <w:t xml:space="preserve">: no constituyen garantía ni obligación de resultado a cargo de EL PRESTADOR, y su no consecución no constituye incumplimiento del Contrato. </w:t>
      </w:r>
      <w:r>
        <w:rPr>
          <w:rFonts w:ascii="Liberation Serif" w:cs="Liberation Serif" w:eastAsia="Liberation Serif" w:hAnsi="Liberation Serif"/>
          <w:b/>
          <w:bCs/>
          <w:i w:val="false"/>
          <w:iCs w:val="false"/>
          <w:color w:val="1A1A1A"/>
          <w:sz w:val="22"/>
          <w:szCs w:val="22"/>
        </w:rPr>
        <w:t xml:space="preserve">Complementan —no sustituyen— los KPIs comprometidos del Anexo Dos, Sección IV</w:t>
      </w:r>
      <w:r>
        <w:rPr>
          <w:rFonts w:ascii="Liberation Serif" w:cs="Liberation Serif" w:eastAsia="Liberation Serif" w:hAnsi="Liberation Serif"/>
          <w:b w:val="false"/>
          <w:bCs w:val="false"/>
          <w:i w:val="false"/>
          <w:iCs w:val="false"/>
          <w:color w:val="1A1A1A"/>
          <w:sz w:val="22"/>
          <w:szCs w:val="22"/>
        </w:rPr>
        <w:t xml:space="preserve">, que sí son verificables y exigibles conforme al régimen de medición ahí previsto.</w:t>
      </w:r>
    </w:p>
    <w:p>
      <w:pPr>
        <w:spacing w:after="140" w:line="264"/>
        <w:jc w:val="both"/>
      </w:pPr>
      <w:r>
        <w:rPr>
          <w:rFonts w:ascii="Liberation Serif" w:cs="Liberation Serif" w:eastAsia="Liberation Serif" w:hAnsi="Liberation Serif"/>
          <w:b/>
          <w:bCs/>
          <w:i w:val="false"/>
          <w:iCs w:val="false"/>
          <w:color w:val="1A1A1A"/>
          <w:sz w:val="22"/>
          <w:szCs w:val="22"/>
        </w:rPr>
        <w:t xml:space="preserve">Condiciones habilitadoras.</w:t>
      </w:r>
      <w:r>
        <w:rPr>
          <w:rFonts w:ascii="Liberation Serif" w:cs="Liberation Serif" w:eastAsia="Liberation Serif" w:hAnsi="Liberation Serif"/>
          <w:b w:val="false"/>
          <w:bCs w:val="false"/>
          <w:i w:val="false"/>
          <w:iCs w:val="false"/>
          <w:color w:val="1A1A1A"/>
          <w:sz w:val="22"/>
          <w:szCs w:val="22"/>
        </w:rPr>
        <w:t xml:space="preserve"> Las Partes reconocen que la realización de estos targets depende de condiciones que corresponden a EL CLIENTE, en particular: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inversión en palabras clave y pauta conforme a las </w:t>
      </w:r>
      <w:r>
        <w:rPr>
          <w:rFonts w:ascii="Liberation Serif" w:cs="Liberation Serif" w:eastAsia="Liberation Serif" w:hAnsi="Liberation Serif"/>
          <w:b/>
          <w:bCs/>
          <w:i w:val="false"/>
          <w:iCs w:val="false"/>
          <w:color w:val="1A1A1A"/>
          <w:sz w:val="22"/>
          <w:szCs w:val="22"/>
        </w:rPr>
        <w:t xml:space="preserve">recomendaciones que EL PRESTADOR le formule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 vigencia de la iguala y la actualización oportuna de las aportaciones del Anexo Uno; y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operación comercial interna de sus clubes (atención de leads y visitas). De darse estas condiciones, es razonable esperar que los targets se realicen.</w:t>
      </w:r>
    </w:p>
    <w:p>
      <w:pPr>
        <w:spacing w:after="140" w:line="264"/>
        <w:jc w:val="both"/>
      </w:pPr>
      <w:r>
        <w:rPr>
          <w:rFonts w:ascii="Liberation Serif" w:cs="Liberation Serif" w:eastAsia="Liberation Serif" w:hAnsi="Liberation Serif"/>
          <w:b/>
          <w:bCs/>
          <w:i w:val="false"/>
          <w:iCs w:val="false"/>
          <w:color w:val="1A1A1A"/>
          <w:sz w:val="22"/>
          <w:szCs w:val="22"/>
        </w:rPr>
        <w:t xml:space="preserve">Targets a 12 (doce) meses del Lanzamiento en Firme: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9"/>
        <w:gridCol w:w="2921"/>
        <w:gridCol w:w="3278"/>
      </w:tblGrid>
      <w:tr>
        <w:trPr>
          <w:cantSplit/>
          <w:tblHeader/>
        </w:trPr>
        <w:tc>
          <w:tcPr>
            <w:tcW w:type="dxa" w:w="315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comercial</w:t>
            </w:r>
          </w:p>
        </w:tc>
        <w:tc>
          <w:tcPr>
            <w:tcW w:type="dxa" w:w="292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Punto de partida</w:t>
            </w:r>
          </w:p>
        </w:tc>
        <w:tc>
          <w:tcPr>
            <w:tcW w:type="dxa" w:w="327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aspiracional</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Tráfico mensual del sitio</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 visitas</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120,000 – 160,000 visitas</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Cuestionarios de experiencia ideal completados al mes</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 (hoy no existe)</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1,800 – 3,200</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Visitas guiadas agendadas al mes vía sitio y “BES”</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 – 1,000</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Cobertura de keywords unbranded</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 (compromiso exigible del Anexo Dos: 55–65%)</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Rumbo al referente internacional de la industria (~74%)</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Compromiso de acompañamiento de EL PRESTADOR.</w:t>
      </w:r>
      <w:r>
        <w:rPr>
          <w:rFonts w:ascii="Liberation Serif" w:cs="Liberation Serif" w:eastAsia="Liberation Serif" w:hAnsi="Liberation Serif"/>
          <w:b w:val="false"/>
          <w:bCs w:val="false"/>
          <w:i w:val="false"/>
          <w:iCs w:val="false"/>
          <w:color w:val="1A1A1A"/>
          <w:sz w:val="22"/>
          <w:szCs w:val="22"/>
        </w:rPr>
        <w:t xml:space="preserve"> EL PRESTADOR hará todo cuanto esté razonablemente a su alcance, </w:t>
      </w:r>
      <w:r>
        <w:rPr>
          <w:rFonts w:ascii="Liberation Serif" w:cs="Liberation Serif" w:eastAsia="Liberation Serif" w:hAnsi="Liberation Serif"/>
          <w:b/>
          <w:bCs/>
          <w:i w:val="false"/>
          <w:iCs w:val="false"/>
          <w:color w:val="1A1A1A"/>
          <w:sz w:val="22"/>
          <w:szCs w:val="22"/>
        </w:rPr>
        <w:t xml:space="preserve">dentro de los límites de tiempo y servicios establecidos en la iguala</w:t>
      </w:r>
      <w:r>
        <w:rPr>
          <w:rFonts w:ascii="Liberation Serif" w:cs="Liberation Serif" w:eastAsia="Liberation Serif" w:hAnsi="Liberation Serif"/>
          <w:b w:val="false"/>
          <w:bCs w:val="false"/>
          <w:i w:val="false"/>
          <w:iCs w:val="false"/>
          <w:color w:val="1A1A1A"/>
          <w:sz w:val="22"/>
          <w:szCs w:val="22"/>
        </w:rPr>
        <w:t xml:space="preserve">, para ayudar a EL CLIENTE a alcanzar estos targets: seguimiento mensual de cada target en el reporte ejecutivo de la iguala, recomendaciones de inversión en palabras clave y pauta con su justificación, y priorización de la bolsa de horas de mejora hacia las optimizaciones de mayor impacto en estos indicadores.</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Cinco — Protocolo de niveles de servicio, gestión de incidencias y continuidad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Cinco forma parte integrante e inseparable del Contrato y regula, conforme a la Cláusula Séptima, los niveles de servicio (SLA) del soporte, el protocolo de gestión de incidencias y de crisis, y la etapa de estabilización posterior al lanzamiento.</w:t>
      </w:r>
    </w:p>
    <w:p>
      <w:pPr>
        <w:spacing w:after="140" w:line="264"/>
        <w:jc w:val="both"/>
      </w:pPr>
      <w:r>
        <w:rPr>
          <w:rFonts w:ascii="Liberation Serif" w:cs="Liberation Serif" w:eastAsia="Liberation Serif" w:hAnsi="Liberation Serif"/>
          <w:b/>
          <w:bCs/>
          <w:i w:val="false"/>
          <w:iCs w:val="false"/>
          <w:color w:val="1A1A1A"/>
          <w:sz w:val="22"/>
          <w:szCs w:val="22"/>
        </w:rPr>
        <w:t xml:space="preserve">I. Severidades y niveles de servicio (SLA).</w:t>
      </w:r>
      <w:r>
        <w:rPr>
          <w:rFonts w:ascii="Liberation Serif" w:cs="Liberation Serif" w:eastAsia="Liberation Serif" w:hAnsi="Liberation Serif"/>
          <w:b w:val="false"/>
          <w:bCs w:val="false"/>
          <w:i w:val="false"/>
          <w:iCs w:val="false"/>
          <w:color w:val="1A1A1A"/>
          <w:sz w:val="22"/>
          <w:szCs w:val="22"/>
        </w:rPr>
        <w:t xml:space="preserve"> El primer respondiente por agente de voz opera 24/7; la intervención humana procede en horario hábil según severidad. Las Partes podrán ajustar de común acuerdo la siguiente tabla dentro de los 15 (quince) días naturales siguientes a la firma del Contrato; a falta de acuerdo, regirá en sus términos: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166"/>
        <w:gridCol w:w="4189"/>
        <w:gridCol w:w="2838"/>
        <w:gridCol w:w="1166"/>
      </w:tblGrid>
      <w:tr>
        <w:trPr>
          <w:cantSplit/>
          <w:tblHeader/>
        </w:trPr>
        <w:tc>
          <w:tcPr>
            <w:tcW w:type="dxa" w:w="116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Severidad</w:t>
            </w:r>
          </w:p>
        </w:tc>
        <w:tc>
          <w:tcPr>
            <w:tcW w:type="dxa" w:w="418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Descripción</w:t>
            </w:r>
          </w:p>
        </w:tc>
        <w:tc>
          <w:tcPr>
            <w:tcW w:type="dxa" w:w="283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Primera respuesta</w:t>
            </w:r>
          </w:p>
        </w:tc>
        <w:tc>
          <w:tcPr>
            <w:tcW w:type="dxa" w:w="116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Resolución objetivo</w:t>
            </w:r>
          </w:p>
        </w:tc>
      </w:tr>
      <w:tr>
        <w:trPr>
          <w:cantSplit/>
          <w:tblHeader w:val="false"/>
        </w:trPr>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Crítico</w:t>
            </w:r>
          </w:p>
        </w:tc>
        <w:tc>
          <w:tcPr>
            <w:tcW w:type="dxa" w:w="418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sitio o una función esencial caído o inaccesible (no carga; captura de leads sin funcionar).</w:t>
            </w:r>
          </w:p>
        </w:tc>
        <w:tc>
          <w:tcPr>
            <w:tcW w:type="dxa" w:w="283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Máximo 30 minutos, por el primer respondiente disponible 24/7</w:t>
            </w:r>
          </w:p>
        </w:tc>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 hábiles</w:t>
            </w:r>
          </w:p>
        </w:tc>
      </w:tr>
      <w:tr>
        <w:trPr>
          <w:cantSplit/>
          <w:tblHeader w:val="false"/>
        </w:trPr>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Alto</w:t>
            </w:r>
          </w:p>
        </w:tc>
        <w:tc>
          <w:tcPr>
            <w:tcW w:type="dxa" w:w="418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Función importante degradada, el sitio sigue operando (integración intermitente).</w:t>
            </w:r>
          </w:p>
        </w:tc>
        <w:tc>
          <w:tcPr>
            <w:tcW w:type="dxa" w:w="283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hora hábil</w:t>
            </w:r>
          </w:p>
        </w:tc>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 horas hábiles</w:t>
            </w:r>
          </w:p>
        </w:tc>
      </w:tr>
      <w:tr>
        <w:trPr>
          <w:cantSplit/>
          <w:tblHeader w:val="false"/>
        </w:trPr>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Medio</w:t>
            </w:r>
          </w:p>
        </w:tc>
        <w:tc>
          <w:tcPr>
            <w:tcW w:type="dxa" w:w="418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Problema que afecta parte del sitio sin impedir su uso.</w:t>
            </w:r>
          </w:p>
        </w:tc>
        <w:tc>
          <w:tcPr>
            <w:tcW w:type="dxa" w:w="283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 hábiles</w:t>
            </w:r>
          </w:p>
        </w:tc>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días hábiles</w:t>
            </w:r>
          </w:p>
        </w:tc>
      </w:tr>
      <w:tr>
        <w:trPr>
          <w:cantSplit/>
          <w:tblHeader w:val="false"/>
        </w:trPr>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Bajo</w:t>
            </w:r>
          </w:p>
        </w:tc>
        <w:tc>
          <w:tcPr>
            <w:tcW w:type="dxa" w:w="418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Incidencia menor o consulta.</w:t>
            </w:r>
          </w:p>
        </w:tc>
        <w:tc>
          <w:tcPr>
            <w:tcW w:type="dxa" w:w="283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día hábil</w:t>
            </w:r>
          </w:p>
        </w:tc>
        <w:tc>
          <w:tcPr>
            <w:tcW w:type="dxa" w:w="11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Según lo planeado</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primera respuesta automática de severidad Crítica se mide de forma continua, las 24 horas de los 7 días de la semana. Los tiempos expresados en horas o días hábiles se computan únicamente dentro del horario de soporte humano aplicable al proyecto. Dicho horario deberá quedar identificado por escrito por las Partes al establecer el canal dedicado de comunicación de incidentes del Anexo Uno, C.8, antes del inicio del soporte. El horario de atención de los clubes no determina el horario de soporte técnico. Los tiempos se miden desde la apertura del ticket de ocurrencia, con el cómputo continuo o hábil que corresponda a cada compromiso. Cuando la atención requiera información, accesos o actuaciones a cargo de EL CLIENTE, el tiempo de resolución se suspenderá únicamente durante el periodo en que su falta impida materialmente continuar; EL PRESTADOR dejará constancia en el ticket de lo solicitado y de la reanudación del cómputo. No se contabilizan en contra de los niveles de servicio las incidencias originadas en la infraestructura o los insumos a cargo de EL CLIENTE (Anexo Uno, Bloque F), en las plataformas de terceros de la Cláusula Décima Cuarta, en ventanas de mantenimiento coordinadas ni en caso fortuito o fuerza mayor. Las exclusiones de este Anexo no eximen a EL PRESTADOR de atender las obligaciones de diagnóstico, comunicación o continuidad que expresamente le correspondan. Los tiempos denominados «resolución objetivo» tendrán las consecuencias expresamente previstas en el apartado VI cuando éste resulte aplicable. Si la solución definitiva requiere cambios estructurales, se atenderá conforme al plan de remediación de la Cláusula Décima Quinta; dicho plan no elimina las penas que, en su caso, se hubieran causado antes de su implementación.</w:t>
      </w:r>
    </w:p>
    <w:p>
      <w:pPr>
        <w:spacing w:after="140" w:line="264"/>
        <w:jc w:val="both"/>
      </w:pPr>
      <w:r>
        <w:rPr>
          <w:rFonts w:ascii="Liberation Serif" w:cs="Liberation Serif" w:eastAsia="Liberation Serif" w:hAnsi="Liberation Serif"/>
          <w:b/>
          <w:bCs/>
          <w:i w:val="false"/>
          <w:iCs w:val="false"/>
          <w:color w:val="1A1A1A"/>
          <w:sz w:val="22"/>
          <w:szCs w:val="22"/>
        </w:rPr>
        <w:t xml:space="preserve">II. Flujo de atención de incidencias.</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primer respondiente por agente de voz, disponible 24/7 (veinticuatro horas, los siete días)</w:t>
      </w:r>
      <w:r>
        <w:rPr>
          <w:rFonts w:ascii="Liberation Serif" w:cs="Liberation Serif" w:eastAsia="Liberation Serif" w:hAnsi="Liberation Serif"/>
          <w:b w:val="false"/>
          <w:bCs w:val="false"/>
          <w:i w:val="false"/>
          <w:iCs w:val="false"/>
          <w:color w:val="1A1A1A"/>
          <w:sz w:val="22"/>
          <w:szCs w:val="22"/>
        </w:rPr>
        <w:t xml:space="preserve">, recibe, clasifica y resuelve o escala cada incidencia, con </w:t>
      </w:r>
      <w:r>
        <w:rPr>
          <w:rFonts w:ascii="Liberation Serif" w:cs="Liberation Serif" w:eastAsia="Liberation Serif" w:hAnsi="Liberation Serif"/>
          <w:b/>
          <w:bCs/>
          <w:i w:val="false"/>
          <w:iCs w:val="false"/>
          <w:color w:val="1A1A1A"/>
          <w:sz w:val="22"/>
          <w:szCs w:val="22"/>
        </w:rPr>
        <w:t xml:space="preserve">ticket de ocurrencia</w:t>
      </w:r>
      <w:r>
        <w:rPr>
          <w:rFonts w:ascii="Liberation Serif" w:cs="Liberation Serif" w:eastAsia="Liberation Serif" w:hAnsi="Liberation Serif"/>
          <w:b w:val="false"/>
          <w:bCs w:val="false"/>
          <w:i w:val="false"/>
          <w:iCs w:val="false"/>
          <w:color w:val="1A1A1A"/>
          <w:sz w:val="22"/>
          <w:szCs w:val="22"/>
        </w:rPr>
        <w:t xml:space="preserve"> en todos los casos; el </w:t>
      </w:r>
      <w:r>
        <w:rPr>
          <w:rFonts w:ascii="Liberation Serif" w:cs="Liberation Serif" w:eastAsia="Liberation Serif" w:hAnsi="Liberation Serif"/>
          <w:b/>
          <w:bCs/>
          <w:i w:val="false"/>
          <w:iCs w:val="false"/>
          <w:color w:val="1A1A1A"/>
          <w:sz w:val="22"/>
          <w:szCs w:val="22"/>
        </w:rPr>
        <w:t xml:space="preserve">escalamiento a soporte humano</w:t>
      </w:r>
      <w:r>
        <w:rPr>
          <w:rFonts w:ascii="Liberation Serif" w:cs="Liberation Serif" w:eastAsia="Liberation Serif" w:hAnsi="Liberation Serif"/>
          <w:b w:val="false"/>
          <w:bCs w:val="false"/>
          <w:i w:val="false"/>
          <w:iCs w:val="false"/>
          <w:color w:val="1A1A1A"/>
          <w:sz w:val="22"/>
          <w:szCs w:val="22"/>
        </w:rPr>
        <w:t xml:space="preserve"> procede en horario hábil, por Slack y correo.</w:t>
      </w:r>
    </w:p>
    <w:p>
      <w:pPr>
        <w:spacing w:after="140" w:line="264"/>
        <w:jc w:val="both"/>
      </w:pPr>
      <w:r>
        <w:rPr>
          <w:rFonts w:ascii="Liberation Serif" w:cs="Liberation Serif" w:eastAsia="Liberation Serif" w:hAnsi="Liberation Serif"/>
          <w:b/>
          <w:bCs/>
          <w:i w:val="false"/>
          <w:iCs w:val="false"/>
          <w:color w:val="1A1A1A"/>
          <w:sz w:val="22"/>
          <w:szCs w:val="22"/>
        </w:rPr>
        <w:t xml:space="preserve">III. Reporte mensual.</w:t>
      </w:r>
      <w:r>
        <w:rPr>
          <w:rFonts w:ascii="Liberation Serif" w:cs="Liberation Serif" w:eastAsia="Liberation Serif" w:hAnsi="Liberation Serif"/>
          <w:b w:val="false"/>
          <w:bCs w:val="false"/>
          <w:i w:val="false"/>
          <w:iCs w:val="false"/>
          <w:color w:val="1A1A1A"/>
          <w:sz w:val="22"/>
          <w:szCs w:val="22"/>
        </w:rPr>
        <w:t xml:space="preserve"> Al cierre de cada mes EL PRESTADOR entrega un reporte de los tickets atendidos (severidad, tiempo de respuesta y resolución) y de las horas de mejora consumidas, con el detalle de cada tarea.</w:t>
      </w:r>
    </w:p>
    <w:p>
      <w:pPr>
        <w:spacing w:after="140" w:line="264"/>
        <w:jc w:val="both"/>
      </w:pPr>
      <w:r>
        <w:rPr>
          <w:rFonts w:ascii="Liberation Serif" w:cs="Liberation Serif" w:eastAsia="Liberation Serif" w:hAnsi="Liberation Serif"/>
          <w:b/>
          <w:bCs/>
          <w:i w:val="false"/>
          <w:iCs w:val="false"/>
          <w:color w:val="1A1A1A"/>
          <w:sz w:val="22"/>
          <w:szCs w:val="22"/>
        </w:rPr>
        <w:t xml:space="preserve">IV. Manejo de crisis (severidad Crítica).</w:t>
      </w:r>
      <w:r>
        <w:rPr>
          <w:rFonts w:ascii="Liberation Serif" w:cs="Liberation Serif" w:eastAsia="Liberation Serif" w:hAnsi="Liberation Serif"/>
          <w:b w:val="false"/>
          <w:bCs w:val="false"/>
          <w:i w:val="false"/>
          <w:iCs w:val="false"/>
          <w:color w:val="1A1A1A"/>
          <w:sz w:val="22"/>
          <w:szCs w:val="22"/>
        </w:rPr>
        <w:t xml:space="preserve"> Tratándose de incidencias de severidad </w:t>
      </w:r>
      <w:r>
        <w:rPr>
          <w:rFonts w:ascii="Liberation Serif" w:cs="Liberation Serif" w:eastAsia="Liberation Serif" w:hAnsi="Liberation Serif"/>
          <w:b/>
          <w:bCs/>
          <w:i w:val="false"/>
          <w:iCs w:val="false"/>
          <w:color w:val="1A1A1A"/>
          <w:sz w:val="22"/>
          <w:szCs w:val="22"/>
        </w:rPr>
        <w:t xml:space="preserve">Crítica</w:t>
      </w:r>
      <w:r>
        <w:rPr>
          <w:rFonts w:ascii="Liberation Serif" w:cs="Liberation Serif" w:eastAsia="Liberation Serif" w:hAnsi="Liberation Serif"/>
          <w:b w:val="false"/>
          <w:bCs w:val="false"/>
          <w:i w:val="false"/>
          <w:iCs w:val="false"/>
          <w:color w:val="1A1A1A"/>
          <w:sz w:val="22"/>
          <w:szCs w:val="22"/>
        </w:rPr>
        <w:t xml:space="preserve">, la comunicación se conduce por el </w:t>
      </w:r>
      <w:r>
        <w:rPr>
          <w:rFonts w:ascii="Liberation Serif" w:cs="Liberation Serif" w:eastAsia="Liberation Serif" w:hAnsi="Liberation Serif"/>
          <w:b/>
          <w:bCs/>
          <w:i w:val="false"/>
          <w:iCs w:val="false"/>
          <w:color w:val="1A1A1A"/>
          <w:sz w:val="22"/>
          <w:szCs w:val="22"/>
        </w:rPr>
        <w:t xml:space="preserve">canal dedicado de comunicación de incidentes</w:t>
      </w:r>
      <w:r>
        <w:rPr>
          <w:rFonts w:ascii="Liberation Serif" w:cs="Liberation Serif" w:eastAsia="Liberation Serif" w:hAnsi="Liberation Serif"/>
          <w:b w:val="false"/>
          <w:bCs w:val="false"/>
          <w:i w:val="false"/>
          <w:iCs w:val="false"/>
          <w:color w:val="1A1A1A"/>
          <w:sz w:val="22"/>
          <w:szCs w:val="22"/>
        </w:rPr>
        <w:t xml:space="preserve"> (Anexo Uno, C.8), con </w:t>
      </w:r>
      <w:r>
        <w:rPr>
          <w:rFonts w:ascii="Liberation Serif" w:cs="Liberation Serif" w:eastAsia="Liberation Serif" w:hAnsi="Liberation Serif"/>
          <w:b/>
          <w:bCs/>
          <w:i w:val="false"/>
          <w:iCs w:val="false"/>
          <w:color w:val="1A1A1A"/>
          <w:sz w:val="22"/>
          <w:szCs w:val="22"/>
        </w:rPr>
        <w:t xml:space="preserve">primera respuesta automática en un máximo de 30 minutos</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resolución objetivo de 4 horas hábiles</w:t>
      </w:r>
      <w:r>
        <w:rPr>
          <w:rFonts w:ascii="Liberation Serif" w:cs="Liberation Serif" w:eastAsia="Liberation Serif" w:hAnsi="Liberation Serif"/>
          <w:b w:val="false"/>
          <w:bCs w:val="false"/>
          <w:i w:val="false"/>
          <w:iCs w:val="false"/>
          <w:color w:val="1A1A1A"/>
          <w:sz w:val="22"/>
          <w:szCs w:val="22"/>
        </w:rPr>
        <w:t xml:space="preserve">, conforme a la tabla del apartado I; EL PRESTADOR mantiene una </w:t>
      </w:r>
      <w:r>
        <w:rPr>
          <w:rFonts w:ascii="Liberation Serif" w:cs="Liberation Serif" w:eastAsia="Liberation Serif" w:hAnsi="Liberation Serif"/>
          <w:b/>
          <w:bCs/>
          <w:i w:val="false"/>
          <w:iCs w:val="false"/>
          <w:color w:val="1A1A1A"/>
          <w:sz w:val="22"/>
          <w:szCs w:val="22"/>
        </w:rPr>
        <w:t xml:space="preserve">comunicación de avance continua al Project Owner hasta el cierre de la incidencia</w:t>
      </w:r>
      <w:r>
        <w:rPr>
          <w:rFonts w:ascii="Liberation Serif" w:cs="Liberation Serif" w:eastAsia="Liberation Serif" w:hAnsi="Liberation Serif"/>
          <w:b w:val="false"/>
          <w:bCs w:val="false"/>
          <w:i w:val="false"/>
          <w:iCs w:val="false"/>
          <w:color w:val="1A1A1A"/>
          <w:sz w:val="22"/>
          <w:szCs w:val="22"/>
        </w:rPr>
        <w:t xml:space="preserve">, y el </w:t>
      </w:r>
      <w:r>
        <w:rPr>
          <w:rFonts w:ascii="Liberation Serif" w:cs="Liberation Serif" w:eastAsia="Liberation Serif" w:hAnsi="Liberation Serif"/>
          <w:b/>
          <w:bCs/>
          <w:i w:val="false"/>
          <w:iCs w:val="false"/>
          <w:color w:val="1A1A1A"/>
          <w:sz w:val="22"/>
          <w:szCs w:val="22"/>
        </w:rPr>
        <w:t xml:space="preserve">análisis de causa raíz</w:t>
      </w:r>
      <w:r>
        <w:rPr>
          <w:rFonts w:ascii="Liberation Serif" w:cs="Liberation Serif" w:eastAsia="Liberation Serif" w:hAnsi="Liberation Serif"/>
          <w:b w:val="false"/>
          <w:bCs w:val="false"/>
          <w:i w:val="false"/>
          <w:iCs w:val="false"/>
          <w:color w:val="1A1A1A"/>
          <w:sz w:val="22"/>
          <w:szCs w:val="22"/>
        </w:rPr>
        <w:t xml:space="preserve"> correspondiente se incluye en el reporte mensual del apartado III.</w:t>
      </w:r>
    </w:p>
    <w:p>
      <w:pPr>
        <w:spacing w:after="140" w:line="264"/>
        <w:jc w:val="both"/>
      </w:pPr>
      <w:r>
        <w:rPr>
          <w:rFonts w:ascii="Liberation Serif" w:cs="Liberation Serif" w:eastAsia="Liberation Serif" w:hAnsi="Liberation Serif"/>
          <w:b/>
          <w:bCs/>
          <w:i w:val="false"/>
          <w:iCs w:val="false"/>
          <w:color w:val="1A1A1A"/>
          <w:sz w:val="22"/>
          <w:szCs w:val="22"/>
        </w:rPr>
        <w:t xml:space="preserve">V. Estabilización posterior al lanzamiento.</w:t>
      </w:r>
      <w:r>
        <w:rPr>
          <w:rFonts w:ascii="Liberation Serif" w:cs="Liberation Serif" w:eastAsia="Liberation Serif" w:hAnsi="Liberation Serif"/>
          <w:b w:val="false"/>
          <w:bCs w:val="false"/>
          <w:i w:val="false"/>
          <w:iCs w:val="false"/>
          <w:color w:val="1A1A1A"/>
          <w:sz w:val="22"/>
          <w:szCs w:val="22"/>
        </w:rPr>
        <w:t xml:space="preserve"> Tras el lanzamiento en firme se ejecuta una etapa de estabilización de </w:t>
      </w:r>
      <w:r>
        <w:rPr>
          <w:rFonts w:ascii="Liberation Serif" w:cs="Liberation Serif" w:eastAsia="Liberation Serif" w:hAnsi="Liberation Serif"/>
          <w:b/>
          <w:bCs/>
          <w:i w:val="false"/>
          <w:iCs w:val="false"/>
          <w:color w:val="1A1A1A"/>
          <w:sz w:val="22"/>
          <w:szCs w:val="22"/>
        </w:rPr>
        <w:t xml:space="preserve">6 (seis) semanas</w:t>
      </w:r>
      <w:r>
        <w:rPr>
          <w:rFonts w:ascii="Liberation Serif" w:cs="Liberation Serif" w:eastAsia="Liberation Serif" w:hAnsi="Liberation Serif"/>
          <w:b w:val="false"/>
          <w:bCs w:val="false"/>
          <w:i w:val="false"/>
          <w:iCs w:val="false"/>
          <w:color w:val="1A1A1A"/>
          <w:sz w:val="22"/>
          <w:szCs w:val="22"/>
        </w:rPr>
        <w:t xml:space="preserve">, que concluye por el solo transcurso de ese plazo, con atención reforzada: EL PRESTADOR monitorea el sitio bajo tráfico real y corrige los defectos respecto de las especificaciones del Anexo Dos y los ajustes derivados de la exposición real (dispositivos, integraciones en vivo) </w:t>
      </w:r>
      <w:r>
        <w:rPr>
          <w:rFonts w:ascii="Liberation Serif" w:cs="Liberation Serif" w:eastAsia="Liberation Serif" w:hAnsi="Liberation Serif"/>
          <w:b/>
          <w:bCs/>
          <w:i w:val="false"/>
          <w:iCs w:val="false"/>
          <w:color w:val="1A1A1A"/>
          <w:sz w:val="22"/>
          <w:szCs w:val="22"/>
        </w:rPr>
        <w:t xml:space="preserve">sin consumir la bolsa de horas</w:t>
      </w:r>
      <w:r>
        <w:rPr>
          <w:rFonts w:ascii="Liberation Serif" w:cs="Liberation Serif" w:eastAsia="Liberation Serif" w:hAnsi="Liberation Serif"/>
          <w:b w:val="false"/>
          <w:bCs w:val="false"/>
          <w:i w:val="false"/>
          <w:iCs w:val="false"/>
          <w:color w:val="1A1A1A"/>
          <w:sz w:val="22"/>
          <w:szCs w:val="22"/>
        </w:rPr>
        <w:t xml:space="preserve">; confirmadas las integraciones en vivo (captura de leads al CRM, datos de clubes y clases, fichas de Google y BES), el sitio pasa a operación normal bajo la iguala. Durante el Periodo de Estabilización se corrigen sin costo los Defectos y ajustes de lanzamiento comprendidos en el alcance pactado. Entre su conclusión y el inicio de la iguala continúa la garantía de corrección en los términos de la Cláusula Décima Segunda, fracción VIII. A partir del inicio de la iguala, las nuevas mejoras consumen la bolsa de horas y las fallas se atienden bajo el SLA de este Anexo; terminada la iguala, únicamente subsiste la garantía en los términos de dicha fracción.</w:t>
      </w:r>
    </w:p>
    <w:p>
      <w:pPr>
        <w:spacing w:after="140" w:line="264"/>
        <w:jc w:val="both"/>
      </w:pPr>
      <w:r>
        <w:rPr>
          <w:rFonts w:ascii="Liberation Serif" w:cs="Liberation Serif" w:eastAsia="Liberation Serif" w:hAnsi="Liberation Serif"/>
          <w:b/>
          <w:bCs/>
          <w:i w:val="false"/>
          <w:iCs w:val="false"/>
          <w:color w:val="1A1A1A"/>
          <w:sz w:val="22"/>
          <w:szCs w:val="22"/>
        </w:rPr>
        <w:t xml:space="preserve">VI. Penas por incumplimiento de los niveles de servicio (Cláusula Séptima, apartado II).</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6739"/>
        <w:gridCol w:w="2620"/>
      </w:tblGrid>
      <w:tr>
        <w:trPr>
          <w:cantSplit/>
          <w:tblHeader/>
        </w:trPr>
        <w:tc>
          <w:tcPr>
            <w:tcW w:type="dxa" w:w="673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Incumplimiento</w:t>
            </w:r>
          </w:p>
        </w:tc>
        <w:tc>
          <w:tcPr>
            <w:tcW w:type="dxa" w:w="262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Pena</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Tiempo de primera respuesta de severidad Crítica no cumplido</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Resolución objetivo de severidad Crítica no cumplida</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Tiempo de primera respuesta de severidad Alta no cumplido</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Resolución objetivo de severidad Alta no cumplida</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Reporte mensual no entregado dentro de los 10 (diez) días hábiles siguientes al cierre del mes</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de la iguala del mes</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Tope conjunto mensual</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10% de la iguala del mes</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Las penas se acreditan contra la siguiente factura de la iguala y constituyen el remedio económico único por el mismo incumplimiento de los niveles de servicio, sin perjuicio de la subsanación y, cuando proceda, la rescisión conforme a la Cláusula Décima Quinta. No se causan en los supuestos de exclusión del apartado I de este Anexo.</w:t>
      </w:r>
    </w:p>
    <w:p>
      <w:pPr>
        <w:pBdr>
          <w:left w:val="single" w:color="C9CED6" w:sz="12" w:space="8"/>
        </w:pBdr>
        <w:spacing w:after="140" w:line="264"/>
        <w:ind w:left="400" w:right="200"/>
        <w:jc w:val="both"/>
      </w:pPr>
      <w:r>
        <w:rPr>
          <w:rFonts w:ascii="Liberation Serif" w:cs="Liberation Serif" w:eastAsia="Liberation Serif" w:hAnsi="Liberation Serif"/>
          <w:b w:val="false"/>
          <w:bCs w:val="false"/>
          <w:i w:val="false"/>
          <w:iCs w:val="false"/>
          <w:color w:val="1A1A1A"/>
          <w:sz w:val="20"/>
          <w:szCs w:val="20"/>
        </w:rPr>
        <w:t xml:space="preserve">Leído que fue el presente Contrato y sus Anexos Uno a Cinco, las Partes los firman al margen y al calce, por duplicado, en la Ciudad de México, en la fecha de firma del Contrato.</w:t>
      </w:r>
    </w:p>
    <w:sectPr>
      <w:headerReference w:type="default" r:id="rId7"/>
      <w:footerReference w:type="default" r:id="rId8"/>
      <w:pgSz w:w="12240" w:h="15840" w:orient="portrait"/>
      <w:pgMar w:top="1440" w:right="1440" w:bottom="1440" w:left="1440"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Liberation Serif" w:cs="Liberation Serif" w:eastAsia="Liberation Serif" w:hAnsi="Liberation Serif"/>
        <w:color w:val="4A5563"/>
        <w:sz w:val="16"/>
        <w:szCs w:val="16"/>
      </w:rPr>
      <w:t xml:space="preserve">Live Streaming Services México, S.A. de C.V. · Operadora y Administradora SW, S.A. de C.V.</w:t>
    </w:r>
    <w:r>
      <w:rPr>
        <w:rFonts w:ascii="Liberation Serif" w:cs="Liberation Serif" w:eastAsia="Liberation Serif" w:hAnsi="Liberation Serif"/>
        <w:color w:val="4A5563"/>
        <w:sz w:val="16"/>
        <w:szCs w:val="16"/>
      </w:rPr>
      <w:t xml:space="preserve">	Página </w:t>
    </w:r>
    <w:r>
      <w:rPr>
        <w:rFonts w:ascii="Liberation Serif" w:cs="Liberation Serif" w:eastAsia="Liberation Serif" w:hAnsi="Liberation Serif"/>
        <w:color w:val="4A5563"/>
        <w:sz w:val="16"/>
        <w:szCs w:val="16"/>
      </w:rPr>
      <w:fldChar w:fldCharType="begin"/>
      <w:instrText xml:space="preserve">PAGE</w:instrText>
      <w:fldChar w:fldCharType="separate"/>
      <w:fldChar w:fldCharType="end"/>
    </w:r>
    <w:r>
      <w:rPr>
        <w:rFonts w:ascii="Liberation Serif" w:cs="Liberation Serif" w:eastAsia="Liberation Serif" w:hAnsi="Liberation Serif"/>
        <w:color w:val="4A5563"/>
        <w:sz w:val="16"/>
        <w:szCs w:val="16"/>
      </w:rPr>
      <w:t xml:space="preserve"> de </w:t>
    </w:r>
    <w:r>
      <w:rPr>
        <w:rFonts w:ascii="Liberation Serif" w:cs="Liberation Serif" w:eastAsia="Liberation Serif" w:hAnsi="Liberation Serif"/>
        <w:color w:val="4A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360"/>
      </w:tabs>
    </w:pPr>
    <w:r>
      <w:rPr>
        <w:rFonts w:ascii="Liberation Serif" w:cs="Liberation Serif" w:eastAsia="Liberation Serif" w:hAnsi="Liberation Serif"/>
        <w:color w:val="4A5563"/>
        <w:sz w:val="16"/>
        <w:szCs w:val="16"/>
      </w:rPr>
      <w:t xml:space="preserve">Contrato de Prestación de Servicios Profesionales y Consultoría · Sports World</w:t>
    </w:r>
    <w:r>
      <w:rPr>
        <w:rFonts w:ascii="Liberation Serif" w:cs="Liberation Serif" w:eastAsia="Liberation Serif" w:hAnsi="Liberation Serif"/>
        <w:color w:val="4A5563"/>
        <w:sz w:val="16"/>
        <w:szCs w:val="16"/>
      </w:rPr>
      <w:t xml:space="preserve">	V4.4 · contrapropuesta de EL PRESTADOR · 10 de septiembre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jc w:val="center"/>
      <w:outlineLvl w:val="0"/>
    </w:pPr>
    <w:rPr>
      <w:rFonts w:ascii="Liberation Serif" w:cs="Liberation Serif" w:eastAsia="Liberation Serif" w:hAnsi="Liberation Serif"/>
      <w:b/>
      <w:bCs/>
      <w:color w:val="1A1A1A"/>
      <w:sz w:val="28"/>
      <w:szCs w:val="28"/>
    </w:rPr>
  </w:style>
  <w:style w:type="paragraph" w:styleId="Heading2">
    <w:name w:val="Heading 2"/>
    <w:basedOn w:val="Normal"/>
    <w:next w:val="Normal"/>
    <w:qFormat/>
    <w:pPr>
      <w:keepNext/>
      <w:spacing w:after="140" w:before="280"/>
      <w:outlineLvl w:val="1"/>
    </w:pPr>
    <w:rPr>
      <w:rFonts w:ascii="Liberation Serif" w:cs="Liberation Serif" w:eastAsia="Liberation Serif" w:hAnsi="Liberation Serif"/>
      <w:b/>
      <w:bCs/>
      <w:color w:val="1A1A1A"/>
      <w:sz w:val="24"/>
      <w:szCs w:val="24"/>
    </w:rPr>
  </w:style>
  <w:style w:type="paragraph" w:styleId="Heading3">
    <w:name w:val="Heading 3"/>
    <w:basedOn w:val="Normal"/>
    <w:next w:val="Normal"/>
    <w:qFormat/>
    <w:pPr>
      <w:keepNext/>
      <w:spacing w:after="100" w:before="200"/>
      <w:outlineLvl w:val="2"/>
    </w:pPr>
    <w:rPr>
      <w:rFonts w:ascii="Liberation Serif" w:cs="Liberation Serif" w:eastAsia="Liberation Serif" w:hAnsi="Liberation Serif"/>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Sports World · V4.4 contrapropuesta de EL PRESTADOR</dc:title>
  <dc:creator>Live Streaming Services México, S.A. de C.V.</dc:creator>
  <dc:description>Versión limpia</dc:description>
  <cp:lastModifiedBy>Un-named</cp:lastModifiedBy>
  <cp:revision>1</cp:revision>
  <dcterms:created xsi:type="dcterms:W3CDTF">2026-09-14T01:02:03.555Z</dcterms:created>
  <dcterms:modified xsi:type="dcterms:W3CDTF">2026-09-14T01:02:03.555Z</dcterms:modified>
</cp:coreProperties>
</file>

<file path=docProps/custom.xml><?xml version="1.0" encoding="utf-8"?>
<Properties xmlns="http://schemas.openxmlformats.org/officeDocument/2006/custom-properties" xmlns:vt="http://schemas.openxmlformats.org/officeDocument/2006/docPropsVTypes"/>
</file>