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F35" w14:textId="1E14F490" w:rsidR="00F403D8" w:rsidRDefault="00F403D8" w:rsidP="008A65BB">
      <w:pPr>
        <w:pStyle w:val="ListParagraph"/>
        <w:numPr>
          <w:ilvl w:val="0"/>
          <w:numId w:val="1"/>
        </w:numPr>
      </w:pPr>
      <w:r>
        <w:t xml:space="preserve">2nd paragraph, line 8. The authors should cite appropriate references for the superheating field of Nb3Sn (not only Ref. [1] but also Refs. [A, B, C]), which would be very helpful for readers.   </w:t>
      </w:r>
    </w:p>
    <w:p w14:paraId="1FA54152" w14:textId="26868649" w:rsidR="00F403D8" w:rsidRDefault="00F403D8" w:rsidP="001941CC">
      <w:pPr>
        <w:pStyle w:val="ListParagraph"/>
        <w:numPr>
          <w:ilvl w:val="1"/>
          <w:numId w:val="1"/>
        </w:numPr>
      </w:pPr>
      <w:r>
        <w:t xml:space="preserve">G. </w:t>
      </w:r>
      <w:proofErr w:type="spellStart"/>
      <w:r>
        <w:t>Catelani</w:t>
      </w:r>
      <w:proofErr w:type="spellEnd"/>
      <w:r>
        <w:t xml:space="preserve"> and J. P. Sethna, "Temperature dependence of the superheating field for superconductors in the high-κ London limit," Physical Review B 78, 224509 (2008). </w:t>
      </w:r>
    </w:p>
    <w:p w14:paraId="026489A5" w14:textId="122BA1A6" w:rsidR="00F403D8" w:rsidRDefault="00F403D8" w:rsidP="00CA6062">
      <w:pPr>
        <w:pStyle w:val="ListParagraph"/>
        <w:numPr>
          <w:ilvl w:val="1"/>
          <w:numId w:val="1"/>
        </w:numPr>
      </w:pPr>
      <w:r>
        <w:t xml:space="preserve">F. P-J. Lin and A. Gurevich, "Effect of impurities on the superheating field of type-II superconductors," Physical Review B 85, 054513 (2012).   </w:t>
      </w:r>
    </w:p>
    <w:p w14:paraId="740086D7" w14:textId="0B4B4B6F" w:rsidR="00F403D8" w:rsidRDefault="00F403D8" w:rsidP="00142234">
      <w:pPr>
        <w:pStyle w:val="ListParagraph"/>
        <w:numPr>
          <w:ilvl w:val="1"/>
          <w:numId w:val="1"/>
        </w:numPr>
      </w:pPr>
      <w:r>
        <w:t xml:space="preserve">T.  </w:t>
      </w:r>
      <w:proofErr w:type="gramStart"/>
      <w:r>
        <w:t>Kubo,  "</w:t>
      </w:r>
      <w:proofErr w:type="gramEnd"/>
      <w:r>
        <w:t xml:space="preserve">Superfluid  flow  in  disordered  superconductors  with  Dynes  pair-breaking  scattering:  </w:t>
      </w:r>
      <w:proofErr w:type="spellStart"/>
      <w:r>
        <w:t>Depairing</w:t>
      </w:r>
      <w:proofErr w:type="spellEnd"/>
      <w:r>
        <w:t xml:space="preserve">  current,  kinetic  inductance,  and  superheating field," Physical Review Research 2, 033203 (2020). </w:t>
      </w:r>
    </w:p>
    <w:p w14:paraId="2457FAE3" w14:textId="2F299999" w:rsidR="00F403D8" w:rsidRDefault="00F403D8" w:rsidP="00F403D8">
      <w:pPr>
        <w:pStyle w:val="ListParagraph"/>
        <w:numPr>
          <w:ilvl w:val="1"/>
          <w:numId w:val="1"/>
        </w:numPr>
      </w:pPr>
      <w:r>
        <w:t xml:space="preserve">References [A, B, C] calculate the superheating </w:t>
      </w:r>
      <w:proofErr w:type="gramStart"/>
      <w:r>
        <w:t xml:space="preserve">field  </w:t>
      </w:r>
      <w:r w:rsidRPr="00F403D8">
        <w:rPr>
          <w:rFonts w:ascii="Cambria Math" w:hAnsi="Cambria Math" w:cs="Cambria Math"/>
        </w:rPr>
        <w:t>𝐵𝑠ℎ</w:t>
      </w:r>
      <w:proofErr w:type="gramEnd"/>
      <w:r>
        <w:t xml:space="preserve">   using BCS theory, which remains </w:t>
      </w:r>
      <w:r>
        <w:rPr>
          <w:rFonts w:hint="eastAsia"/>
        </w:rPr>
        <w:t xml:space="preserve">valid even at  </w:t>
      </w:r>
      <w:r w:rsidRPr="00F403D8">
        <w:rPr>
          <w:rFonts w:ascii="Cambria Math" w:hAnsi="Cambria Math" w:cs="Cambria Math"/>
        </w:rPr>
        <w:t>𝑇</w:t>
      </w:r>
      <w:r>
        <w:rPr>
          <w:rFonts w:hint="eastAsia"/>
        </w:rPr>
        <w:t>≪</w:t>
      </w:r>
      <w:r w:rsidRPr="00F403D8">
        <w:rPr>
          <w:rFonts w:ascii="Cambria Math" w:hAnsi="Cambria Math" w:cs="Cambria Math"/>
        </w:rPr>
        <w:t>𝑇𝑐</w:t>
      </w:r>
      <w:r>
        <w:rPr>
          <w:rFonts w:hint="eastAsia"/>
        </w:rPr>
        <w:t xml:space="preserve">. In Ref. [A], </w:t>
      </w:r>
      <w:proofErr w:type="spellStart"/>
      <w:r>
        <w:rPr>
          <w:rFonts w:hint="eastAsia"/>
        </w:rPr>
        <w:t>Catelani</w:t>
      </w:r>
      <w:proofErr w:type="spellEnd"/>
      <w:r>
        <w:rPr>
          <w:rFonts w:hint="eastAsia"/>
        </w:rPr>
        <w:t xml:space="preserve"> and Sethna consider the clean limit </w:t>
      </w:r>
      <w:proofErr w:type="gramStart"/>
      <w:r>
        <w:rPr>
          <w:rFonts w:hint="eastAsia"/>
        </w:rPr>
        <w:t xml:space="preserve">with  </w:t>
      </w:r>
      <w:r w:rsidRPr="00F403D8">
        <w:rPr>
          <w:rFonts w:ascii="Cambria Math" w:hAnsi="Cambria Math" w:cs="Cambria Math"/>
        </w:rPr>
        <w:t>𝜅𝐺𝐿</w:t>
      </w:r>
      <w:proofErr w:type="gramEnd"/>
      <w:r>
        <w:rPr>
          <w:rFonts w:hint="eastAsia"/>
        </w:rPr>
        <w:t xml:space="preserve"> </w:t>
      </w:r>
      <w:r>
        <w:rPr>
          <w:rFonts w:hint="eastAsia"/>
        </w:rPr>
        <w:t>≫</w:t>
      </w:r>
      <w:r>
        <w:rPr>
          <w:rFonts w:hint="eastAsia"/>
        </w:rPr>
        <w:t xml:space="preserve">1, </w:t>
      </w:r>
      <w:r>
        <w:t xml:space="preserve">making it applicable to clean-limit Nb3Sn. This is further detailed in the review article Ref. [1]. However, material may not always be in the clean limit, necessitating an understanding of </w:t>
      </w:r>
      <w:r>
        <w:rPr>
          <w:rFonts w:hint="eastAsia"/>
        </w:rPr>
        <w:t xml:space="preserve">impurity effects. Ref. [B], by Lin and Gurevich, also </w:t>
      </w:r>
      <w:proofErr w:type="gramStart"/>
      <w:r>
        <w:rPr>
          <w:rFonts w:hint="eastAsia"/>
        </w:rPr>
        <w:t xml:space="preserve">assumes  </w:t>
      </w:r>
      <w:r w:rsidRPr="00F403D8">
        <w:rPr>
          <w:rFonts w:ascii="Cambria Math" w:hAnsi="Cambria Math" w:cs="Cambria Math"/>
        </w:rPr>
        <w:t>𝜅𝐺𝐿</w:t>
      </w:r>
      <w:proofErr w:type="gramEnd"/>
      <w:r>
        <w:rPr>
          <w:rFonts w:hint="eastAsia"/>
        </w:rPr>
        <w:t xml:space="preserve"> </w:t>
      </w:r>
      <w:r>
        <w:rPr>
          <w:rFonts w:hint="eastAsia"/>
        </w:rPr>
        <w:t>≫</w:t>
      </w:r>
      <w:r>
        <w:rPr>
          <w:rFonts w:hint="eastAsia"/>
        </w:rPr>
        <w:t xml:space="preserve">1   but accommodates </w:t>
      </w:r>
      <w:r>
        <w:t xml:space="preserve">arbitrary impurity concentrations. In Ref. [C], Kubo assumes the dirty limit and solves the </w:t>
      </w:r>
      <w:proofErr w:type="spellStart"/>
      <w:r>
        <w:t>Usadel</w:t>
      </w:r>
      <w:proofErr w:type="spellEnd"/>
      <w:r>
        <w:t xml:space="preserve"> equation.  </w:t>
      </w:r>
      <w:proofErr w:type="gramStart"/>
      <w:r>
        <w:t>Notably,  from</w:t>
      </w:r>
      <w:proofErr w:type="gramEnd"/>
      <w:r>
        <w:t xml:space="preserve">  Refs.  [</w:t>
      </w:r>
      <w:proofErr w:type="gramStart"/>
      <w:r>
        <w:t>B,  C</w:t>
      </w:r>
      <w:proofErr w:type="gramEnd"/>
      <w:r>
        <w:t xml:space="preserve">],  </w:t>
      </w:r>
      <w:r w:rsidRPr="00F403D8">
        <w:rPr>
          <w:rFonts w:ascii="Cambria Math" w:hAnsi="Cambria Math" w:cs="Cambria Math"/>
        </w:rPr>
        <w:t>𝐵𝑠ℎ</w:t>
      </w:r>
      <w:r>
        <w:t xml:space="preserve"> =0.8</w:t>
      </w:r>
      <w:r w:rsidRPr="00F403D8">
        <w:rPr>
          <w:rFonts w:ascii="Cambria Math" w:hAnsi="Cambria Math" w:cs="Cambria Math"/>
        </w:rPr>
        <w:t>𝐵𝑐</w:t>
      </w:r>
      <w:r>
        <w:t xml:space="preserve">   at  </w:t>
      </w:r>
      <w:r w:rsidRPr="00F403D8">
        <w:rPr>
          <w:rFonts w:ascii="Cambria Math" w:hAnsi="Cambria Math" w:cs="Cambria Math"/>
        </w:rPr>
        <w:t>𝑇</w:t>
      </w:r>
      <w:r>
        <w:t xml:space="preserve">=0   for  a  dirty-limit  material, independent of its clean-limit value of  </w:t>
      </w:r>
      <w:r w:rsidRPr="00F403D8">
        <w:rPr>
          <w:rFonts w:ascii="Cambria Math" w:hAnsi="Cambria Math" w:cs="Cambria Math"/>
        </w:rPr>
        <w:t>𝜅𝐺𝐿</w:t>
      </w:r>
      <w:r>
        <w:t xml:space="preserve">. </w:t>
      </w:r>
    </w:p>
    <w:p w14:paraId="5E409481" w14:textId="0F0E57E1" w:rsidR="00F403D8" w:rsidRDefault="00F403D8" w:rsidP="00F403D8">
      <w:r>
        <w:t xml:space="preserve"> </w:t>
      </w:r>
      <w:r>
        <w:tab/>
        <w:t>Response: The</w:t>
      </w:r>
    </w:p>
    <w:p w14:paraId="7FC14238" w14:textId="1D7E1BCB" w:rsidR="00F403D8" w:rsidRDefault="00F403D8" w:rsidP="00877540">
      <w:pPr>
        <w:pStyle w:val="ListParagraph"/>
        <w:numPr>
          <w:ilvl w:val="0"/>
          <w:numId w:val="1"/>
        </w:numPr>
      </w:pPr>
      <w:r>
        <w:t>5</w:t>
      </w:r>
      <w:proofErr w:type="gramStart"/>
      <w:r>
        <w:t>th  paragraph</w:t>
      </w:r>
      <w:proofErr w:type="gramEnd"/>
      <w:r>
        <w:t xml:space="preserve">,  line  1. The </w:t>
      </w:r>
      <w:proofErr w:type="gramStart"/>
      <w:r>
        <w:t>authors  should</w:t>
      </w:r>
      <w:proofErr w:type="gramEnd"/>
      <w:r>
        <w:t xml:space="preserve">  consider  citing  relevant  papers  that  discuss  how roughness impacts performance, providing valuable insights for the readers. Some exemplary papers that could be cited include Refs. [D, E, F]. These citations will enhance the readers' understanding.   </w:t>
      </w:r>
    </w:p>
    <w:p w14:paraId="370B5E30" w14:textId="37A18027" w:rsidR="00F403D8" w:rsidRDefault="00F403D8" w:rsidP="00227D58">
      <w:pPr>
        <w:pStyle w:val="ListParagraph"/>
        <w:numPr>
          <w:ilvl w:val="1"/>
          <w:numId w:val="1"/>
        </w:numPr>
      </w:pPr>
      <w:r>
        <w:t xml:space="preserve">J. Knobloch, R. L. </w:t>
      </w:r>
      <w:proofErr w:type="spellStart"/>
      <w:r>
        <w:t>Geng</w:t>
      </w:r>
      <w:proofErr w:type="spellEnd"/>
      <w:r>
        <w:t xml:space="preserve">, M. </w:t>
      </w:r>
      <w:proofErr w:type="spellStart"/>
      <w:r>
        <w:t>Liepe</w:t>
      </w:r>
      <w:proofErr w:type="spellEnd"/>
      <w:r>
        <w:t xml:space="preserve">, and H. </w:t>
      </w:r>
      <w:proofErr w:type="spellStart"/>
      <w:r>
        <w:t>Padamsee</w:t>
      </w:r>
      <w:proofErr w:type="spellEnd"/>
      <w:r>
        <w:t xml:space="preserve">, High-Field Q Slope in </w:t>
      </w:r>
      <w:proofErr w:type="gramStart"/>
      <w:r>
        <w:t>Superconducting  Cavities</w:t>
      </w:r>
      <w:proofErr w:type="gramEnd"/>
      <w:r>
        <w:t xml:space="preserve">  Due  to  Magnetic  Field  Enhancement  at  Grain Boundaries, Proceedings of SRF1999, La Fonda Hotel, Santa Fe, New Mexico, USA (</w:t>
      </w:r>
      <w:proofErr w:type="spellStart"/>
      <w:r>
        <w:t>JACoW</w:t>
      </w:r>
      <w:proofErr w:type="spellEnd"/>
      <w:r>
        <w:t xml:space="preserve">, CERN Geneva, 1999), p. 77.   </w:t>
      </w:r>
    </w:p>
    <w:p w14:paraId="5D6E184F" w14:textId="2865007F" w:rsidR="00F403D8" w:rsidRDefault="00F403D8" w:rsidP="00A021B8">
      <w:pPr>
        <w:pStyle w:val="ListParagraph"/>
        <w:numPr>
          <w:ilvl w:val="1"/>
          <w:numId w:val="1"/>
        </w:numPr>
      </w:pPr>
      <w:r>
        <w:t xml:space="preserve">T. Kubo, Magnetic field enhancement at a pit on the surface of a superconducting accelerating cavity, Progress of Theoretical and Experimental Physics vol. 2015, 073G01 (2015).   </w:t>
      </w:r>
    </w:p>
    <w:p w14:paraId="494C94A0" w14:textId="1678637F" w:rsidR="00F403D8" w:rsidRDefault="00F403D8" w:rsidP="00285D6B">
      <w:pPr>
        <w:pStyle w:val="ListParagraph"/>
        <w:numPr>
          <w:ilvl w:val="1"/>
          <w:numId w:val="1"/>
        </w:numPr>
      </w:pPr>
      <w:r>
        <w:t xml:space="preserve">C. Xu, C. E. Reece, and M. J. Kelley, Simulation of nonlinear superconducting rf </w:t>
      </w:r>
      <w:proofErr w:type="gramStart"/>
      <w:r>
        <w:t>losses  derived</w:t>
      </w:r>
      <w:proofErr w:type="gramEnd"/>
      <w:r>
        <w:t xml:space="preserve">  from  characteristic  topography  of  etched  and  electropolished niobium surfaces, Physical Review Accelerators and Beams 19, 033501 (2016). </w:t>
      </w:r>
    </w:p>
    <w:p w14:paraId="19EE93EC" w14:textId="6FC84469" w:rsidR="00F403D8" w:rsidRDefault="00F403D8" w:rsidP="00F403D8"/>
    <w:p w14:paraId="610B408C" w14:textId="788E8F15" w:rsidR="00F403D8" w:rsidRDefault="00F403D8" w:rsidP="008A3EFE">
      <w:pPr>
        <w:pStyle w:val="ListParagraph"/>
        <w:numPr>
          <w:ilvl w:val="0"/>
          <w:numId w:val="1"/>
        </w:numPr>
      </w:pPr>
      <w:r>
        <w:t xml:space="preserve">7th paragraph, line 1. The authors are encouraged to cite pertinent papers on CBP, including the </w:t>
      </w:r>
      <w:proofErr w:type="gramStart"/>
      <w:r>
        <w:t>pioneering  work</w:t>
      </w:r>
      <w:proofErr w:type="gramEnd"/>
      <w:r>
        <w:t xml:space="preserve">  [G],  in  addition  to  Ref.  [8].  </w:t>
      </w:r>
      <w:proofErr w:type="gramStart"/>
      <w:r>
        <w:t>Properly  referencing</w:t>
      </w:r>
      <w:proofErr w:type="gramEnd"/>
      <w:r>
        <w:t xml:space="preserve">  the  relevant  literature, especially the pioneering paper, will strengthen the credibility of the study.   </w:t>
      </w:r>
    </w:p>
    <w:p w14:paraId="63D7573A" w14:textId="6F277A1C" w:rsidR="00F403D8" w:rsidRDefault="00F403D8" w:rsidP="00E57D30">
      <w:pPr>
        <w:pStyle w:val="ListParagraph"/>
        <w:numPr>
          <w:ilvl w:val="1"/>
          <w:numId w:val="1"/>
        </w:numPr>
      </w:pPr>
      <w:r>
        <w:t xml:space="preserve">T. Higuchi, K. Saito, S. Noguchi, M. Ono, E. </w:t>
      </w:r>
      <w:proofErr w:type="spellStart"/>
      <w:r>
        <w:t>Kako</w:t>
      </w:r>
      <w:proofErr w:type="spellEnd"/>
      <w:r>
        <w:t xml:space="preserve">, T. Shishido, Y. </w:t>
      </w:r>
      <w:proofErr w:type="spellStart"/>
      <w:r>
        <w:t>Funahashi</w:t>
      </w:r>
      <w:proofErr w:type="spellEnd"/>
      <w:r>
        <w:t>, H. Inoue, and T. Suzuki, Proceedings of SRF1995, Gif-sur-Yvette, France (</w:t>
      </w:r>
      <w:proofErr w:type="spellStart"/>
      <w:r>
        <w:t>JACoW</w:t>
      </w:r>
      <w:proofErr w:type="spellEnd"/>
      <w:r>
        <w:t xml:space="preserve">, CERN Geneva, 1995), p. 723.   </w:t>
      </w:r>
    </w:p>
    <w:p w14:paraId="6FFD8896" w14:textId="7CB21F8D" w:rsidR="00F403D8" w:rsidRDefault="00F403D8" w:rsidP="00045D4E">
      <w:pPr>
        <w:pStyle w:val="ListParagraph"/>
        <w:numPr>
          <w:ilvl w:val="1"/>
          <w:numId w:val="1"/>
        </w:numPr>
      </w:pPr>
      <w:r>
        <w:lastRenderedPageBreak/>
        <w:t xml:space="preserve">C. Cooper, K. Saito, B. Bullock, S. Joshi, and A. </w:t>
      </w:r>
      <w:proofErr w:type="spellStart"/>
      <w:r>
        <w:t>Palczewski</w:t>
      </w:r>
      <w:proofErr w:type="spellEnd"/>
      <w:r>
        <w:t>, Proceedings of SRF2011, Chicago, IL, USA (</w:t>
      </w:r>
      <w:proofErr w:type="spellStart"/>
      <w:r>
        <w:t>JACoW</w:t>
      </w:r>
      <w:proofErr w:type="spellEnd"/>
      <w:r>
        <w:t xml:space="preserve">, CERN Geneva, 2011), p. 571. </w:t>
      </w:r>
    </w:p>
    <w:p w14:paraId="4BA1FAD0" w14:textId="1131FAD5" w:rsidR="00F403D8" w:rsidRDefault="00F403D8" w:rsidP="00F403D8">
      <w:r>
        <w:t xml:space="preserve"> </w:t>
      </w:r>
    </w:p>
    <w:p w14:paraId="3660736A" w14:textId="513ABE3A" w:rsidR="00F403D8" w:rsidRDefault="00F403D8" w:rsidP="00E55899">
      <w:pPr>
        <w:pStyle w:val="ListParagraph"/>
        <w:numPr>
          <w:ilvl w:val="0"/>
          <w:numId w:val="1"/>
        </w:numPr>
      </w:pPr>
      <w:r>
        <w:t xml:space="preserve">1st paragraph, line 2. The authors need to revise the statement regarding the development of CBP. As documented in Cooper's paper [H], the pioneering work on CBP was carried out by Saito's </w:t>
      </w:r>
      <w:proofErr w:type="gramStart"/>
      <w:r>
        <w:t>group  at</w:t>
      </w:r>
      <w:proofErr w:type="gramEnd"/>
      <w:r>
        <w:t xml:space="preserve"> KEK  in  1995  [G].  </w:t>
      </w:r>
      <w:proofErr w:type="gramStart"/>
      <w:r>
        <w:t>Subsequently,  around</w:t>
      </w:r>
      <w:proofErr w:type="gramEnd"/>
      <w:r>
        <w:t xml:space="preserve">  2012,  Cooper  and Cooley  made  further advancements to CBP, achieving a mirror surface. It is essential for the authors to correct this sentence and cite the relevant papers [G, H] to accurately acknowledge the contributions of each group in the development of CBP.   </w:t>
      </w:r>
    </w:p>
    <w:p w14:paraId="547E3874" w14:textId="77777777" w:rsidR="00F403D8" w:rsidRDefault="00F403D8" w:rsidP="00F403D8">
      <w:pPr>
        <w:pStyle w:val="ListParagraph"/>
      </w:pPr>
    </w:p>
    <w:p w14:paraId="1F9F1893" w14:textId="1E9A3906" w:rsidR="00F403D8" w:rsidRDefault="00F403D8" w:rsidP="00E61895">
      <w:pPr>
        <w:pStyle w:val="ListParagraph"/>
        <w:numPr>
          <w:ilvl w:val="0"/>
          <w:numId w:val="1"/>
        </w:numPr>
      </w:pPr>
      <w:r>
        <w:t xml:space="preserve">It is crucial for the authors to provide detailed information about the operating parameters of CBP, including the rotating speed. Without this critical information, even if the same machine is used, it would be challenging for anyone to reproduce the authors' results accurately. Including these specific parameters in the study will ensure transparency and enable other researchers to replicate and validate the findings.   </w:t>
      </w:r>
    </w:p>
    <w:p w14:paraId="4C4A3AB9" w14:textId="77777777" w:rsidR="00F403D8" w:rsidRDefault="00F403D8" w:rsidP="00F403D8">
      <w:pPr>
        <w:pStyle w:val="ListParagraph"/>
      </w:pPr>
    </w:p>
    <w:p w14:paraId="36C0EB8F" w14:textId="2A857045" w:rsidR="00F403D8" w:rsidRDefault="00F403D8" w:rsidP="0049266A">
      <w:pPr>
        <w:pStyle w:val="ListParagraph"/>
        <w:numPr>
          <w:ilvl w:val="0"/>
          <w:numId w:val="1"/>
        </w:numPr>
      </w:pPr>
      <w:r>
        <w:t xml:space="preserve">The authors should acknowledge the pioneering work of the coupon cavity in their CBP study, a technique that was also initiated by Saito's group at KEK in 1995 [G]. In this method, small Nb samples were placed at the equator section of a cavity made of SUS (see Section 2.2 of Ref. [G]). Studying CBP using coupon cavities allowed for valuable insights, and acknowledging this earlier work will enhance the readers' understanding of the research's context and contributions.   </w:t>
      </w:r>
    </w:p>
    <w:p w14:paraId="4AF2BE25" w14:textId="562BE440" w:rsidR="00F403D8" w:rsidRDefault="00F403D8" w:rsidP="00F403D8">
      <w:r>
        <w:t xml:space="preserve"> </w:t>
      </w:r>
    </w:p>
    <w:p w14:paraId="5BEB70A7" w14:textId="4ED3697C" w:rsidR="00F403D8" w:rsidRDefault="00F403D8" w:rsidP="006D79C5">
      <w:pPr>
        <w:pStyle w:val="ListParagraph"/>
        <w:numPr>
          <w:ilvl w:val="0"/>
          <w:numId w:val="1"/>
        </w:numPr>
      </w:pPr>
      <w:r>
        <w:t xml:space="preserve">It is crucial for the authors to provide detailed information about the coating procedure, including the temperature profile of the coating furnace, akin to Figures 5 in Ref. [10]. This essential information is crucial for ensuring the reproducibility of the authors' results. Without such specifics, replicating the study accurately would prove to be challenging for other researchers. By including the temperature profile and other pertinent details, the authors will enhance the transparency and credibility of their </w:t>
      </w:r>
      <w:proofErr w:type="gramStart"/>
      <w:r>
        <w:t>work</w:t>
      </w:r>
      <w:proofErr w:type="gramEnd"/>
      <w:r>
        <w:t xml:space="preserve"> </w:t>
      </w:r>
    </w:p>
    <w:p w14:paraId="724DAEC6" w14:textId="77777777" w:rsidR="00F403D8" w:rsidRDefault="00F403D8" w:rsidP="00F403D8">
      <w:r>
        <w:t xml:space="preserve"> </w:t>
      </w:r>
    </w:p>
    <w:p w14:paraId="7A6C4BAF" w14:textId="1D49C28C" w:rsidR="00F403D8" w:rsidRDefault="00F403D8" w:rsidP="00117E73">
      <w:pPr>
        <w:pStyle w:val="ListParagraph"/>
        <w:numPr>
          <w:ilvl w:val="0"/>
          <w:numId w:val="1"/>
        </w:numPr>
      </w:pPr>
      <w:r>
        <w:t xml:space="preserve">Figure 4 and Figure 5 are currently not referenced in the main text, and their significance is not explained. The authors should ensure to refer to Figures 4 and 5 in the main text and provide detailed explanations for these figures. </w:t>
      </w:r>
    </w:p>
    <w:p w14:paraId="505AB214" w14:textId="3F551B9B" w:rsidR="00F403D8" w:rsidRDefault="00F403D8" w:rsidP="00F403D8"/>
    <w:p w14:paraId="09272945" w14:textId="5035F8F0" w:rsidR="00F403D8" w:rsidRDefault="00F403D8" w:rsidP="00772009">
      <w:pPr>
        <w:pStyle w:val="ListParagraph"/>
        <w:numPr>
          <w:ilvl w:val="0"/>
          <w:numId w:val="1"/>
        </w:numPr>
      </w:pPr>
      <w:r>
        <w:t xml:space="preserve">1st paragraph, line 5. The authors should provide a comprehensive explanation for why utilizing alumina is favored over Si. While the authors already mention that alumina helps avoid Si contamination of the furnace, it is essential to clarify whether alumina has any adverse effects on the furnace. This clarification is particularly valuable for readers who are not experts in coating processes, as it sheds light on the significance of this choice.   </w:t>
      </w:r>
    </w:p>
    <w:p w14:paraId="3E66FCE1" w14:textId="77777777" w:rsidR="00F403D8" w:rsidRDefault="00F403D8" w:rsidP="00F403D8">
      <w:r>
        <w:t xml:space="preserve"> </w:t>
      </w:r>
    </w:p>
    <w:p w14:paraId="7C4C9586" w14:textId="0B9DE7E5" w:rsidR="00F403D8" w:rsidRDefault="00F403D8" w:rsidP="00582FC3">
      <w:pPr>
        <w:pStyle w:val="ListParagraph"/>
        <w:numPr>
          <w:ilvl w:val="0"/>
          <w:numId w:val="1"/>
        </w:numPr>
      </w:pPr>
      <w:r>
        <w:lastRenderedPageBreak/>
        <w:t xml:space="preserve">2nd paragraph, line 5. The authors should provide clarity on whether using "one third of the normal amount of Sn" in the recoating process is considered optimal. It would be beneficial for readers to understand if the recoating process has been optimized and if not, the authors can mention the areas that require further investigation or improvement. Addressing this point will add important insights to the study, giving readers a better understanding of the methodology and its potential for refinement.   </w:t>
      </w:r>
    </w:p>
    <w:p w14:paraId="2A75860F" w14:textId="02E21314" w:rsidR="00F403D8" w:rsidRDefault="00F403D8" w:rsidP="00F403D8">
      <w:r>
        <w:t xml:space="preserve"> </w:t>
      </w:r>
    </w:p>
    <w:p w14:paraId="4499A9D1" w14:textId="7374469A" w:rsidR="00F403D8" w:rsidRDefault="00F403D8" w:rsidP="0062513F">
      <w:pPr>
        <w:pStyle w:val="ListParagraph"/>
        <w:numPr>
          <w:ilvl w:val="0"/>
          <w:numId w:val="1"/>
        </w:numPr>
      </w:pPr>
      <w:r>
        <w:t xml:space="preserve">The authors should include relevant information about the Nb cavity below the Nb3Sn layer, such as the Residual Resistivity Ratio (RRR) of the Nb material, the thickness of the Nb cavity, and other pertinent parameters. These factors play a crucial role in influencing the performance of the Nb3Sn cavity, particularly concerning thermal resistance.   </w:t>
      </w:r>
    </w:p>
    <w:p w14:paraId="56147EC8" w14:textId="77777777" w:rsidR="00F403D8" w:rsidRDefault="00F403D8" w:rsidP="00F403D8">
      <w:r>
        <w:t xml:space="preserve"> </w:t>
      </w:r>
    </w:p>
    <w:p w14:paraId="4F209685" w14:textId="0D636B1D" w:rsidR="00F403D8" w:rsidRDefault="00F403D8" w:rsidP="00266E49">
      <w:pPr>
        <w:pStyle w:val="ListParagraph"/>
        <w:numPr>
          <w:ilvl w:val="0"/>
          <w:numId w:val="1"/>
        </w:numPr>
      </w:pPr>
      <w:r>
        <w:t xml:space="preserve">The authors should clarify if they have tested only one cavity in their study. If this is the case, </w:t>
      </w:r>
      <w:proofErr w:type="gramStart"/>
      <w:r>
        <w:t>they  should</w:t>
      </w:r>
      <w:proofErr w:type="gramEnd"/>
      <w:r>
        <w:t xml:space="preserve">  emphasize  this  fact  and  underscore  the  need  for  further  testing  in  the  future. Conducting tests on a single cavity may limit the generalizability of the results, and it is crucial to acknowledge this limitation and highlight the importance of conducting more extensive testing to validate and broaden the study's findings. Emphasizing the necessity for additional testing will encourage further research in the field.   </w:t>
      </w:r>
    </w:p>
    <w:p w14:paraId="303B434F" w14:textId="77777777" w:rsidR="00F403D8" w:rsidRDefault="00F403D8" w:rsidP="00F403D8">
      <w:r>
        <w:t xml:space="preserve"> </w:t>
      </w:r>
    </w:p>
    <w:p w14:paraId="1209C37C" w14:textId="51FD49D8" w:rsidR="00F403D8" w:rsidRDefault="00F403D8" w:rsidP="000903E3">
      <w:pPr>
        <w:pStyle w:val="ListParagraph"/>
        <w:numPr>
          <w:ilvl w:val="0"/>
          <w:numId w:val="1"/>
        </w:numPr>
      </w:pPr>
      <w:proofErr w:type="gramStart"/>
      <w:r>
        <w:t>The  authors</w:t>
      </w:r>
      <w:proofErr w:type="gramEnd"/>
      <w:r>
        <w:t xml:space="preserve">  should  provide  a  more  extensive  discussion  and  interpretation  of  Figure  8. Specifically, they should address why the curve of the "recoated" cavity follows that of the "as-coated" cavity at 4.4 K but not at 2.0 K. This discrepancy warrants further explanation and analysis to help readers understand the underlying factors influencing the behavior observed in the graph. </w:t>
      </w:r>
    </w:p>
    <w:p w14:paraId="1B9D2C90" w14:textId="77777777" w:rsidR="00F403D8" w:rsidRDefault="00F403D8" w:rsidP="00F403D8">
      <w:r>
        <w:t xml:space="preserve"> </w:t>
      </w:r>
    </w:p>
    <w:p w14:paraId="65951B6D" w14:textId="3B135947" w:rsidR="00F403D8" w:rsidRDefault="00F403D8" w:rsidP="00116512">
      <w:pPr>
        <w:pStyle w:val="ListParagraph"/>
        <w:numPr>
          <w:ilvl w:val="0"/>
          <w:numId w:val="1"/>
        </w:numPr>
      </w:pPr>
      <w:r>
        <w:t xml:space="preserve">4th paragraph, line 2. After addressing several potential causes of performance degradation in the third paragraph, the authors introduce their speculation about the function of recoating, stating, "We theorize that the polishing step..." However, this speculation may not necessarily align with the </w:t>
      </w:r>
      <w:proofErr w:type="gramStart"/>
      <w:r>
        <w:t>aforementioned potential</w:t>
      </w:r>
      <w:proofErr w:type="gramEnd"/>
      <w:r>
        <w:t xml:space="preserve"> causes of performance degradation. To ensure coherence in the discussion, it is essential for the authors to clarify the relationship between their speculation and the identified causes, allowing readers to better understand the context and implications of the recoating process in mitigating performance issues.   </w:t>
      </w:r>
    </w:p>
    <w:p w14:paraId="244A03FC" w14:textId="77777777" w:rsidR="00F403D8" w:rsidRDefault="00F403D8" w:rsidP="00F403D8">
      <w:r>
        <w:t xml:space="preserve"> </w:t>
      </w:r>
    </w:p>
    <w:p w14:paraId="040E98E8" w14:textId="177773C6" w:rsidR="00F403D8" w:rsidRDefault="00F403D8" w:rsidP="00E81140">
      <w:pPr>
        <w:pStyle w:val="ListParagraph"/>
        <w:numPr>
          <w:ilvl w:val="0"/>
          <w:numId w:val="1"/>
        </w:numPr>
      </w:pPr>
      <w:r>
        <w:t xml:space="preserve">To ensure the best readability for readers, especially those new to the topic, the authors should consider citing a more extensive selection of relevant papers. This will facilitate understanding for students who have recently joined the field, ensuring they can access all the necessary literature to grasp the article's background and contents correctly. In addition to Refs. [A, B, ..., H], the authors are encouraged to include citations for all other pertinent papers that contribute to a comprehensive understanding of the subject matter. </w:t>
      </w:r>
    </w:p>
    <w:p w14:paraId="3F0CB5E7" w14:textId="77777777" w:rsidR="00F403D8" w:rsidRDefault="00F403D8" w:rsidP="00F403D8">
      <w:r>
        <w:lastRenderedPageBreak/>
        <w:t xml:space="preserve"> </w:t>
      </w:r>
    </w:p>
    <w:p w14:paraId="529DA85E" w14:textId="48EA4BBB" w:rsidR="00F403D8" w:rsidRPr="00F403D8" w:rsidRDefault="00F403D8" w:rsidP="00F403D8">
      <w:pPr>
        <w:pStyle w:val="ListParagraph"/>
        <w:numPr>
          <w:ilvl w:val="0"/>
          <w:numId w:val="1"/>
        </w:numPr>
      </w:pPr>
      <w:r w:rsidRPr="00F403D8">
        <w:t xml:space="preserve">Has it been tried to re-coat a cavity without CBP. Could the performance enhancement simply </w:t>
      </w:r>
      <w:proofErr w:type="gramStart"/>
      <w:r w:rsidRPr="00F403D8">
        <w:t>due</w:t>
      </w:r>
      <w:proofErr w:type="gramEnd"/>
      <w:r w:rsidRPr="00F403D8">
        <w:t xml:space="preserve"> to curing of tin depleted regions?</w:t>
      </w:r>
    </w:p>
    <w:p w14:paraId="0550EFE6" w14:textId="20C62AB1" w:rsidR="00F403D8" w:rsidRPr="00F403D8" w:rsidRDefault="00F403D8" w:rsidP="00F403D8">
      <w:pPr>
        <w:pStyle w:val="ListParagraph"/>
        <w:numPr>
          <w:ilvl w:val="0"/>
          <w:numId w:val="1"/>
        </w:numPr>
      </w:pPr>
      <w:r w:rsidRPr="00F403D8">
        <w:t xml:space="preserve">Even if this could be ruled out, could it be that the performance increase was </w:t>
      </w:r>
      <w:proofErr w:type="spellStart"/>
      <w:proofErr w:type="gramStart"/>
      <w:r w:rsidRPr="00F403D8">
        <w:t>du</w:t>
      </w:r>
      <w:proofErr w:type="spellEnd"/>
      <w:proofErr w:type="gramEnd"/>
      <w:r w:rsidRPr="00F403D8">
        <w:t xml:space="preserve"> to the thinner film and not a lower roughness. This should at least be discussed and potentially tested.  </w:t>
      </w:r>
    </w:p>
    <w:p w14:paraId="0D10048D" w14:textId="6A881677" w:rsidR="00F403D8" w:rsidRPr="00F403D8" w:rsidRDefault="00F403D8" w:rsidP="00F403D8">
      <w:pPr>
        <w:pStyle w:val="ListParagraph"/>
        <w:numPr>
          <w:ilvl w:val="0"/>
          <w:numId w:val="1"/>
        </w:numPr>
      </w:pPr>
      <w:r w:rsidRPr="00F403D8">
        <w:t xml:space="preserve">Furthermore, could it be that the effect of the recoating was rather due to annealing and that the tin did not play </w:t>
      </w:r>
      <w:proofErr w:type="gramStart"/>
      <w:r w:rsidRPr="00F403D8">
        <w:t>the</w:t>
      </w:r>
      <w:proofErr w:type="gramEnd"/>
      <w:r w:rsidRPr="00F403D8">
        <w:t xml:space="preserve"> important role? While this might be unlikely, it would be good to discuss this at least.</w:t>
      </w:r>
    </w:p>
    <w:p w14:paraId="3A8B5F54" w14:textId="781AE3CA" w:rsidR="00F403D8" w:rsidRPr="00F403D8" w:rsidRDefault="00F403D8" w:rsidP="00F403D8">
      <w:pPr>
        <w:pStyle w:val="ListParagraph"/>
        <w:numPr>
          <w:ilvl w:val="0"/>
          <w:numId w:val="1"/>
        </w:numPr>
      </w:pPr>
      <w:r w:rsidRPr="00F403D8">
        <w:t>It would be important to know what the roughness of the substrate was for samples and cavity.</w:t>
      </w:r>
    </w:p>
    <w:p w14:paraId="0FD4E5A5" w14:textId="2DBD2CD4" w:rsidR="00F403D8" w:rsidRPr="00F403D8" w:rsidRDefault="00F403D8" w:rsidP="00F403D8">
      <w:pPr>
        <w:pStyle w:val="ListParagraph"/>
        <w:numPr>
          <w:ilvl w:val="0"/>
          <w:numId w:val="1"/>
        </w:numPr>
      </w:pPr>
      <w:r w:rsidRPr="00F403D8">
        <w:t>There are some technical deficiencies in the paper. Figures 4 and 5 are not mentioned in the text and their content is not discussed to an appropriate level.</w:t>
      </w:r>
    </w:p>
    <w:p w14:paraId="757AB365" w14:textId="67D15D5F" w:rsidR="00F403D8" w:rsidRPr="00F403D8" w:rsidRDefault="00F403D8" w:rsidP="00F403D8">
      <w:pPr>
        <w:pStyle w:val="ListParagraph"/>
        <w:numPr>
          <w:ilvl w:val="0"/>
          <w:numId w:val="1"/>
        </w:numPr>
      </w:pPr>
      <w:r w:rsidRPr="00F403D8">
        <w:t xml:space="preserve">The whole manuscript has very few citations, which are in many cases </w:t>
      </w:r>
      <w:proofErr w:type="spellStart"/>
      <w:r w:rsidRPr="00F403D8">
        <w:t>self citations</w:t>
      </w:r>
      <w:proofErr w:type="spellEnd"/>
      <w:r w:rsidRPr="00F403D8">
        <w:t xml:space="preserve">. I highlight below a few suggestions where I feel more citations would be </w:t>
      </w:r>
      <w:proofErr w:type="gramStart"/>
      <w:r w:rsidRPr="00F403D8">
        <w:t>appropriate</w:t>
      </w:r>
      <w:proofErr w:type="gramEnd"/>
      <w:r w:rsidRPr="00F403D8">
        <w:t xml:space="preserve"> but that issue is found throughout the paper.</w:t>
      </w:r>
    </w:p>
    <w:p w14:paraId="7F411C54" w14:textId="77777777" w:rsidR="00F403D8" w:rsidRPr="00F403D8" w:rsidRDefault="00F403D8" w:rsidP="00F403D8"/>
    <w:p w14:paraId="0687F41A" w14:textId="77777777" w:rsidR="00F403D8" w:rsidRPr="00F403D8" w:rsidRDefault="00F403D8" w:rsidP="00F403D8">
      <w:pPr>
        <w:pStyle w:val="ListParagraph"/>
        <w:numPr>
          <w:ilvl w:val="0"/>
          <w:numId w:val="1"/>
        </w:numPr>
      </w:pPr>
      <w:r w:rsidRPr="00F403D8">
        <w:t>Paragraph 1: Some references would be appropriate here. Medical applications are not typical for SRF so especially here some references would be appropriate. It is not correct that SRF cavities yield higher gradients than normal conducting cavities.</w:t>
      </w:r>
    </w:p>
    <w:p w14:paraId="28AC4A09" w14:textId="77777777" w:rsidR="00F403D8" w:rsidRPr="00F403D8" w:rsidRDefault="00F403D8" w:rsidP="00F403D8">
      <w:pPr>
        <w:pStyle w:val="ListParagraph"/>
        <w:numPr>
          <w:ilvl w:val="0"/>
          <w:numId w:val="1"/>
        </w:numPr>
      </w:pPr>
      <w:r w:rsidRPr="00F403D8">
        <w:t xml:space="preserve">Paragraph 2: Some low frequency Nb cavities are operated at 4K (LHC, ISAC-II…). Be more specific here. Provide a more comprehensive list of references for the maximum fields instead of a single </w:t>
      </w:r>
      <w:proofErr w:type="spellStart"/>
      <w:r w:rsidRPr="00F403D8">
        <w:t>self citation</w:t>
      </w:r>
      <w:proofErr w:type="spellEnd"/>
      <w:r w:rsidRPr="00F403D8">
        <w:t>.</w:t>
      </w:r>
    </w:p>
    <w:p w14:paraId="74A104C5" w14:textId="77777777" w:rsidR="00F403D8" w:rsidRPr="00F403D8" w:rsidRDefault="00F403D8" w:rsidP="00F403D8">
      <w:pPr>
        <w:pStyle w:val="ListParagraph"/>
        <w:numPr>
          <w:ilvl w:val="0"/>
          <w:numId w:val="1"/>
        </w:numPr>
      </w:pPr>
      <w:r w:rsidRPr="00F403D8">
        <w:t>Paragraph 3: Provide references for the process, especially the grain size obtained. Does the Nb3Sn grain size depend on the Nb substrate grain size?</w:t>
      </w:r>
    </w:p>
    <w:p w14:paraId="38D19FB2" w14:textId="77777777" w:rsidR="00F403D8" w:rsidRPr="00F403D8" w:rsidRDefault="00F403D8" w:rsidP="00F403D8">
      <w:pPr>
        <w:pStyle w:val="ListParagraph"/>
        <w:numPr>
          <w:ilvl w:val="0"/>
          <w:numId w:val="1"/>
        </w:numPr>
      </w:pPr>
      <w:proofErr w:type="gramStart"/>
      <w:r w:rsidRPr="00F403D8">
        <w:t>A Paragraph</w:t>
      </w:r>
      <w:proofErr w:type="gramEnd"/>
      <w:r w:rsidRPr="00F403D8">
        <w:t xml:space="preserve"> 1 – 6 g does not look like an appropriate unit. 6G or 60N?</w:t>
      </w:r>
    </w:p>
    <w:p w14:paraId="5CE838F1" w14:textId="77777777" w:rsidR="00F403D8" w:rsidRPr="00F403D8" w:rsidRDefault="00F403D8" w:rsidP="00F403D8">
      <w:pPr>
        <w:pStyle w:val="ListParagraph"/>
        <w:numPr>
          <w:ilvl w:val="0"/>
          <w:numId w:val="1"/>
        </w:numPr>
      </w:pPr>
      <w:r w:rsidRPr="00F403D8">
        <w:t xml:space="preserve">Paragraph 2 </w:t>
      </w:r>
      <w:proofErr w:type="gramStart"/>
      <w:r w:rsidRPr="00F403D8">
        <w:t>-  The</w:t>
      </w:r>
      <w:proofErr w:type="gramEnd"/>
      <w:r w:rsidRPr="00F403D8">
        <w:t xml:space="preserve"> removal rate of different abrasive materials has been studied by </w:t>
      </w:r>
      <w:proofErr w:type="spellStart"/>
      <w:r w:rsidRPr="00F403D8">
        <w:t>Palczewski</w:t>
      </w:r>
      <w:proofErr w:type="spellEnd"/>
      <w:r w:rsidRPr="00F403D8">
        <w:t xml:space="preserve">, et. al for Nb </w:t>
      </w:r>
      <w:r w:rsidRPr="00F403D8">
        <w:t xml:space="preserve"> mention explicitly that these studies were for </w:t>
      </w:r>
      <w:proofErr w:type="gramStart"/>
      <w:r w:rsidRPr="00F403D8">
        <w:t>Nb</w:t>
      </w:r>
      <w:proofErr w:type="gramEnd"/>
    </w:p>
    <w:p w14:paraId="53DD681E" w14:textId="65D4A107" w:rsidR="00F403D8" w:rsidRPr="00F403D8" w:rsidRDefault="00F403D8" w:rsidP="00F403D8">
      <w:pPr>
        <w:pStyle w:val="ListParagraph"/>
        <w:numPr>
          <w:ilvl w:val="0"/>
          <w:numId w:val="1"/>
        </w:numPr>
      </w:pPr>
      <w:r w:rsidRPr="00F403D8">
        <w:t>How was the height map obtained? It looks like it was done using confocal microscopy. Please clearly state this. What is the lateral resolution of this technique?</w:t>
      </w:r>
    </w:p>
    <w:p w14:paraId="6FF01652" w14:textId="77777777" w:rsidR="00F403D8" w:rsidRPr="00F403D8" w:rsidRDefault="00F403D8" w:rsidP="00F403D8">
      <w:pPr>
        <w:pStyle w:val="ListParagraph"/>
        <w:numPr>
          <w:ilvl w:val="0"/>
          <w:numId w:val="1"/>
        </w:numPr>
      </w:pPr>
      <w:r w:rsidRPr="00F403D8">
        <w:t>Fig.2: What was the roughness of the substrate without coating. Can this image be added?</w:t>
      </w:r>
    </w:p>
    <w:p w14:paraId="6895364E" w14:textId="77777777" w:rsidR="00F403D8" w:rsidRPr="00F403D8" w:rsidRDefault="00F403D8" w:rsidP="00F403D8">
      <w:pPr>
        <w:pStyle w:val="ListParagraph"/>
        <w:numPr>
          <w:ilvl w:val="0"/>
          <w:numId w:val="1"/>
        </w:numPr>
      </w:pPr>
      <w:r w:rsidRPr="00F403D8">
        <w:t>Fig. 3: What is the information obtained from the lower figure. Please provide some explanation in the text.</w:t>
      </w:r>
    </w:p>
    <w:p w14:paraId="3F514B8B" w14:textId="77777777" w:rsidR="00F403D8" w:rsidRPr="00F403D8" w:rsidRDefault="00F403D8" w:rsidP="00F403D8">
      <w:pPr>
        <w:pStyle w:val="ListParagraph"/>
        <w:numPr>
          <w:ilvl w:val="0"/>
          <w:numId w:val="1"/>
        </w:numPr>
      </w:pPr>
      <w:r w:rsidRPr="00F403D8">
        <w:t xml:space="preserve">Fig.  7 – A comparison to an as coated sample would be good. If not available, could a literature reference be given. Please provide some </w:t>
      </w:r>
      <w:proofErr w:type="gramStart"/>
      <w:r w:rsidRPr="00F403D8">
        <w:t>information</w:t>
      </w:r>
      <w:proofErr w:type="gramEnd"/>
      <w:r w:rsidRPr="00F403D8">
        <w:t xml:space="preserve"> how one can see from the figure that the Nb3Sn layer is disordered for readers less familiar with the technique.</w:t>
      </w:r>
    </w:p>
    <w:p w14:paraId="239C8D9A" w14:textId="77777777" w:rsidR="00F403D8" w:rsidRPr="00F403D8" w:rsidRDefault="00F403D8" w:rsidP="00F403D8">
      <w:pPr>
        <w:pStyle w:val="ListParagraph"/>
        <w:numPr>
          <w:ilvl w:val="0"/>
          <w:numId w:val="1"/>
        </w:numPr>
      </w:pPr>
      <w:r w:rsidRPr="00F403D8">
        <w:t>How was the niobium cavity prepared before coating (EP?)? Was the cavity tested before coating? What roughness can be assumed for the substrate?</w:t>
      </w:r>
    </w:p>
    <w:p w14:paraId="2F584FA5" w14:textId="77777777" w:rsidR="00E16BFB" w:rsidRDefault="00E16BFB"/>
    <w:sectPr w:rsidR="00E1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4C"/>
    <w:multiLevelType w:val="hybridMultilevel"/>
    <w:tmpl w:val="75D8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220A1"/>
    <w:multiLevelType w:val="hybridMultilevel"/>
    <w:tmpl w:val="B3905192"/>
    <w:lvl w:ilvl="0" w:tplc="6AAA833A">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689"/>
    <w:multiLevelType w:val="hybridMultilevel"/>
    <w:tmpl w:val="C7F6E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0474A"/>
    <w:multiLevelType w:val="hybridMultilevel"/>
    <w:tmpl w:val="B26A39BA"/>
    <w:lvl w:ilvl="0" w:tplc="711479C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87DB5"/>
    <w:multiLevelType w:val="hybridMultilevel"/>
    <w:tmpl w:val="F26815A0"/>
    <w:lvl w:ilvl="0" w:tplc="029201D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FDF"/>
    <w:multiLevelType w:val="hybridMultilevel"/>
    <w:tmpl w:val="1B0C0674"/>
    <w:lvl w:ilvl="0" w:tplc="0852875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13D13"/>
    <w:multiLevelType w:val="hybridMultilevel"/>
    <w:tmpl w:val="86E2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F6C4A"/>
    <w:multiLevelType w:val="hybridMultilevel"/>
    <w:tmpl w:val="A25E6C9A"/>
    <w:lvl w:ilvl="0" w:tplc="FF449C38">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83922"/>
    <w:multiLevelType w:val="hybridMultilevel"/>
    <w:tmpl w:val="FB360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BE56FB"/>
    <w:multiLevelType w:val="hybridMultilevel"/>
    <w:tmpl w:val="8A682414"/>
    <w:lvl w:ilvl="0" w:tplc="CF9E72C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345764">
    <w:abstractNumId w:val="2"/>
  </w:num>
  <w:num w:numId="2" w16cid:durableId="2048529724">
    <w:abstractNumId w:val="8"/>
  </w:num>
  <w:num w:numId="3" w16cid:durableId="1967001829">
    <w:abstractNumId w:val="6"/>
  </w:num>
  <w:num w:numId="4" w16cid:durableId="1502813475">
    <w:abstractNumId w:val="0"/>
  </w:num>
  <w:num w:numId="5" w16cid:durableId="899097438">
    <w:abstractNumId w:val="7"/>
  </w:num>
  <w:num w:numId="6" w16cid:durableId="373240516">
    <w:abstractNumId w:val="3"/>
  </w:num>
  <w:num w:numId="7" w16cid:durableId="858422">
    <w:abstractNumId w:val="9"/>
  </w:num>
  <w:num w:numId="8" w16cid:durableId="768693428">
    <w:abstractNumId w:val="1"/>
  </w:num>
  <w:num w:numId="9" w16cid:durableId="408890163">
    <w:abstractNumId w:val="4"/>
  </w:num>
  <w:num w:numId="10" w16cid:durableId="86895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A"/>
    <w:rsid w:val="00004760"/>
    <w:rsid w:val="000E0DAA"/>
    <w:rsid w:val="00A2357F"/>
    <w:rsid w:val="00E16BFB"/>
    <w:rsid w:val="00F4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AEA"/>
  <w15:chartTrackingRefBased/>
  <w15:docId w15:val="{BA71599F-3283-4A47-97D3-17D235D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0366">
      <w:bodyDiv w:val="1"/>
      <w:marLeft w:val="0"/>
      <w:marRight w:val="0"/>
      <w:marTop w:val="0"/>
      <w:marBottom w:val="0"/>
      <w:divBdr>
        <w:top w:val="none" w:sz="0" w:space="0" w:color="auto"/>
        <w:left w:val="none" w:sz="0" w:space="0" w:color="auto"/>
        <w:bottom w:val="none" w:sz="0" w:space="0" w:color="auto"/>
        <w:right w:val="none" w:sz="0" w:space="0" w:color="auto"/>
      </w:divBdr>
      <w:divsChild>
        <w:div w:id="532889764">
          <w:marLeft w:val="0"/>
          <w:marRight w:val="0"/>
          <w:marTop w:val="0"/>
          <w:marBottom w:val="0"/>
          <w:divBdr>
            <w:top w:val="none" w:sz="0" w:space="0" w:color="auto"/>
            <w:left w:val="none" w:sz="0" w:space="0" w:color="auto"/>
            <w:bottom w:val="none" w:sz="0" w:space="0" w:color="auto"/>
            <w:right w:val="none" w:sz="0" w:space="0" w:color="auto"/>
          </w:divBdr>
          <w:divsChild>
            <w:div w:id="413749208">
              <w:marLeft w:val="0"/>
              <w:marRight w:val="0"/>
              <w:marTop w:val="0"/>
              <w:marBottom w:val="0"/>
              <w:divBdr>
                <w:top w:val="none" w:sz="0" w:space="0" w:color="auto"/>
                <w:left w:val="none" w:sz="0" w:space="0" w:color="auto"/>
                <w:bottom w:val="none" w:sz="0" w:space="0" w:color="auto"/>
                <w:right w:val="none" w:sz="0" w:space="0" w:color="auto"/>
              </w:divBdr>
            </w:div>
          </w:divsChild>
        </w:div>
        <w:div w:id="660160755">
          <w:marLeft w:val="0"/>
          <w:marRight w:val="0"/>
          <w:marTop w:val="0"/>
          <w:marBottom w:val="0"/>
          <w:divBdr>
            <w:top w:val="none" w:sz="0" w:space="0" w:color="auto"/>
            <w:left w:val="none" w:sz="0" w:space="0" w:color="auto"/>
            <w:bottom w:val="none" w:sz="0" w:space="0" w:color="auto"/>
            <w:right w:val="none" w:sz="0" w:space="0" w:color="auto"/>
          </w:divBdr>
          <w:divsChild>
            <w:div w:id="4745785">
              <w:marLeft w:val="0"/>
              <w:marRight w:val="0"/>
              <w:marTop w:val="0"/>
              <w:marBottom w:val="0"/>
              <w:divBdr>
                <w:top w:val="none" w:sz="0" w:space="0" w:color="auto"/>
                <w:left w:val="none" w:sz="0" w:space="0" w:color="auto"/>
                <w:bottom w:val="none" w:sz="0" w:space="0" w:color="auto"/>
                <w:right w:val="none" w:sz="0" w:space="0" w:color="auto"/>
              </w:divBdr>
            </w:div>
          </w:divsChild>
        </w:div>
        <w:div w:id="1655404803">
          <w:marLeft w:val="0"/>
          <w:marRight w:val="0"/>
          <w:marTop w:val="0"/>
          <w:marBottom w:val="0"/>
          <w:divBdr>
            <w:top w:val="none" w:sz="0" w:space="0" w:color="auto"/>
            <w:left w:val="none" w:sz="0" w:space="0" w:color="auto"/>
            <w:bottom w:val="none" w:sz="0" w:space="0" w:color="auto"/>
            <w:right w:val="none" w:sz="0" w:space="0" w:color="auto"/>
          </w:divBdr>
          <w:divsChild>
            <w:div w:id="1406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2</cp:revision>
  <dcterms:created xsi:type="dcterms:W3CDTF">2023-08-21T00:47:00Z</dcterms:created>
  <dcterms:modified xsi:type="dcterms:W3CDTF">2023-08-21T01:00:00Z</dcterms:modified>
</cp:coreProperties>
</file>