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Arial" w:cs="Arial" w:eastAsia="Arial" w:hAnsi="Arial"/>
          <w:b/>
          <w:bCs/>
          <w:color w:val="1B3862"/>
          <w:sz w:val="40"/>
          <w:szCs w:val="40"/>
        </w:rPr>
        <w:t xml:space="preserve">Trees</w:t>
      </w:r>
      <w:r>
        <w:rPr>
          <w:rFonts w:ascii="Arial" w:cs="Arial" w:eastAsia="Arial" w:hAnsi="Arial"/>
          <w:b/>
          <w:bCs/>
          <w:color w:val="58B451"/>
          <w:sz w:val="40"/>
          <w:szCs w:val="40"/>
        </w:rPr>
        <w:t xml:space="preserve"> OS</w:t>
      </w:r>
    </w:p>
    <w:p>
      <w:pPr>
        <w:spacing w:after="600"/>
      </w:pPr>
      <w:r>
        <w:rPr>
          <w:rFonts w:ascii="Arial" w:cs="Arial" w:eastAsia="Arial" w:hAnsi="Arial"/>
          <w:color w:val="5D6B7E"/>
          <w:spacing w:val="40"/>
          <w:sz w:val="16"/>
          <w:szCs w:val="16"/>
        </w:rPr>
        <w:t xml:space="preserve">ENERGY WORKFORCE ORCHESTRATION</w:t>
      </w:r>
    </w:p>
    <w:p>
      <w:pPr>
        <w:pBdr>
          <w:bottom w:val="single" w:color="1B3862" w:sz="12" w:space="1"/>
        </w:pBdr>
        <w:spacing w:after="160" w:before="60"/>
      </w:pPr>
      <w:r>
        <w:rPr>
          <w:sz w:val="2"/>
          <w:szCs w:val="2"/>
        </w:rPr>
        <w:t xml:space="preserve"/>
      </w:r>
    </w:p>
    <w:p>
      <w:pPr>
        <w:spacing w:after="60" w:before="200"/>
      </w:pPr>
      <w:r>
        <w:rPr>
          <w:rFonts w:ascii="Arial" w:cs="Arial" w:eastAsia="Arial" w:hAnsi="Arial"/>
          <w:b/>
          <w:bCs/>
          <w:color w:val="58B451"/>
          <w:sz w:val="28"/>
          <w:szCs w:val="28"/>
        </w:rPr>
        <w:t xml:space="preserve">Service Proposal</w:t>
      </w:r>
    </w:p>
    <w:p>
      <w:pPr>
        <w:spacing w:after="80"/>
      </w:pPr>
      <w:r>
        <w:rPr>
          <w:rFonts w:ascii="Arial" w:cs="Arial" w:eastAsia="Arial" w:hAnsi="Arial"/>
          <w:b/>
          <w:bCs/>
          <w:color w:val="1B3862"/>
          <w:sz w:val="52"/>
          <w:szCs w:val="52"/>
        </w:rPr>
        <w:t xml:space="preserve">The problem is not hiring.</w:t>
      </w:r>
    </w:p>
    <w:p>
      <w:pPr>
        <w:spacing w:after="360"/>
      </w:pPr>
      <w:r>
        <w:rPr>
          <w:rFonts w:ascii="Arial" w:cs="Arial" w:eastAsia="Arial" w:hAnsi="Arial"/>
          <w:b/>
          <w:bCs/>
          <w:color w:val="58B451"/>
          <w:sz w:val="52"/>
          <w:szCs w:val="52"/>
        </w:rPr>
        <w:t xml:space="preserve">It is deployment.</w:t>
      </w:r>
    </w:p>
    <w:p>
      <w:pPr>
        <w:spacing w:after="600"/>
      </w:pPr>
      <w:r>
        <w:rPr>
          <w:rFonts w:ascii="Arial" w:cs="Arial" w:eastAsia="Arial" w:hAnsi="Arial"/>
          <w:color w:val="333333"/>
          <w:sz w:val="23"/>
          <w:szCs w:val="23"/>
        </w:rPr>
        <w:t xml:space="preserve">An AI-orchestrated hiring dashboard for your energy talent: your own matching taxonomy, a living candidate pool, and an agent fleet that re-engages, qualifies and surfaces the right people for every open role.</w:t>
      </w:r>
    </w:p>
    <w:p>
      <w:pPr>
        <w:pBdr>
          <w:bottom w:val="single" w:color="D7DCE3" w:sz="6" w:space="1"/>
        </w:pBdr>
        <w:spacing w:after="160" w:before="60"/>
      </w:pPr>
      <w:r>
        <w:rPr>
          <w:sz w:val="2"/>
          <w:szCs w:val="2"/>
        </w:rPr>
        <w:t xml:space="preserve"/>
      </w:r>
    </w:p>
    <w:tbl>
      <w:tblPr>
        <w:tblW w:type="dxa" w:w="9360"/>
        <w:tblBorders>
          <w:top w:val="single" w:color="D7DCE3" w:sz="1"/>
          <w:left w:val="single" w:color="D7DCE3" w:sz="1"/>
          <w:bottom w:val="single" w:color="D7DCE3" w:sz="1"/>
          <w:right w:val="single" w:color="D7DCE3" w:sz="1"/>
          <w:insideH w:val="single" w:color="D7DCE3" w:sz="1"/>
          <w:insideV w:val="single" w:color="D7DCE3" w:sz="1"/>
        </w:tblBorders>
      </w:tblPr>
      <w:tblGrid>
        <w:gridCol w:w="3120"/>
        <w:gridCol w:w="6240"/>
      </w:tblGrid>
      <w:tr>
        <w:tc>
          <w:tcPr>
            <w:tcW w:type="dxa" w:w="3120"/>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Prepared for</w:t>
            </w:r>
          </w:p>
        </w:tc>
        <w:tc>
          <w:tcPr>
            <w:tcW w:type="dxa" w:w="6240"/>
            <w:tcMar>
              <w:top w:type="dxa" w:w="90"/>
              <w:left w:type="dxa" w:w="140"/>
              <w:bottom w:type="dxa" w:w="90"/>
              <w:right w:type="dxa" w:w="140"/>
            </w:tcMar>
            <w:vAlign w:val="center"/>
          </w:tcPr>
          <w:p>
            <w:pPr>
              <w:spacing w:after="0"/>
            </w:pPr>
            <w:r>
              <w:rPr>
                <w:rFonts w:ascii="Arial" w:cs="Arial" w:eastAsia="Arial" w:hAnsi="Arial"/>
                <w:color w:val="5D6B7E"/>
                <w:sz w:val="20"/>
                <w:szCs w:val="20"/>
              </w:rPr>
              <w:t xml:space="preserve">[Client Company] — [Contact Name, Title]</w:t>
            </w:r>
          </w:p>
        </w:tc>
      </w:tr>
      <w:tr>
        <w:tc>
          <w:tcPr>
            <w:tcW w:type="dxa" w:w="3120"/>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Prepared by</w:t>
            </w:r>
          </w:p>
        </w:tc>
        <w:tc>
          <w:tcPr>
            <w:tcW w:type="dxa" w:w="6240"/>
            <w:tcMar>
              <w:top w:type="dxa" w:w="90"/>
              <w:left w:type="dxa" w:w="140"/>
              <w:bottom w:type="dxa" w:w="90"/>
              <w:right w:type="dxa" w:w="140"/>
            </w:tcMar>
            <w:vAlign w:val="center"/>
          </w:tcPr>
          <w:p>
            <w:pPr>
              <w:spacing w:after="0"/>
            </w:pPr>
            <w:r>
              <w:rPr>
                <w:rFonts w:ascii="Arial" w:cs="Arial" w:eastAsia="Arial" w:hAnsi="Arial"/>
                <w:color w:val="5D6B7E"/>
                <w:sz w:val="20"/>
                <w:szCs w:val="20"/>
              </w:rPr>
              <w:t xml:space="preserve">Quentin Cloarec, CEO — Trees Engineering Sdn. Bhd.</w:t>
            </w:r>
          </w:p>
        </w:tc>
      </w:tr>
      <w:tr>
        <w:tc>
          <w:tcPr>
            <w:tcW w:type="dxa" w:w="3120"/>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Date</w:t>
            </w:r>
          </w:p>
        </w:tc>
        <w:tc>
          <w:tcPr>
            <w:tcW w:type="dxa" w:w="6240"/>
            <w:tcMar>
              <w:top w:type="dxa" w:w="90"/>
              <w:left w:type="dxa" w:w="140"/>
              <w:bottom w:type="dxa" w:w="90"/>
              <w:right w:type="dxa" w:w="140"/>
            </w:tcMar>
            <w:vAlign w:val="center"/>
          </w:tcPr>
          <w:p>
            <w:pPr>
              <w:spacing w:after="0"/>
            </w:pPr>
            <w:r>
              <w:rPr>
                <w:rFonts w:ascii="Arial" w:cs="Arial" w:eastAsia="Arial" w:hAnsi="Arial"/>
                <w:color w:val="5D6B7E"/>
                <w:sz w:val="20"/>
                <w:szCs w:val="20"/>
              </w:rPr>
              <w:t xml:space="preserve">[DD / MM / YYYY]</w:t>
            </w:r>
          </w:p>
        </w:tc>
      </w:tr>
      <w:tr>
        <w:tc>
          <w:tcPr>
            <w:tcW w:type="dxa" w:w="3120"/>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Valid until</w:t>
            </w:r>
          </w:p>
        </w:tc>
        <w:tc>
          <w:tcPr>
            <w:tcW w:type="dxa" w:w="6240"/>
            <w:tcMar>
              <w:top w:type="dxa" w:w="90"/>
              <w:left w:type="dxa" w:w="140"/>
              <w:bottom w:type="dxa" w:w="90"/>
              <w:right w:type="dxa" w:w="140"/>
            </w:tcMar>
            <w:vAlign w:val="center"/>
          </w:tcPr>
          <w:p>
            <w:pPr>
              <w:spacing w:after="0"/>
            </w:pPr>
            <w:r>
              <w:rPr>
                <w:rFonts w:ascii="Arial" w:cs="Arial" w:eastAsia="Arial" w:hAnsi="Arial"/>
                <w:color w:val="5D6B7E"/>
                <w:sz w:val="20"/>
                <w:szCs w:val="20"/>
              </w:rPr>
              <w:t xml:space="preserve">30 days from date of issue</w:t>
            </w:r>
          </w:p>
        </w:tc>
      </w:tr>
    </w:tbl>
    <w:p>
      <w:r>
        <w:br w:type="page"/>
      </w:r>
    </w:p>
    <w:p>
      <w:pPr>
        <w:spacing w:after="60" w:before="60"/>
      </w:pPr>
      <w:r>
        <w:rPr>
          <w:rFonts w:ascii="Arial" w:cs="Arial" w:eastAsia="Arial" w:hAnsi="Arial"/>
          <w:b/>
          <w:bCs/>
          <w:color w:val="58B451"/>
          <w:spacing w:val="30"/>
          <w:sz w:val="17"/>
          <w:szCs w:val="17"/>
        </w:rPr>
        <w:t xml:space="preserve">01 — CONTEXT</w:t>
      </w:r>
    </w:p>
    <w:p>
      <w:pPr>
        <w:pStyle w:val="Heading1"/>
      </w:pPr>
      <w:r>
        <w:t xml:space="preserve">The challenge is coordination, not recruitment</w:t>
      </w:r>
    </w:p>
    <w:p>
      <w:pPr>
        <w:spacing w:after="140" w:line="276"/>
      </w:pPr>
      <w:r>
        <w:rPr>
          <w:rFonts w:ascii="Arial" w:cs="Arial" w:eastAsia="Arial" w:hAnsi="Arial"/>
          <w:color w:val="222222"/>
          <w:sz w:val="21"/>
          <w:szCs w:val="21"/>
        </w:rPr>
        <w:t xml:space="preserve">Energy talent teams rarely struggle to find people in the abstract. They struggle to deploy the right person, verified and available, before the window closes. The cost sits in coordination:</w:t>
      </w:r>
    </w:p>
    <w:p>
      <w:pPr>
        <w:pStyle w:val="ListParagraph"/>
        <w:numPr>
          <w:ilvl w:val="0"/>
          <w:numId w:val="2"/>
        </w:numPr>
        <w:spacing w:after="80" w:line="270"/>
      </w:pPr>
      <w:r>
        <w:rPr>
          <w:rFonts w:ascii="Arial" w:cs="Arial" w:eastAsia="Arial" w:hAnsi="Arial"/>
          <w:color w:val="222222"/>
          <w:sz w:val="21"/>
          <w:szCs w:val="21"/>
        </w:rPr>
        <w:t xml:space="preserve">Your candidate database goes out of date the day after you build it — people move, certifications expire, availability changes.</w:t>
      </w:r>
    </w:p>
    <w:p>
      <w:pPr>
        <w:pStyle w:val="ListParagraph"/>
        <w:numPr>
          <w:ilvl w:val="0"/>
          <w:numId w:val="2"/>
        </w:numPr>
        <w:spacing w:after="80" w:line="270"/>
      </w:pPr>
      <w:r>
        <w:rPr>
          <w:rFonts w:ascii="Arial" w:cs="Arial" w:eastAsia="Arial" w:hAnsi="Arial"/>
          <w:color w:val="222222"/>
          <w:sz w:val="21"/>
          <w:szCs w:val="21"/>
        </w:rPr>
        <w:t xml:space="preserve">Every open role restarts the same manual hunt: who is free, who is certified, who is even still in the sector.</w:t>
      </w:r>
    </w:p>
    <w:p>
      <w:pPr>
        <w:pStyle w:val="ListParagraph"/>
        <w:numPr>
          <w:ilvl w:val="0"/>
          <w:numId w:val="2"/>
        </w:numPr>
        <w:spacing w:after="80" w:line="270"/>
      </w:pPr>
      <w:r>
        <w:rPr>
          <w:rFonts w:ascii="Arial" w:cs="Arial" w:eastAsia="Arial" w:hAnsi="Arial"/>
          <w:color w:val="222222"/>
          <w:sz w:val="21"/>
          <w:szCs w:val="21"/>
        </w:rPr>
        <w:t xml:space="preserve">CV screening consumes the hours that should go to judgement — the part only a human should do.</w:t>
      </w:r>
    </w:p>
    <w:p>
      <w:pPr>
        <w:spacing w:after="80" w:line="276"/>
      </w:pPr>
      <w:r>
        <w:rPr>
          <w:rFonts w:ascii="Arial" w:cs="Arial" w:eastAsia="Arial" w:hAnsi="Arial"/>
          <w:b/>
          <w:bCs/>
          <w:color w:val="1B3862"/>
          <w:sz w:val="21"/>
          <w:szCs w:val="21"/>
        </w:rPr>
        <w:t xml:space="preserve">Trees OS removes the coordination layer so your people return to deciding. </w:t>
      </w:r>
      <w:r>
        <w:rPr>
          <w:rFonts w:ascii="Arial" w:cs="Arial" w:eastAsia="Arial" w:hAnsi="Arial"/>
          <w:color w:val="222222"/>
          <w:sz w:val="21"/>
          <w:szCs w:val="21"/>
        </w:rPr>
        <w:t xml:space="preserve">This proposal sets out the service, a four-week pilot on one of your open roles, the targets we hold ourselves to, and how we begin.</w:t>
      </w:r>
    </w:p>
    <w:p>
      <w:r>
        <w:br w:type="page"/>
      </w:r>
    </w:p>
    <w:p>
      <w:pPr>
        <w:spacing w:after="60" w:before="60"/>
      </w:pPr>
      <w:r>
        <w:rPr>
          <w:rFonts w:ascii="Arial" w:cs="Arial" w:eastAsia="Arial" w:hAnsi="Arial"/>
          <w:b/>
          <w:bCs/>
          <w:color w:val="58B451"/>
          <w:spacing w:val="30"/>
          <w:sz w:val="17"/>
          <w:szCs w:val="17"/>
        </w:rPr>
        <w:t xml:space="preserve">02 — THE SERVICE</w:t>
      </w:r>
    </w:p>
    <w:p>
      <w:pPr>
        <w:pStyle w:val="Heading1"/>
      </w:pPr>
      <w:r>
        <w:t xml:space="preserve">Three moves. One living workforce.</w:t>
      </w:r>
    </w:p>
    <w:p>
      <w:pPr>
        <w:spacing w:after="140" w:line="276"/>
      </w:pPr>
      <w:r>
        <w:rPr>
          <w:rFonts w:ascii="Arial" w:cs="Arial" w:eastAsia="Arial" w:hAnsi="Arial"/>
          <w:color w:val="222222"/>
          <w:sz w:val="21"/>
          <w:szCs w:val="21"/>
        </w:rPr>
        <w:t xml:space="preserve">Trees OS does not replace your systems. It layers on top of them and runs the agents that make every open role fill with people who are reachable, verified and ready.</w:t>
      </w:r>
    </w:p>
    <w:p>
      <w:pPr>
        <w:pStyle w:val="Heading2"/>
      </w:pPr>
      <w:r>
        <w:t xml:space="preserve">Move 1 — We build your matching language</w:t>
      </w:r>
    </w:p>
    <w:p>
      <w:pPr>
        <w:spacing w:after="140" w:line="276"/>
      </w:pPr>
      <w:r>
        <w:rPr>
          <w:rFonts w:ascii="Arial" w:cs="Arial" w:eastAsia="Arial" w:hAnsi="Arial"/>
          <w:color w:val="222222"/>
          <w:sz w:val="21"/>
          <w:szCs w:val="21"/>
        </w:rPr>
        <w:t xml:space="preserve">Before anything matches, Trees OS maps how your team evaluates talent: roles, skills, certifications, seniority, deal-breakers and field constraints. The result is your own taxonomy, not a generic template. Your dashboard runs on it from day one, and it sharpens every time your team accepts or rejects a profile.</w:t>
      </w:r>
    </w:p>
    <w:p>
      <w:pPr>
        <w:pBdr>
          <w:left w:val="single" w:color="58B451" w:sz="18" w:space="8"/>
        </w:pBdr>
        <w:shd w:fill="EAF6E9" w:val="clear"/>
        <w:spacing w:after="160" w:before="60"/>
      </w:pPr>
      <w:r>
        <w:rPr>
          <w:rFonts w:ascii="Arial" w:cs="Arial" w:eastAsia="Arial" w:hAnsi="Arial"/>
          <w:b/>
          <w:bCs/>
          <w:color w:val="2F6E2A"/>
          <w:sz w:val="21"/>
          <w:szCs w:val="21"/>
        </w:rPr>
        <w:t xml:space="preserve">Delivered first.  </w:t>
      </w:r>
      <w:r>
        <w:rPr>
          <w:rFonts w:ascii="Arial" w:cs="Arial" w:eastAsia="Arial" w:hAnsi="Arial"/>
          <w:color w:val="1B2A1A"/>
          <w:sz w:val="21"/>
          <w:szCs w:val="21"/>
        </w:rPr>
        <w:t xml:space="preserve">Your matching taxonomy is the first artefact we hand you — usually a clearer picture of your own hiring logic than you have seen before.</w:t>
      </w:r>
    </w:p>
    <w:p>
      <w:pPr>
        <w:pStyle w:val="Heading2"/>
      </w:pPr>
      <w:r>
        <w:t xml:space="preserve">Move 2 — We keep your candidates live</w:t>
      </w:r>
    </w:p>
    <w:p>
      <w:pPr>
        <w:spacing w:after="140" w:line="276"/>
      </w:pPr>
      <w:r>
        <w:rPr>
          <w:rFonts w:ascii="Arial" w:cs="Arial" w:eastAsia="Arial" w:hAnsi="Arial"/>
          <w:color w:val="222222"/>
          <w:sz w:val="21"/>
          <w:szCs w:val="21"/>
        </w:rPr>
        <w:t xml:space="preserve">Your candidates join the workforce graph once, by consent. From there, Trees OS agents keep them current — availability, certifications, mobility, notice period — through the channels they already use: WhatsApp and Telegram. No more database that is stale the moment you need it.</w:t>
      </w:r>
    </w:p>
    <w:p>
      <w:pPr>
        <w:pStyle w:val="Heading2"/>
      </w:pPr>
      <w:r>
        <w:t xml:space="preserve">Move 3 — You post a role, qualified people appear</w:t>
      </w:r>
    </w:p>
    <w:p>
      <w:pPr>
        <w:spacing w:after="140" w:line="276"/>
      </w:pPr>
      <w:r>
        <w:rPr>
          <w:rFonts w:ascii="Arial" w:cs="Arial" w:eastAsia="Arial" w:hAnsi="Arial"/>
          <w:color w:val="222222"/>
          <w:sz w:val="21"/>
          <w:szCs w:val="21"/>
        </w:rPr>
        <w:t xml:space="preserve">The day you open a role, a Trees OS agent re-engages the right candidates by email and opens a conversation: is this for you, are you available, here is what we need to put you forward. Confirmed, interested people surface on your dashboard. One click invites them, they book their own slot, your hiring manager confirms. You walk into the interview, not the search.</w:t>
      </w:r>
    </w:p>
    <w:p>
      <w:pPr>
        <w:pStyle w:val="Heading2"/>
      </w:pPr>
      <w:r>
        <w:t xml:space="preserve">What lands on your dashboard</w:t>
      </w:r>
    </w:p>
    <w:p>
      <w:pPr>
        <w:spacing w:after="140" w:line="276"/>
      </w:pPr>
      <w:r>
        <w:rPr>
          <w:rFonts w:ascii="Arial" w:cs="Arial" w:eastAsia="Arial" w:hAnsi="Arial"/>
          <w:color w:val="222222"/>
          <w:sz w:val="21"/>
          <w:szCs w:val="21"/>
        </w:rPr>
        <w:t xml:space="preserve">Not CVs to screen — people who already said yes:</w:t>
      </w:r>
    </w:p>
    <w:p>
      <w:pPr>
        <w:pStyle w:val="ListParagraph"/>
        <w:numPr>
          <w:ilvl w:val="0"/>
          <w:numId w:val="2"/>
        </w:numPr>
        <w:spacing w:after="80" w:line="270"/>
      </w:pPr>
      <w:r>
        <w:rPr>
          <w:rFonts w:ascii="Arial" w:cs="Arial" w:eastAsia="Arial" w:hAnsi="Arial"/>
          <w:b/>
          <w:bCs/>
          <w:color w:val="222222"/>
          <w:sz w:val="21"/>
          <w:szCs w:val="21"/>
        </w:rPr>
        <w:t xml:space="preserve">Confirmed interest</w:t>
      </w:r>
      <w:r>
        <w:rPr>
          <w:rFonts w:ascii="Arial" w:cs="Arial" w:eastAsia="Arial" w:hAnsi="Arial"/>
          <w:color w:val="222222"/>
          <w:sz w:val="21"/>
          <w:szCs w:val="21"/>
        </w:rPr>
        <w:t xml:space="preserve"> — they said yes to this specific role.</w:t>
      </w:r>
    </w:p>
    <w:p>
      <w:pPr>
        <w:pStyle w:val="ListParagraph"/>
        <w:numPr>
          <w:ilvl w:val="0"/>
          <w:numId w:val="2"/>
        </w:numPr>
        <w:spacing w:after="80" w:line="270"/>
      </w:pPr>
      <w:r>
        <w:rPr>
          <w:rFonts w:ascii="Arial" w:cs="Arial" w:eastAsia="Arial" w:hAnsi="Arial"/>
          <w:b/>
          <w:bCs/>
          <w:color w:val="222222"/>
          <w:sz w:val="21"/>
          <w:szCs w:val="21"/>
        </w:rPr>
        <w:t xml:space="preserve">Verified availability</w:t>
      </w:r>
      <w:r>
        <w:rPr>
          <w:rFonts w:ascii="Arial" w:cs="Arial" w:eastAsia="Arial" w:hAnsi="Arial"/>
          <w:color w:val="222222"/>
          <w:sz w:val="21"/>
          <w:szCs w:val="21"/>
        </w:rPr>
        <w:t xml:space="preserve"> — free now, notice period known, start date realistic.</w:t>
      </w:r>
    </w:p>
    <w:p>
      <w:pPr>
        <w:pStyle w:val="ListParagraph"/>
        <w:numPr>
          <w:ilvl w:val="0"/>
          <w:numId w:val="2"/>
        </w:numPr>
        <w:spacing w:after="80" w:line="270"/>
      </w:pPr>
      <w:r>
        <w:rPr>
          <w:rFonts w:ascii="Arial" w:cs="Arial" w:eastAsia="Arial" w:hAnsi="Arial"/>
          <w:b/>
          <w:bCs/>
          <w:color w:val="222222"/>
          <w:sz w:val="21"/>
          <w:szCs w:val="21"/>
        </w:rPr>
        <w:t xml:space="preserve">Current certifications</w:t>
      </w:r>
      <w:r>
        <w:rPr>
          <w:rFonts w:ascii="Arial" w:cs="Arial" w:eastAsia="Arial" w:hAnsi="Arial"/>
          <w:color w:val="222222"/>
          <w:sz w:val="21"/>
          <w:szCs w:val="21"/>
        </w:rPr>
        <w:t xml:space="preserve"> — BOSIET, GWO, CSWIP, NEBOSH and more; no expiry surprises at mobilisation.</w:t>
      </w:r>
    </w:p>
    <w:p>
      <w:pPr>
        <w:pStyle w:val="ListParagraph"/>
        <w:numPr>
          <w:ilvl w:val="0"/>
          <w:numId w:val="2"/>
        </w:numPr>
        <w:spacing w:after="80" w:line="270"/>
      </w:pPr>
      <w:r>
        <w:rPr>
          <w:rFonts w:ascii="Arial" w:cs="Arial" w:eastAsia="Arial" w:hAnsi="Arial"/>
          <w:b/>
          <w:bCs/>
          <w:color w:val="222222"/>
          <w:sz w:val="21"/>
          <w:szCs w:val="21"/>
        </w:rPr>
        <w:t xml:space="preserve">Mobility &amp; constraints checked</w:t>
      </w:r>
      <w:r>
        <w:rPr>
          <w:rFonts w:ascii="Arial" w:cs="Arial" w:eastAsia="Arial" w:hAnsi="Arial"/>
          <w:color w:val="222222"/>
          <w:sz w:val="21"/>
          <w:szCs w:val="21"/>
        </w:rPr>
        <w:t xml:space="preserve"> — location, willingness to travel, contract type, already screened.</w:t>
      </w:r>
    </w:p>
    <w:p>
      <w:r>
        <w:br w:type="page"/>
      </w:r>
    </w:p>
    <w:p>
      <w:pPr>
        <w:spacing w:after="60" w:before="60"/>
      </w:pPr>
      <w:r>
        <w:rPr>
          <w:rFonts w:ascii="Arial" w:cs="Arial" w:eastAsia="Arial" w:hAnsi="Arial"/>
          <w:b/>
          <w:bCs/>
          <w:color w:val="58B451"/>
          <w:spacing w:val="30"/>
          <w:sz w:val="17"/>
          <w:szCs w:val="17"/>
        </w:rPr>
        <w:t xml:space="preserve">03 — GOVERNANCE</w:t>
      </w:r>
    </w:p>
    <w:p>
      <w:pPr>
        <w:pStyle w:val="Heading1"/>
      </w:pPr>
      <w:r>
        <w:t xml:space="preserve">The agents coordinate. Your people decide.</w:t>
      </w:r>
    </w:p>
    <w:p>
      <w:pPr>
        <w:spacing w:after="140" w:line="276"/>
      </w:pPr>
      <w:r>
        <w:rPr>
          <w:rFonts w:ascii="Arial" w:cs="Arial" w:eastAsia="Arial" w:hAnsi="Arial"/>
          <w:color w:val="222222"/>
          <w:sz w:val="21"/>
          <w:szCs w:val="21"/>
        </w:rPr>
        <w:t xml:space="preserve">Trees OS never makes a hiring decision. The agent fleet does the work no human should waste hours on — reaching out, chasing documents, checking availability and certifications. Every decision that touches a person stays with your team.</w:t>
      </w:r>
    </w:p>
    <w:tbl>
      <w:tblPr>
        <w:tblW w:type="dxa" w:w="9360"/>
        <w:tblBorders>
          <w:top w:val="single" w:color="D7DCE3" w:sz="1"/>
          <w:left w:val="single" w:color="D7DCE3" w:sz="1"/>
          <w:bottom w:val="single" w:color="D7DCE3" w:sz="1"/>
          <w:right w:val="single" w:color="D7DCE3" w:sz="1"/>
          <w:insideH w:val="single" w:color="D7DCE3" w:sz="1"/>
          <w:insideV w:val="single" w:color="D7DCE3" w:sz="1"/>
        </w:tblBorders>
      </w:tblPr>
      <w:tblGrid>
        <w:gridCol w:w="1400"/>
        <w:gridCol w:w="2400"/>
        <w:gridCol w:w="5560"/>
      </w:tblGrid>
      <w:tr>
        <w:tc>
          <w:tcPr>
            <w:tcW w:type="dxa" w:w="1400"/>
            <w:shd w:fill="1B3862" w:val="clear"/>
            <w:tcMar>
              <w:top w:type="dxa" w:w="90"/>
              <w:left w:type="dxa" w:w="140"/>
              <w:bottom w:type="dxa" w:w="90"/>
              <w:right w:type="dxa" w:w="140"/>
            </w:tcMar>
            <w:vAlign w:val="center"/>
          </w:tcPr>
          <w:p>
            <w:pPr>
              <w:spacing w:after="0"/>
            </w:pPr>
            <w:r>
              <w:rPr>
                <w:rFonts w:ascii="Arial" w:cs="Arial" w:eastAsia="Arial" w:hAnsi="Arial"/>
                <w:b/>
                <w:bCs/>
                <w:color w:val="FFFFFF"/>
                <w:sz w:val="20"/>
                <w:szCs w:val="20"/>
              </w:rPr>
              <w:t xml:space="preserve">STEP</w:t>
            </w:r>
          </w:p>
        </w:tc>
        <w:tc>
          <w:tcPr>
            <w:tcW w:type="dxa" w:w="2400"/>
            <w:shd w:fill="1B3862" w:val="clear"/>
            <w:tcMar>
              <w:top w:type="dxa" w:w="90"/>
              <w:left w:type="dxa" w:w="140"/>
              <w:bottom w:type="dxa" w:w="90"/>
              <w:right w:type="dxa" w:w="140"/>
            </w:tcMar>
            <w:vAlign w:val="center"/>
          </w:tcPr>
          <w:p>
            <w:pPr>
              <w:spacing w:after="0"/>
            </w:pPr>
            <w:r>
              <w:rPr>
                <w:rFonts w:ascii="Arial" w:cs="Arial" w:eastAsia="Arial" w:hAnsi="Arial"/>
                <w:b/>
                <w:bCs/>
                <w:color w:val="FFFFFF"/>
                <w:sz w:val="20"/>
                <w:szCs w:val="20"/>
              </w:rPr>
              <w:t xml:space="preserve">WHO</w:t>
            </w:r>
          </w:p>
        </w:tc>
        <w:tc>
          <w:tcPr>
            <w:tcW w:type="dxa" w:w="5560"/>
            <w:shd w:fill="1B3862" w:val="clear"/>
            <w:tcMar>
              <w:top w:type="dxa" w:w="90"/>
              <w:left w:type="dxa" w:w="140"/>
              <w:bottom w:type="dxa" w:w="90"/>
              <w:right w:type="dxa" w:w="140"/>
            </w:tcMar>
            <w:vAlign w:val="center"/>
          </w:tcPr>
          <w:p>
            <w:pPr>
              <w:spacing w:after="0"/>
            </w:pPr>
            <w:r>
              <w:rPr>
                <w:rFonts w:ascii="Arial" w:cs="Arial" w:eastAsia="Arial" w:hAnsi="Arial"/>
                <w:b/>
                <w:bCs/>
                <w:color w:val="FFFFFF"/>
                <w:sz w:val="20"/>
                <w:szCs w:val="20"/>
              </w:rPr>
              <w:t xml:space="preserve">ACTION</w:t>
            </w:r>
          </w:p>
        </w:tc>
      </w:tr>
      <w:tr>
        <w:tc>
          <w:tcPr>
            <w:tcW w:type="dxa" w:w="1400"/>
            <w:shd w:fill="EAF6E9" w:val="clear"/>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1</w:t>
            </w:r>
          </w:p>
        </w:tc>
        <w:tc>
          <w:tcPr>
            <w:tcW w:type="dxa" w:w="2400"/>
            <w:shd w:fill="EAF6E9" w:val="clear"/>
            <w:tcMar>
              <w:top w:type="dxa" w:w="90"/>
              <w:left w:type="dxa" w:w="140"/>
              <w:bottom w:type="dxa" w:w="90"/>
              <w:right w:type="dxa" w:w="140"/>
            </w:tcMar>
            <w:vAlign w:val="center"/>
          </w:tcPr>
          <w:p>
            <w:pPr>
              <w:spacing w:after="0"/>
            </w:pPr>
            <w:r>
              <w:rPr>
                <w:rFonts w:ascii="Arial" w:cs="Arial" w:eastAsia="Arial" w:hAnsi="Arial"/>
                <w:b/>
                <w:bCs/>
                <w:color w:val="2F6E2A"/>
                <w:sz w:val="20"/>
                <w:szCs w:val="20"/>
              </w:rPr>
              <w:t xml:space="preserve">AI agent</w:t>
            </w:r>
          </w:p>
        </w:tc>
        <w:tc>
          <w:tcPr>
            <w:tcW w:type="dxa" w:w="5560"/>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Re-engages candidates, screens interest, verifies availability and certifications</w:t>
            </w:r>
          </w:p>
        </w:tc>
      </w:tr>
      <w:tr>
        <w:tc>
          <w:tcPr>
            <w:tcW w:type="dxa" w:w="1400"/>
            <w:shd w:fill="F3F5F8" w:val="clear"/>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2</w:t>
            </w:r>
          </w:p>
        </w:tc>
        <w:tc>
          <w:tcPr>
            <w:tcW w:type="dxa" w:w="2400"/>
            <w:shd w:fill="F3F5F8" w:val="clear"/>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Your recruiter</w:t>
            </w:r>
          </w:p>
        </w:tc>
        <w:tc>
          <w:tcPr>
            <w:tcW w:type="dxa" w:w="5560"/>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Reviews the qualified shortlist and validates who to invite</w:t>
            </w:r>
          </w:p>
        </w:tc>
      </w:tr>
      <w:tr>
        <w:tc>
          <w:tcPr>
            <w:tcW w:type="dxa" w:w="1400"/>
            <w:shd w:fill="EAF6E9" w:val="clear"/>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3</w:t>
            </w:r>
          </w:p>
        </w:tc>
        <w:tc>
          <w:tcPr>
            <w:tcW w:type="dxa" w:w="2400"/>
            <w:shd w:fill="EAF6E9" w:val="clear"/>
            <w:tcMar>
              <w:top w:type="dxa" w:w="90"/>
              <w:left w:type="dxa" w:w="140"/>
              <w:bottom w:type="dxa" w:w="90"/>
              <w:right w:type="dxa" w:w="140"/>
            </w:tcMar>
            <w:vAlign w:val="center"/>
          </w:tcPr>
          <w:p>
            <w:pPr>
              <w:spacing w:after="0"/>
            </w:pPr>
            <w:r>
              <w:rPr>
                <w:rFonts w:ascii="Arial" w:cs="Arial" w:eastAsia="Arial" w:hAnsi="Arial"/>
                <w:b/>
                <w:bCs/>
                <w:color w:val="2F6E2A"/>
                <w:sz w:val="20"/>
                <w:szCs w:val="20"/>
              </w:rPr>
              <w:t xml:space="preserve">AI agent</w:t>
            </w:r>
          </w:p>
        </w:tc>
        <w:tc>
          <w:tcPr>
            <w:tcW w:type="dxa" w:w="5560"/>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Sends the invitation; the candidate self-books a slot</w:t>
            </w:r>
          </w:p>
        </w:tc>
      </w:tr>
      <w:tr>
        <w:tc>
          <w:tcPr>
            <w:tcW w:type="dxa" w:w="1400"/>
            <w:shd w:fill="F3F5F8" w:val="clear"/>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4</w:t>
            </w:r>
          </w:p>
        </w:tc>
        <w:tc>
          <w:tcPr>
            <w:tcW w:type="dxa" w:w="2400"/>
            <w:shd w:fill="F3F5F8" w:val="clear"/>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Hiring manager</w:t>
            </w:r>
          </w:p>
        </w:tc>
        <w:tc>
          <w:tcPr>
            <w:tcW w:type="dxa" w:w="5560"/>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Confirms the interview, runs it, decides the hire</w:t>
            </w:r>
          </w:p>
        </w:tc>
      </w:tr>
    </w:tbl>
    <w:p>
      <w:pPr>
        <w:spacing w:after="80"/>
      </w:pPr>
      <w:r>
        <w:t xml:space="preserve"/>
      </w:r>
    </w:p>
    <w:p>
      <w:pPr>
        <w:pBdr>
          <w:left w:val="single" w:color="58B451" w:sz="18" w:space="8"/>
        </w:pBdr>
        <w:shd w:fill="EAF6E9" w:val="clear"/>
        <w:spacing w:after="160" w:before="60"/>
      </w:pPr>
      <w:r>
        <w:rPr>
          <w:rFonts w:ascii="Arial" w:cs="Arial" w:eastAsia="Arial" w:hAnsi="Arial"/>
          <w:b/>
          <w:bCs/>
          <w:color w:val="2F6E2A"/>
          <w:sz w:val="21"/>
          <w:szCs w:val="21"/>
        </w:rPr>
        <w:t xml:space="preserve">No black box.  </w:t>
      </w:r>
      <w:r>
        <w:rPr>
          <w:rFonts w:ascii="Arial" w:cs="Arial" w:eastAsia="Arial" w:hAnsi="Arial"/>
          <w:color w:val="1B2A1A"/>
          <w:sz w:val="21"/>
          <w:szCs w:val="21"/>
        </w:rPr>
        <w:t xml:space="preserve">No autonomous matching, no autonomous hiring. A human approves every step that touches a person.</w:t>
      </w:r>
    </w:p>
    <w:p>
      <w:r>
        <w:br w:type="page"/>
      </w:r>
    </w:p>
    <w:p>
      <w:pPr>
        <w:spacing w:after="60" w:before="60"/>
      </w:pPr>
      <w:r>
        <w:rPr>
          <w:rFonts w:ascii="Arial" w:cs="Arial" w:eastAsia="Arial" w:hAnsi="Arial"/>
          <w:b/>
          <w:bCs/>
          <w:color w:val="58B451"/>
          <w:spacing w:val="30"/>
          <w:sz w:val="17"/>
          <w:szCs w:val="17"/>
        </w:rPr>
        <w:t xml:space="preserve">04 — PILOT SCOPE</w:t>
      </w:r>
    </w:p>
    <w:p>
      <w:pPr>
        <w:pStyle w:val="Heading1"/>
      </w:pPr>
      <w:r>
        <w:t xml:space="preserve">One role. Four weeks. Numbers you hold us to.</w:t>
      </w:r>
    </w:p>
    <w:p>
      <w:pPr>
        <w:spacing w:after="140" w:line="276"/>
      </w:pPr>
      <w:r>
        <w:rPr>
          <w:rFonts w:ascii="Arial" w:cs="Arial" w:eastAsia="Arial" w:hAnsi="Arial"/>
          <w:color w:val="222222"/>
          <w:sz w:val="21"/>
          <w:szCs w:val="21"/>
        </w:rPr>
        <w:t xml:space="preserve">No platform migration, no long procurement cycle. We run a bounded pilot on one open role and measure it against targets agreed up front.</w:t>
      </w:r>
    </w:p>
    <w:tbl>
      <w:tblPr>
        <w:tblW w:type="dxa" w:w="9360"/>
        <w:tblBorders>
          <w:top w:val="single" w:color="D7DCE3" w:sz="1"/>
          <w:left w:val="single" w:color="D7DCE3" w:sz="1"/>
          <w:bottom w:val="single" w:color="D7DCE3" w:sz="1"/>
          <w:right w:val="single" w:color="D7DCE3" w:sz="1"/>
          <w:insideH w:val="single" w:color="D7DCE3" w:sz="1"/>
          <w:insideV w:val="single" w:color="D7DCE3" w:sz="1"/>
        </w:tblBorders>
      </w:tblPr>
      <w:tblGrid>
        <w:gridCol w:w="4680"/>
        <w:gridCol w:w="4680"/>
      </w:tblGrid>
      <w:tr>
        <w:tc>
          <w:tcPr>
            <w:tcW w:type="dxa" w:w="4680"/>
            <w:shd w:fill="1B3862" w:val="clear"/>
            <w:tcMar>
              <w:top w:type="dxa" w:w="90"/>
              <w:left w:type="dxa" w:w="140"/>
              <w:bottom w:type="dxa" w:w="90"/>
              <w:right w:type="dxa" w:w="140"/>
            </w:tcMar>
            <w:vAlign w:val="center"/>
          </w:tcPr>
          <w:p>
            <w:pPr>
              <w:spacing w:after="0"/>
            </w:pPr>
            <w:r>
              <w:rPr>
                <w:rFonts w:ascii="Arial" w:cs="Arial" w:eastAsia="Arial" w:hAnsi="Arial"/>
                <w:b/>
                <w:bCs/>
                <w:color w:val="FFFFFF"/>
                <w:sz w:val="20"/>
                <w:szCs w:val="20"/>
              </w:rPr>
              <w:t xml:space="preserve">What we deliver</w:t>
            </w:r>
          </w:p>
        </w:tc>
        <w:tc>
          <w:tcPr>
            <w:tcW w:type="dxa" w:w="4680"/>
            <w:shd w:fill="1B3862" w:val="clear"/>
            <w:tcMar>
              <w:top w:type="dxa" w:w="90"/>
              <w:left w:type="dxa" w:w="140"/>
              <w:bottom w:type="dxa" w:w="90"/>
              <w:right w:type="dxa" w:w="140"/>
            </w:tcMar>
            <w:vAlign w:val="center"/>
          </w:tcPr>
          <w:p>
            <w:pPr>
              <w:spacing w:after="0"/>
            </w:pPr>
            <w:r>
              <w:rPr>
                <w:rFonts w:ascii="Arial" w:cs="Arial" w:eastAsia="Arial" w:hAnsi="Arial"/>
                <w:b/>
                <w:bCs/>
                <w:color w:val="FFFFFF"/>
                <w:sz w:val="20"/>
                <w:szCs w:val="20"/>
              </w:rPr>
              <w:t xml:space="preserve">What we need from you</w:t>
            </w:r>
          </w:p>
        </w:tc>
      </w:tr>
      <w:tr>
        <w:tc>
          <w:tcPr>
            <w:tcW w:type="dxa" w:w="4680"/>
            <w:tcMar>
              <w:top w:type="dxa" w:w="90"/>
              <w:left w:type="dxa" w:w="140"/>
              <w:bottom w:type="dxa" w:w="90"/>
              <w:right w:type="dxa" w:w="140"/>
            </w:tcMar>
            <w:vAlign w:val="center"/>
          </w:tcPr>
          <w:p>
            <w:pPr>
              <w:spacing w:after="40" w:line="276"/>
            </w:pPr>
            <w:r>
              <w:rPr>
                <w:rFonts w:ascii="Arial" w:cs="Arial" w:eastAsia="Arial" w:hAnsi="Arial"/>
                <w:color w:val="222222"/>
                <w:sz w:val="21"/>
                <w:szCs w:val="21"/>
              </w:rPr>
              <w:t xml:space="preserve">Your matching taxonomy, built and validated with your team</w:t>
            </w:r>
          </w:p>
          <w:p>
            <w:pPr>
              <w:spacing w:after="40" w:line="276"/>
            </w:pPr>
            <w:r>
              <w:rPr>
                <w:rFonts w:ascii="Arial" w:cs="Arial" w:eastAsia="Arial" w:hAnsi="Arial"/>
                <w:color w:val="222222"/>
                <w:sz w:val="21"/>
                <w:szCs w:val="21"/>
              </w:rPr>
              <w:t xml:space="preserve">Your dashboard, live, on one chosen open role</w:t>
            </w:r>
          </w:p>
          <w:p>
            <w:pPr>
              <w:spacing w:after="40" w:line="276"/>
            </w:pPr>
            <w:r>
              <w:rPr>
                <w:rFonts w:ascii="Arial" w:cs="Arial" w:eastAsia="Arial" w:hAnsi="Arial"/>
                <w:color w:val="222222"/>
                <w:sz w:val="21"/>
                <w:szCs w:val="21"/>
              </w:rPr>
              <w:t xml:space="preserve">Agent re-engagement + WhatsApp pre-screening on your candidates</w:t>
            </w:r>
          </w:p>
          <w:p>
            <w:pPr>
              <w:spacing w:after="0" w:line="276"/>
            </w:pPr>
            <w:r>
              <w:rPr>
                <w:rFonts w:ascii="Arial" w:cs="Arial" w:eastAsia="Arial" w:hAnsi="Arial"/>
                <w:color w:val="222222"/>
                <w:sz w:val="21"/>
                <w:szCs w:val="21"/>
              </w:rPr>
              <w:t xml:space="preserve">A booked-interview pipeline you control end to end</w:t>
            </w:r>
          </w:p>
        </w:tc>
        <w:tc>
          <w:tcPr>
            <w:tcW w:type="dxa" w:w="4680"/>
            <w:tcMar>
              <w:top w:type="dxa" w:w="90"/>
              <w:left w:type="dxa" w:w="140"/>
              <w:bottom w:type="dxa" w:w="90"/>
              <w:right w:type="dxa" w:w="140"/>
            </w:tcMar>
            <w:vAlign w:val="center"/>
          </w:tcPr>
          <w:p>
            <w:pPr>
              <w:spacing w:after="40" w:line="276"/>
            </w:pPr>
            <w:r>
              <w:rPr>
                <w:rFonts w:ascii="Arial" w:cs="Arial" w:eastAsia="Arial" w:hAnsi="Arial"/>
                <w:color w:val="222222"/>
                <w:sz w:val="21"/>
                <w:szCs w:val="21"/>
              </w:rPr>
              <w:t xml:space="preserve">One open role you are struggling to fill</w:t>
            </w:r>
          </w:p>
          <w:p>
            <w:pPr>
              <w:spacing w:after="40" w:line="276"/>
            </w:pPr>
            <w:r>
              <w:rPr>
                <w:rFonts w:ascii="Arial" w:cs="Arial" w:eastAsia="Arial" w:hAnsi="Arial"/>
                <w:color w:val="222222"/>
                <w:sz w:val="21"/>
                <w:szCs w:val="21"/>
              </w:rPr>
              <w:t xml:space="preserve">The CVs you have already received for it</w:t>
            </w:r>
          </w:p>
          <w:p>
            <w:pPr>
              <w:spacing w:after="40" w:line="276"/>
            </w:pPr>
            <w:r>
              <w:rPr>
                <w:rFonts w:ascii="Arial" w:cs="Arial" w:eastAsia="Arial" w:hAnsi="Arial"/>
                <w:color w:val="222222"/>
                <w:sz w:val="21"/>
                <w:szCs w:val="21"/>
              </w:rPr>
              <w:t xml:space="preserve">One mapping session (45 minutes, recorded)</w:t>
            </w:r>
          </w:p>
          <w:p>
            <w:pPr>
              <w:spacing w:after="0" w:line="276"/>
            </w:pPr>
            <w:r>
              <w:rPr>
                <w:rFonts w:ascii="Arial" w:cs="Arial" w:eastAsia="Arial" w:hAnsi="Arial"/>
                <w:color w:val="222222"/>
                <w:sz w:val="21"/>
                <w:szCs w:val="21"/>
              </w:rPr>
              <w:t xml:space="preserve">A recruiter and hiring manager to validate the shortlist</w:t>
            </w:r>
          </w:p>
        </w:tc>
      </w:tr>
    </w:tbl>
    <w:p>
      <w:pPr>
        <w:spacing w:after="160"/>
      </w:pPr>
      <w:r>
        <w:t xml:space="preserve"/>
      </w:r>
    </w:p>
    <w:p>
      <w:pPr>
        <w:spacing w:after="60" w:before="60"/>
      </w:pPr>
      <w:r>
        <w:rPr>
          <w:rFonts w:ascii="Arial" w:cs="Arial" w:eastAsia="Arial" w:hAnsi="Arial"/>
          <w:b/>
          <w:bCs/>
          <w:color w:val="58B451"/>
          <w:spacing w:val="30"/>
          <w:sz w:val="17"/>
          <w:szCs w:val="17"/>
        </w:rPr>
        <w:t xml:space="preserve">05 — SUCCESS METRICS</w:t>
      </w:r>
    </w:p>
    <w:p>
      <w:pPr>
        <w:pStyle w:val="Heading2"/>
      </w:pPr>
      <w:r>
        <w:t xml:space="preserve">Pilot targets, agreed before we start</w:t>
      </w:r>
    </w:p>
    <w:p>
      <w:pPr>
        <w:spacing w:after="140" w:line="276"/>
      </w:pPr>
      <w:r>
        <w:rPr>
          <w:rFonts w:ascii="Arial" w:cs="Arial" w:eastAsia="Arial" w:hAnsi="Arial"/>
          <w:color w:val="222222"/>
          <w:sz w:val="21"/>
          <w:szCs w:val="21"/>
        </w:rPr>
        <w:t xml:space="preserve">These are the targets we commit to and measure in the open during the pilot — not historical averages. Final figures are set with you in the mapping session.</w:t>
      </w:r>
    </w:p>
    <w:tbl>
      <w:tblPr>
        <w:tblW w:type="dxa" w:w="9360"/>
        <w:tblBorders>
          <w:top w:val="single" w:color="D7DCE3" w:sz="1"/>
          <w:left w:val="single" w:color="D7DCE3" w:sz="1"/>
          <w:bottom w:val="single" w:color="D7DCE3" w:sz="1"/>
          <w:right w:val="single" w:color="D7DCE3" w:sz="1"/>
          <w:insideH w:val="single" w:color="D7DCE3" w:sz="1"/>
          <w:insideV w:val="single" w:color="D7DCE3" w:sz="1"/>
        </w:tblBorders>
      </w:tblPr>
      <w:tblGrid>
        <w:gridCol w:w="2200"/>
        <w:gridCol w:w="7160"/>
      </w:tblGrid>
      <w:tr>
        <w:tc>
          <w:tcPr>
            <w:tcW w:type="dxa" w:w="2200"/>
            <w:shd w:fill="1B3862" w:val="clear"/>
            <w:tcMar>
              <w:top w:type="dxa" w:w="90"/>
              <w:left w:type="dxa" w:w="140"/>
              <w:bottom w:type="dxa" w:w="90"/>
              <w:right w:type="dxa" w:w="140"/>
            </w:tcMar>
            <w:vAlign w:val="center"/>
          </w:tcPr>
          <w:p>
            <w:pPr>
              <w:spacing w:after="0"/>
            </w:pPr>
            <w:r>
              <w:rPr>
                <w:rFonts w:ascii="Arial" w:cs="Arial" w:eastAsia="Arial" w:hAnsi="Arial"/>
                <w:b/>
                <w:bCs/>
                <w:color w:val="FFFFFF"/>
                <w:sz w:val="20"/>
                <w:szCs w:val="20"/>
              </w:rPr>
              <w:t xml:space="preserve">Target</w:t>
            </w:r>
          </w:p>
        </w:tc>
        <w:tc>
          <w:tcPr>
            <w:tcW w:type="dxa" w:w="7160"/>
            <w:shd w:fill="1B3862" w:val="clear"/>
            <w:tcMar>
              <w:top w:type="dxa" w:w="90"/>
              <w:left w:type="dxa" w:w="140"/>
              <w:bottom w:type="dxa" w:w="90"/>
              <w:right w:type="dxa" w:w="140"/>
            </w:tcMar>
            <w:vAlign w:val="center"/>
          </w:tcPr>
          <w:p>
            <w:pPr>
              <w:spacing w:after="0"/>
            </w:pPr>
            <w:r>
              <w:rPr>
                <w:rFonts w:ascii="Arial" w:cs="Arial" w:eastAsia="Arial" w:hAnsi="Arial"/>
                <w:b/>
                <w:bCs/>
                <w:color w:val="FFFFFF"/>
                <w:sz w:val="20"/>
                <w:szCs w:val="20"/>
              </w:rPr>
              <w:t xml:space="preserve">Measure</w:t>
            </w:r>
          </w:p>
        </w:tc>
      </w:tr>
      <w:tr>
        <w:tc>
          <w:tcPr>
            <w:tcW w:type="dxa" w:w="2200"/>
            <w:shd w:fill="EAF6E9" w:val="clear"/>
            <w:tcMar>
              <w:top w:type="dxa" w:w="90"/>
              <w:left w:type="dxa" w:w="140"/>
              <w:bottom w:type="dxa" w:w="90"/>
              <w:right w:type="dxa" w:w="140"/>
            </w:tcMar>
            <w:vAlign w:val="center"/>
          </w:tcPr>
          <w:p>
            <w:pPr>
              <w:spacing w:after="0"/>
            </w:pPr>
            <w:r>
              <w:rPr>
                <w:rFonts w:ascii="Arial" w:cs="Arial" w:eastAsia="Arial" w:hAnsi="Arial"/>
                <w:b/>
                <w:bCs/>
                <w:color w:val="2F6E2A"/>
                <w:sz w:val="26"/>
                <w:szCs w:val="26"/>
              </w:rPr>
              <w:t xml:space="preserve">&lt; 24 hours</w:t>
            </w:r>
          </w:p>
        </w:tc>
        <w:tc>
          <w:tcPr>
            <w:tcW w:type="dxa" w:w="7160"/>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From role posting to first qualified shortlist</w:t>
            </w:r>
          </w:p>
        </w:tc>
      </w:tr>
      <w:tr>
        <w:tc>
          <w:tcPr>
            <w:tcW w:type="dxa" w:w="2200"/>
            <w:shd w:fill="EAF6E9" w:val="clear"/>
            <w:tcMar>
              <w:top w:type="dxa" w:w="90"/>
              <w:left w:type="dxa" w:w="140"/>
              <w:bottom w:type="dxa" w:w="90"/>
              <w:right w:type="dxa" w:w="140"/>
            </w:tcMar>
            <w:vAlign w:val="center"/>
          </w:tcPr>
          <w:p>
            <w:pPr>
              <w:spacing w:after="0"/>
            </w:pPr>
            <w:r>
              <w:rPr>
                <w:rFonts w:ascii="Arial" w:cs="Arial" w:eastAsia="Arial" w:hAnsi="Arial"/>
                <w:b/>
                <w:bCs/>
                <w:color w:val="2F6E2A"/>
                <w:sz w:val="26"/>
                <w:szCs w:val="26"/>
              </w:rPr>
              <w:t xml:space="preserve">− 70 %</w:t>
            </w:r>
          </w:p>
        </w:tc>
        <w:tc>
          <w:tcPr>
            <w:tcW w:type="dxa" w:w="7160"/>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Recruiter hours spent screening and chasing availability</w:t>
            </w:r>
          </w:p>
        </w:tc>
      </w:tr>
      <w:tr>
        <w:tc>
          <w:tcPr>
            <w:tcW w:type="dxa" w:w="2200"/>
            <w:shd w:fill="EAF6E9" w:val="clear"/>
            <w:tcMar>
              <w:top w:type="dxa" w:w="90"/>
              <w:left w:type="dxa" w:w="140"/>
              <w:bottom w:type="dxa" w:w="90"/>
              <w:right w:type="dxa" w:w="140"/>
            </w:tcMar>
            <w:vAlign w:val="center"/>
          </w:tcPr>
          <w:p>
            <w:pPr>
              <w:spacing w:after="0"/>
            </w:pPr>
            <w:r>
              <w:rPr>
                <w:rFonts w:ascii="Arial" w:cs="Arial" w:eastAsia="Arial" w:hAnsi="Arial"/>
                <w:b/>
                <w:bCs/>
                <w:color w:val="2F6E2A"/>
                <w:sz w:val="26"/>
                <w:szCs w:val="26"/>
              </w:rPr>
              <w:t xml:space="preserve">100 %</w:t>
            </w:r>
          </w:p>
        </w:tc>
        <w:tc>
          <w:tcPr>
            <w:tcW w:type="dxa" w:w="7160"/>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Shortlisted candidates consent-verified and confirmed available</w:t>
            </w:r>
          </w:p>
        </w:tc>
      </w:tr>
      <w:tr>
        <w:tc>
          <w:tcPr>
            <w:tcW w:type="dxa" w:w="2200"/>
            <w:shd w:fill="EAF6E9" w:val="clear"/>
            <w:tcMar>
              <w:top w:type="dxa" w:w="90"/>
              <w:left w:type="dxa" w:w="140"/>
              <w:bottom w:type="dxa" w:w="90"/>
              <w:right w:type="dxa" w:w="140"/>
            </w:tcMar>
            <w:vAlign w:val="center"/>
          </w:tcPr>
          <w:p>
            <w:pPr>
              <w:spacing w:after="0"/>
            </w:pPr>
            <w:r>
              <w:rPr>
                <w:rFonts w:ascii="Arial" w:cs="Arial" w:eastAsia="Arial" w:hAnsi="Arial"/>
                <w:b/>
                <w:bCs/>
                <w:color w:val="2F6E2A"/>
                <w:sz w:val="26"/>
                <w:szCs w:val="26"/>
              </w:rPr>
              <w:t xml:space="preserve">0</w:t>
            </w:r>
          </w:p>
        </w:tc>
        <w:tc>
          <w:tcPr>
            <w:tcW w:type="dxa" w:w="7160"/>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Certification surprises at mobilisation</w:t>
            </w:r>
          </w:p>
        </w:tc>
      </w:tr>
    </w:tbl>
    <w:p>
      <w:r>
        <w:br w:type="page"/>
      </w:r>
    </w:p>
    <w:p>
      <w:pPr>
        <w:spacing w:after="60" w:before="60"/>
      </w:pPr>
      <w:r>
        <w:rPr>
          <w:rFonts w:ascii="Arial" w:cs="Arial" w:eastAsia="Arial" w:hAnsi="Arial"/>
          <w:b/>
          <w:bCs/>
          <w:color w:val="58B451"/>
          <w:spacing w:val="30"/>
          <w:sz w:val="17"/>
          <w:szCs w:val="17"/>
        </w:rPr>
        <w:t xml:space="preserve">06 — COMMERCIAL TERMS</w:t>
      </w:r>
    </w:p>
    <w:p>
      <w:pPr>
        <w:pStyle w:val="Heading1"/>
      </w:pPr>
      <w:r>
        <w:t xml:space="preserve">Engagement and investment</w:t>
      </w:r>
    </w:p>
    <w:p>
      <w:pPr>
        <w:spacing w:after="140" w:line="276"/>
      </w:pPr>
      <w:r>
        <w:rPr>
          <w:rFonts w:ascii="Arial" w:cs="Arial" w:eastAsia="Arial" w:hAnsi="Arial"/>
          <w:color w:val="222222"/>
          <w:sz w:val="21"/>
          <w:szCs w:val="21"/>
        </w:rPr>
        <w:t xml:space="preserve">The pilot is designed to prove value before any platform commitment. Indicative structure below; final terms confirmed in writing after the mapping session.</w:t>
      </w:r>
    </w:p>
    <w:tbl>
      <w:tblPr>
        <w:tblW w:type="dxa" w:w="9360"/>
        <w:tblBorders>
          <w:top w:val="single" w:color="D7DCE3" w:sz="1"/>
          <w:left w:val="single" w:color="D7DCE3" w:sz="1"/>
          <w:bottom w:val="single" w:color="D7DCE3" w:sz="1"/>
          <w:right w:val="single" w:color="D7DCE3" w:sz="1"/>
          <w:insideH w:val="single" w:color="D7DCE3" w:sz="1"/>
          <w:insideV w:val="single" w:color="D7DCE3" w:sz="1"/>
        </w:tblBorders>
      </w:tblPr>
      <w:tblGrid>
        <w:gridCol w:w="2600"/>
        <w:gridCol w:w="4360"/>
        <w:gridCol w:w="2400"/>
      </w:tblGrid>
      <w:tr>
        <w:tc>
          <w:tcPr>
            <w:tcW w:type="dxa" w:w="2600"/>
            <w:shd w:fill="1B3862" w:val="clear"/>
            <w:tcMar>
              <w:top w:type="dxa" w:w="90"/>
              <w:left w:type="dxa" w:w="140"/>
              <w:bottom w:type="dxa" w:w="90"/>
              <w:right w:type="dxa" w:w="140"/>
            </w:tcMar>
            <w:vAlign w:val="center"/>
          </w:tcPr>
          <w:p>
            <w:pPr>
              <w:spacing w:after="0"/>
            </w:pPr>
            <w:r>
              <w:rPr>
                <w:rFonts w:ascii="Arial" w:cs="Arial" w:eastAsia="Arial" w:hAnsi="Arial"/>
                <w:b/>
                <w:bCs/>
                <w:color w:val="FFFFFF"/>
                <w:sz w:val="20"/>
                <w:szCs w:val="20"/>
              </w:rPr>
              <w:t xml:space="preserve">Phase</w:t>
            </w:r>
          </w:p>
        </w:tc>
        <w:tc>
          <w:tcPr>
            <w:tcW w:type="dxa" w:w="4360"/>
            <w:shd w:fill="1B3862" w:val="clear"/>
            <w:tcMar>
              <w:top w:type="dxa" w:w="90"/>
              <w:left w:type="dxa" w:w="140"/>
              <w:bottom w:type="dxa" w:w="90"/>
              <w:right w:type="dxa" w:w="140"/>
            </w:tcMar>
            <w:vAlign w:val="center"/>
          </w:tcPr>
          <w:p>
            <w:pPr>
              <w:spacing w:after="0"/>
            </w:pPr>
            <w:r>
              <w:rPr>
                <w:rFonts w:ascii="Arial" w:cs="Arial" w:eastAsia="Arial" w:hAnsi="Arial"/>
                <w:b/>
                <w:bCs/>
                <w:color w:val="FFFFFF"/>
                <w:sz w:val="20"/>
                <w:szCs w:val="20"/>
              </w:rPr>
              <w:t xml:space="preserve">Scope</w:t>
            </w:r>
          </w:p>
        </w:tc>
        <w:tc>
          <w:tcPr>
            <w:tcW w:type="dxa" w:w="2400"/>
            <w:shd w:fill="1B3862" w:val="clear"/>
            <w:tcMar>
              <w:top w:type="dxa" w:w="90"/>
              <w:left w:type="dxa" w:w="140"/>
              <w:bottom w:type="dxa" w:w="90"/>
              <w:right w:type="dxa" w:w="140"/>
            </w:tcMar>
            <w:vAlign w:val="center"/>
          </w:tcPr>
          <w:p>
            <w:pPr>
              <w:spacing w:after="0"/>
            </w:pPr>
            <w:r>
              <w:rPr>
                <w:rFonts w:ascii="Arial" w:cs="Arial" w:eastAsia="Arial" w:hAnsi="Arial"/>
                <w:b/>
                <w:bCs/>
                <w:color w:val="FFFFFF"/>
                <w:sz w:val="20"/>
                <w:szCs w:val="20"/>
              </w:rPr>
              <w:t xml:space="preserve">Investment</w:t>
            </w:r>
          </w:p>
        </w:tc>
      </w:tr>
      <w:tr>
        <w:tc>
          <w:tcPr>
            <w:tcW w:type="dxa" w:w="2600"/>
            <w:shd w:fill="F3F5F8" w:val="clear"/>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Mapping session</w:t>
            </w:r>
          </w:p>
        </w:tc>
        <w:tc>
          <w:tcPr>
            <w:tcW w:type="dxa" w:w="4360"/>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Taxonomy build + process re-mapping on one role</w:t>
            </w:r>
          </w:p>
        </w:tc>
        <w:tc>
          <w:tcPr>
            <w:tcW w:type="dxa" w:w="2400"/>
            <w:shd w:fill="F3F5F8" w:val="clear"/>
            <w:tcMar>
              <w:top w:type="dxa" w:w="90"/>
              <w:left w:type="dxa" w:w="140"/>
              <w:bottom w:type="dxa" w:w="90"/>
              <w:right w:type="dxa" w:w="140"/>
            </w:tcMar>
            <w:vAlign w:val="center"/>
          </w:tcPr>
          <w:p>
            <w:pPr>
              <w:spacing w:after="0"/>
            </w:pPr>
            <w:r>
              <w:rPr>
                <w:rFonts w:ascii="Arial" w:cs="Arial" w:eastAsia="Arial" w:hAnsi="Arial"/>
                <w:b/>
                <w:bCs/>
                <w:color w:val="2F6E2A"/>
                <w:sz w:val="20"/>
                <w:szCs w:val="20"/>
              </w:rPr>
              <w:t xml:space="preserve">[ Complimentary ]</w:t>
            </w:r>
          </w:p>
        </w:tc>
      </w:tr>
      <w:tr>
        <w:tc>
          <w:tcPr>
            <w:tcW w:type="dxa" w:w="2600"/>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4-week pilot</w:t>
            </w:r>
          </w:p>
        </w:tc>
        <w:tc>
          <w:tcPr>
            <w:tcW w:type="dxa" w:w="4360"/>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Live dashboard, agent fleet and pipeline on one open role</w:t>
            </w:r>
          </w:p>
        </w:tc>
        <w:tc>
          <w:tcPr>
            <w:tcW w:type="dxa" w:w="2400"/>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 Amount ]</w:t>
            </w:r>
          </w:p>
        </w:tc>
      </w:tr>
      <w:tr>
        <w:tc>
          <w:tcPr>
            <w:tcW w:type="dxa" w:w="2600"/>
            <w:shd w:fill="F3F5F8" w:val="clear"/>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Rollout</w:t>
            </w:r>
          </w:p>
        </w:tc>
        <w:tc>
          <w:tcPr>
            <w:tcW w:type="dxa" w:w="4360"/>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Per-role or per-seat subscription across teams and geographies</w:t>
            </w:r>
          </w:p>
        </w:tc>
        <w:tc>
          <w:tcPr>
            <w:tcW w:type="dxa" w:w="2400"/>
            <w:shd w:fill="F3F5F8" w:val="clear"/>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 Quoted post-pilot ]</w:t>
            </w:r>
          </w:p>
        </w:tc>
      </w:tr>
    </w:tbl>
    <w:p>
      <w:pPr>
        <w:spacing w:after="80"/>
      </w:pPr>
      <w:r>
        <w:t xml:space="preserve"/>
      </w:r>
    </w:p>
    <w:p>
      <w:pPr>
        <w:spacing w:after="0" w:line="276"/>
      </w:pPr>
      <w:r>
        <w:rPr>
          <w:rFonts w:ascii="Arial" w:cs="Arial" w:eastAsia="Arial" w:hAnsi="Arial"/>
          <w:b/>
          <w:bCs/>
          <w:color w:val="1B3862"/>
          <w:sz w:val="21"/>
          <w:szCs w:val="21"/>
        </w:rPr>
        <w:t xml:space="preserve">Note. </w:t>
      </w:r>
      <w:r>
        <w:rPr>
          <w:rFonts w:ascii="Arial" w:cs="Arial" w:eastAsia="Arial" w:hAnsi="Arial"/>
          <w:i/>
          <w:iCs/>
          <w:color w:val="5D6B7E"/>
          <w:sz w:val="21"/>
          <w:szCs w:val="21"/>
        </w:rPr>
        <w:t xml:space="preserve">Bracketed figures are placeholders to be set with the client. The pilot carries no obligation to continue.</w:t>
      </w:r>
    </w:p>
    <w:p>
      <w:r>
        <w:br w:type="page"/>
      </w:r>
    </w:p>
    <w:p>
      <w:pPr>
        <w:spacing w:after="60" w:before="60"/>
      </w:pPr>
      <w:r>
        <w:rPr>
          <w:rFonts w:ascii="Arial" w:cs="Arial" w:eastAsia="Arial" w:hAnsi="Arial"/>
          <w:b/>
          <w:bCs/>
          <w:color w:val="58B451"/>
          <w:spacing w:val="30"/>
          <w:sz w:val="17"/>
          <w:szCs w:val="17"/>
        </w:rPr>
        <w:t xml:space="preserve">07 — DATA, CONSENT &amp; ASSURANCE</w:t>
      </w:r>
    </w:p>
    <w:p>
      <w:pPr>
        <w:pStyle w:val="Heading1"/>
      </w:pPr>
      <w:r>
        <w:t xml:space="preserve">The questions HR, legal and operations always raise</w:t>
      </w:r>
    </w:p>
    <w:tbl>
      <w:tblPr>
        <w:tblW w:type="dxa" w:w="9360"/>
        <w:tblBorders>
          <w:top w:val="single" w:color="D7DCE3" w:sz="1"/>
          <w:left w:val="single" w:color="D7DCE3" w:sz="1"/>
          <w:bottom w:val="single" w:color="D7DCE3" w:sz="1"/>
          <w:right w:val="single" w:color="D7DCE3" w:sz="1"/>
          <w:insideH w:val="single" w:color="D7DCE3" w:sz="1"/>
          <w:insideV w:val="single" w:color="D7DCE3" w:sz="1"/>
        </w:tblBorders>
      </w:tblPr>
      <w:tblGrid>
        <w:gridCol w:w="3400"/>
        <w:gridCol w:w="5960"/>
      </w:tblGrid>
      <w:tr>
        <w:tc>
          <w:tcPr>
            <w:tcW w:type="dxa" w:w="3400"/>
            <w:shd w:fill="F3F5F8" w:val="clear"/>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Who owns the candidate data?</w:t>
            </w:r>
          </w:p>
        </w:tc>
        <w:tc>
          <w:tcPr>
            <w:tcW w:type="dxa" w:w="5960"/>
            <w:shd w:fill="F3F5F8" w:val="clear"/>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You do. Trees OS is the infrastructure underneath. Candidates own their profiles; you own the relationship and the hire. We never sell or share your pool.</w:t>
            </w:r>
          </w:p>
        </w:tc>
      </w:tr>
      <w:tr>
        <w:tc>
          <w:tcPr>
            <w:tcW w:type="dxa" w:w="3400"/>
            <w:shd w:fill="FFFFFF" w:val="clear"/>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Is candidate consent covered?</w:t>
            </w:r>
          </w:p>
        </w:tc>
        <w:tc>
          <w:tcPr>
            <w:tcW w:type="dxa" w:w="5960"/>
            <w:shd w:fill="FFFFFF" w:val="clear"/>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Double opt-in before any agent makes contact, PDPA and GDPR aligned by design. Every candidate can update or delete their data at any time.</w:t>
            </w:r>
          </w:p>
        </w:tc>
      </w:tr>
      <w:tr>
        <w:tc>
          <w:tcPr>
            <w:tcW w:type="dxa" w:w="3400"/>
            <w:shd w:fill="F3F5F8" w:val="clear"/>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Do we have to replace our ATS / HCM?</w:t>
            </w:r>
          </w:p>
        </w:tc>
        <w:tc>
          <w:tcPr>
            <w:tcW w:type="dxa" w:w="5960"/>
            <w:shd w:fill="F3F5F8" w:val="clear"/>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No. Trees OS layers on top of the systems you already run and connects into them. No rip-and-replace, no migration project.</w:t>
            </w:r>
          </w:p>
        </w:tc>
      </w:tr>
      <w:tr>
        <w:tc>
          <w:tcPr>
            <w:tcW w:type="dxa" w:w="3400"/>
            <w:shd w:fill="FFFFFF" w:val="clear"/>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Can the AI make a wrong hire?</w:t>
            </w:r>
          </w:p>
        </w:tc>
        <w:tc>
          <w:tcPr>
            <w:tcW w:type="dxa" w:w="5960"/>
            <w:shd w:fill="FFFFFF" w:val="clear"/>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It cannot make a hire at all. The agents pre-filter and surface; a human approves every invitation and every decision. No autonomous matching.</w:t>
            </w:r>
          </w:p>
        </w:tc>
      </w:tr>
      <w:tr>
        <w:tc>
          <w:tcPr>
            <w:tcW w:type="dxa" w:w="3400"/>
            <w:shd w:fill="F3F5F8" w:val="clear"/>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Will our recruiters resist it?</w:t>
            </w:r>
          </w:p>
        </w:tc>
        <w:tc>
          <w:tcPr>
            <w:tcW w:type="dxa" w:w="5960"/>
            <w:shd w:fill="F3F5F8" w:val="clear"/>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It removes the part they dislike — chasing availability and certifications — and returns the part they are paid for: judgement and relationships. It is a tool for them, not a replacement.</w:t>
            </w:r>
          </w:p>
        </w:tc>
      </w:tr>
      <w:tr>
        <w:tc>
          <w:tcPr>
            <w:tcW w:type="dxa" w:w="3400"/>
            <w:shd w:fill="FFFFFF" w:val="clear"/>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What does WhatsApp engagement involve?</w:t>
            </w:r>
          </w:p>
        </w:tc>
        <w:tc>
          <w:tcPr>
            <w:tcW w:type="dxa" w:w="5960"/>
            <w:shd w:fill="FFFFFF" w:val="clear"/>
            <w:tcMar>
              <w:top w:type="dxa" w:w="90"/>
              <w:left w:type="dxa" w:w="140"/>
              <w:bottom w:type="dxa" w:w="90"/>
              <w:right w:type="dxa" w:w="140"/>
            </w:tcMar>
            <w:vAlign w:val="center"/>
          </w:tcPr>
          <w:p>
            <w:pPr>
              <w:spacing w:after="0"/>
            </w:pPr>
            <w:r>
              <w:rPr>
                <w:rFonts w:ascii="Arial" w:cs="Arial" w:eastAsia="Arial" w:hAnsi="Arial"/>
                <w:color w:val="222222"/>
                <w:sz w:val="20"/>
                <w:szCs w:val="20"/>
              </w:rPr>
              <w:t xml:space="preserve">Candidates opt in and engage on the channel they already use. The agent is transparent about who it is and why it is reaching out. No spoofing, no spam.</w:t>
            </w:r>
          </w:p>
        </w:tc>
      </w:tr>
    </w:tbl>
    <w:p>
      <w:r>
        <w:br w:type="page"/>
      </w:r>
    </w:p>
    <w:p>
      <w:pPr>
        <w:spacing w:after="60" w:before="60"/>
      </w:pPr>
      <w:r>
        <w:rPr>
          <w:rFonts w:ascii="Arial" w:cs="Arial" w:eastAsia="Arial" w:hAnsi="Arial"/>
          <w:b/>
          <w:bCs/>
          <w:color w:val="58B451"/>
          <w:spacing w:val="30"/>
          <w:sz w:val="17"/>
          <w:szCs w:val="17"/>
        </w:rPr>
        <w:t xml:space="preserve">08 — HOW WE START</w:t>
      </w:r>
    </w:p>
    <w:p>
      <w:pPr>
        <w:pStyle w:val="Heading1"/>
      </w:pPr>
      <w:r>
        <w:t xml:space="preserve">Don't take our word for it. Bring us one open role.</w:t>
      </w:r>
    </w:p>
    <w:p>
      <w:pPr>
        <w:spacing w:after="140" w:line="276"/>
      </w:pPr>
      <w:r>
        <w:rPr>
          <w:rFonts w:ascii="Arial" w:cs="Arial" w:eastAsia="Arial" w:hAnsi="Arial"/>
          <w:color w:val="222222"/>
          <w:sz w:val="21"/>
          <w:szCs w:val="21"/>
        </w:rPr>
        <w:t xml:space="preserve">Two meetings. By the end of the second, you will have watched one of your real roles go from posting to a booked interview — live, in the room.</w:t>
      </w:r>
    </w:p>
    <w:p>
      <w:pPr>
        <w:pStyle w:val="Heading2"/>
      </w:pPr>
      <w:r>
        <w:t xml:space="preserve">Meeting 1 — Mapping (video, recorded · 45 min)</w:t>
      </w:r>
    </w:p>
    <w:p>
      <w:pPr>
        <w:spacing w:after="140" w:line="276"/>
      </w:pPr>
      <w:r>
        <w:rPr>
          <w:rFonts w:ascii="Arial" w:cs="Arial" w:eastAsia="Arial" w:hAnsi="Arial"/>
          <w:color w:val="222222"/>
          <w:sz w:val="21"/>
          <w:szCs w:val="21"/>
        </w:rPr>
        <w:t xml:space="preserve">We map how you actually hire: roles, criteria, your last hires, your real process. We leave with your hiring process re-drawn. That map becomes your matching taxonomy.</w:t>
      </w:r>
    </w:p>
    <w:p>
      <w:pPr>
        <w:pStyle w:val="Heading2"/>
      </w:pPr>
      <w:r>
        <w:t xml:space="preserve">Meeting 2 — Proposal + live test (in person)</w:t>
      </w:r>
    </w:p>
    <w:p>
      <w:pPr>
        <w:spacing w:after="140" w:line="276"/>
      </w:pPr>
      <w:r>
        <w:rPr>
          <w:rFonts w:ascii="Arial" w:cs="Arial" w:eastAsia="Arial" w:hAnsi="Arial"/>
          <w:color w:val="222222"/>
          <w:sz w:val="21"/>
          <w:szCs w:val="21"/>
        </w:rPr>
        <w:t xml:space="preserve">Pick one role you are struggling to fill and send the CVs you have already received for it. We analyse them live, in front of you, then run the whole loop end to end:</w:t>
      </w:r>
    </w:p>
    <w:p>
      <w:pPr>
        <w:pStyle w:val="ListParagraph"/>
        <w:numPr>
          <w:ilvl w:val="0"/>
          <w:numId w:val="3"/>
        </w:numPr>
        <w:spacing w:after="80" w:line="270"/>
      </w:pPr>
      <w:r>
        <w:rPr>
          <w:rFonts w:ascii="Arial" w:cs="Arial" w:eastAsia="Arial" w:hAnsi="Arial"/>
          <w:color w:val="222222"/>
          <w:sz w:val="21"/>
          <w:szCs w:val="21"/>
        </w:rPr>
        <w:t xml:space="preserve">Trees OS analyses every CV against your taxonomy, one by one, live.</w:t>
      </w:r>
    </w:p>
    <w:p>
      <w:pPr>
        <w:pStyle w:val="ListParagraph"/>
        <w:numPr>
          <w:ilvl w:val="0"/>
          <w:numId w:val="3"/>
        </w:numPr>
        <w:spacing w:after="80" w:line="270"/>
      </w:pPr>
      <w:r>
        <w:rPr>
          <w:rFonts w:ascii="Arial" w:cs="Arial" w:eastAsia="Arial" w:hAnsi="Arial"/>
          <w:color w:val="222222"/>
          <w:sz w:val="21"/>
          <w:szCs w:val="21"/>
        </w:rPr>
        <w:t xml:space="preserve">One click sends the outreach email to the matched candidates.</w:t>
      </w:r>
    </w:p>
    <w:p>
      <w:pPr>
        <w:pStyle w:val="ListParagraph"/>
        <w:numPr>
          <w:ilvl w:val="0"/>
          <w:numId w:val="3"/>
        </w:numPr>
        <w:spacing w:after="80" w:line="270"/>
      </w:pPr>
      <w:r>
        <w:rPr>
          <w:rFonts w:ascii="Arial" w:cs="Arial" w:eastAsia="Arial" w:hAnsi="Arial"/>
          <w:color w:val="222222"/>
          <w:sz w:val="21"/>
          <w:szCs w:val="21"/>
        </w:rPr>
        <w:t xml:space="preserve">A WhatsApp agent opens the conversation and pre-filters: interest, availability, certifications, mobility.</w:t>
      </w:r>
    </w:p>
    <w:p>
      <w:pPr>
        <w:pStyle w:val="ListParagraph"/>
        <w:numPr>
          <w:ilvl w:val="0"/>
          <w:numId w:val="3"/>
        </w:numPr>
        <w:spacing w:after="80" w:line="270"/>
      </w:pPr>
      <w:r>
        <w:rPr>
          <w:rFonts w:ascii="Arial" w:cs="Arial" w:eastAsia="Arial" w:hAnsi="Arial"/>
          <w:color w:val="222222"/>
          <w:sz w:val="21"/>
          <w:szCs w:val="21"/>
        </w:rPr>
        <w:t xml:space="preserve">Confirmed candidates surface as notifications on your dashboard.</w:t>
      </w:r>
    </w:p>
    <w:p>
      <w:pPr>
        <w:pStyle w:val="ListParagraph"/>
        <w:numPr>
          <w:ilvl w:val="0"/>
          <w:numId w:val="3"/>
        </w:numPr>
        <w:spacing w:after="80" w:line="270"/>
      </w:pPr>
      <w:r>
        <w:rPr>
          <w:rFonts w:ascii="Arial" w:cs="Arial" w:eastAsia="Arial" w:hAnsi="Arial"/>
          <w:color w:val="222222"/>
          <w:sz w:val="21"/>
          <w:szCs w:val="21"/>
        </w:rPr>
        <w:t xml:space="preserve">You validate with one click to invite a candidate to interview.</w:t>
      </w:r>
    </w:p>
    <w:p>
      <w:pPr>
        <w:pStyle w:val="ListParagraph"/>
        <w:numPr>
          <w:ilvl w:val="0"/>
          <w:numId w:val="3"/>
        </w:numPr>
        <w:spacing w:after="80" w:line="270"/>
      </w:pPr>
      <w:r>
        <w:rPr>
          <w:rFonts w:ascii="Arial" w:cs="Arial" w:eastAsia="Arial" w:hAnsi="Arial"/>
          <w:color w:val="222222"/>
          <w:sz w:val="21"/>
          <w:szCs w:val="21"/>
        </w:rPr>
        <w:t xml:space="preserve">The candidate picks their own slot — no back-and-forth.</w:t>
      </w:r>
    </w:p>
    <w:p>
      <w:pPr>
        <w:pStyle w:val="ListParagraph"/>
        <w:numPr>
          <w:ilvl w:val="0"/>
          <w:numId w:val="3"/>
        </w:numPr>
        <w:spacing w:after="80" w:line="270"/>
      </w:pPr>
      <w:r>
        <w:rPr>
          <w:rFonts w:ascii="Arial" w:cs="Arial" w:eastAsia="Arial" w:hAnsi="Arial"/>
          <w:color w:val="222222"/>
          <w:sz w:val="21"/>
          <w:szCs w:val="21"/>
        </w:rPr>
        <w:t xml:space="preserve">The hiring manager confirms. The interview is booked.</w:t>
      </w:r>
    </w:p>
    <w:p>
      <w:r>
        <w:br w:type="page"/>
      </w:r>
    </w:p>
    <w:p>
      <w:pPr>
        <w:spacing w:after="60" w:before="60"/>
      </w:pPr>
      <w:r>
        <w:rPr>
          <w:rFonts w:ascii="Arial" w:cs="Arial" w:eastAsia="Arial" w:hAnsi="Arial"/>
          <w:b/>
          <w:bCs/>
          <w:color w:val="58B451"/>
          <w:spacing w:val="30"/>
          <w:sz w:val="17"/>
          <w:szCs w:val="17"/>
        </w:rPr>
        <w:t xml:space="preserve">09 — NEXT STEPS</w:t>
      </w:r>
    </w:p>
    <w:p>
      <w:pPr>
        <w:pStyle w:val="Heading1"/>
      </w:pPr>
      <w:r>
        <w:t xml:space="preserve">Bring us one open role</w:t>
      </w:r>
    </w:p>
    <w:p>
      <w:pPr>
        <w:spacing w:after="140" w:line="276"/>
      </w:pPr>
      <w:r>
        <w:rPr>
          <w:rFonts w:ascii="Arial" w:cs="Arial" w:eastAsia="Arial" w:hAnsi="Arial"/>
          <w:color w:val="222222"/>
          <w:sz w:val="21"/>
          <w:szCs w:val="21"/>
        </w:rPr>
        <w:t xml:space="preserve">To begin, confirm the mapping session and choose the role for the pilot. Book directly or reply to this proposal.</w:t>
      </w:r>
    </w:p>
    <w:p>
      <w:pPr>
        <w:spacing w:after="140" w:line="276"/>
      </w:pPr>
      <w:r>
        <w:rPr>
          <w:rFonts w:ascii="Arial" w:cs="Arial" w:eastAsia="Arial" w:hAnsi="Arial"/>
          <w:b/>
          <w:bCs/>
          <w:color w:val="1B3862"/>
          <w:sz w:val="21"/>
          <w:szCs w:val="21"/>
        </w:rPr>
        <w:t xml:space="preserve">Book the mapping session:  </w:t>
      </w:r>
      <w:hyperlink w:history="1" r:id="rIdsmp8kpcjtp2z9lju45wny">
        <w:r>
          <w:rPr>
            <w:rStyle w:val="Hyperlink"/>
            <w:rFonts w:ascii="Arial" w:cs="Arial" w:eastAsia="Arial" w:hAnsi="Arial"/>
            <w:sz w:val="21"/>
            <w:szCs w:val="21"/>
          </w:rPr>
          <w:t xml:space="preserve">calendar.app.google/HLfcvtmSVVJjtb7n7</w:t>
        </w:r>
      </w:hyperlink>
    </w:p>
    <w:p>
      <w:pPr>
        <w:spacing w:after="200"/>
      </w:pPr>
      <w:r>
        <w:t xml:space="preserve"/>
      </w:r>
    </w:p>
    <w:p>
      <w:pPr>
        <w:pStyle w:val="Heading2"/>
      </w:pPr>
      <w:r>
        <w:t xml:space="preserve">Acceptance</w:t>
      </w:r>
    </w:p>
    <w:p>
      <w:pPr>
        <w:spacing w:after="140" w:line="276"/>
      </w:pPr>
      <w:r>
        <w:rPr>
          <w:rFonts w:ascii="Arial" w:cs="Arial" w:eastAsia="Arial" w:hAnsi="Arial"/>
          <w:color w:val="222222"/>
          <w:sz w:val="21"/>
          <w:szCs w:val="21"/>
        </w:rPr>
        <w:t xml:space="preserve">Agreed on behalf of the parties:</w:t>
      </w:r>
    </w:p>
    <w:p>
      <w:pPr>
        <w:spacing w:after="120"/>
      </w:pPr>
      <w:r>
        <w:t xml:space="preserve"/>
      </w:r>
    </w:p>
    <w:tbl>
      <w:tblPr>
        <w:tblW w:type="dxa" w:w="9360"/>
        <w:tblBorders>
          <w:top w:val="single" w:color="D7DCE3" w:sz="1"/>
          <w:left w:val="single" w:color="D7DCE3" w:sz="1"/>
          <w:bottom w:val="single" w:color="D7DCE3" w:sz="1"/>
          <w:right w:val="single" w:color="D7DCE3" w:sz="1"/>
          <w:insideH w:val="single" w:color="D7DCE3" w:sz="1"/>
          <w:insideV w:val="single" w:color="D7DCE3" w:sz="1"/>
        </w:tblBorders>
      </w:tblPr>
      <w:tblGrid>
        <w:gridCol w:w="4680"/>
        <w:gridCol w:w="4680"/>
      </w:tblGrid>
      <w:tr>
        <w:tc>
          <w:tcPr>
            <w:tcW w:type="dxa" w:w="4680"/>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For [Client Company]</w:t>
            </w:r>
          </w:p>
        </w:tc>
        <w:tc>
          <w:tcPr>
            <w:tcW w:type="dxa" w:w="4680"/>
            <w:tcMar>
              <w:top w:type="dxa" w:w="90"/>
              <w:left w:type="dxa" w:w="140"/>
              <w:bottom w:type="dxa" w:w="90"/>
              <w:right w:type="dxa" w:w="140"/>
            </w:tcMar>
            <w:vAlign w:val="center"/>
          </w:tcPr>
          <w:p>
            <w:pPr>
              <w:spacing w:after="0"/>
            </w:pPr>
            <w:r>
              <w:rPr>
                <w:rFonts w:ascii="Arial" w:cs="Arial" w:eastAsia="Arial" w:hAnsi="Arial"/>
                <w:b/>
                <w:bCs/>
                <w:color w:val="1B3862"/>
                <w:sz w:val="20"/>
                <w:szCs w:val="20"/>
              </w:rPr>
              <w:t xml:space="preserve">For Trees Engineering Sdn. Bhd.</w:t>
            </w:r>
          </w:p>
        </w:tc>
      </w:tr>
      <w:tr>
        <w:tc>
          <w:tcPr>
            <w:tcW w:type="dxa" w:w="4680"/>
            <w:tcMar>
              <w:top w:type="dxa" w:w="90"/>
              <w:left w:type="dxa" w:w="140"/>
              <w:bottom w:type="dxa" w:w="90"/>
              <w:right w:type="dxa" w:w="140"/>
            </w:tcMar>
            <w:vAlign w:val="center"/>
          </w:tcPr>
          <w:p>
            <w:pPr>
              <w:spacing w:after="260"/>
            </w:pPr>
            <w:r>
              <w:t xml:space="preserve"/>
            </w:r>
          </w:p>
          <w:p>
            <w:pPr>
              <w:spacing w:after="60" w:line="276"/>
            </w:pPr>
            <w:r>
              <w:rPr>
                <w:rFonts w:ascii="Arial" w:cs="Arial" w:eastAsia="Arial" w:hAnsi="Arial"/>
                <w:color w:val="222222"/>
                <w:sz w:val="21"/>
                <w:szCs w:val="21"/>
              </w:rPr>
              <w:t xml:space="preserve">Name:</w:t>
            </w:r>
          </w:p>
          <w:p>
            <w:pPr>
              <w:spacing w:after="60" w:line="276"/>
            </w:pPr>
            <w:r>
              <w:rPr>
                <w:rFonts w:ascii="Arial" w:cs="Arial" w:eastAsia="Arial" w:hAnsi="Arial"/>
                <w:color w:val="222222"/>
                <w:sz w:val="21"/>
                <w:szCs w:val="21"/>
              </w:rPr>
              <w:t xml:space="preserve">Title:</w:t>
            </w:r>
          </w:p>
          <w:p>
            <w:pPr>
              <w:spacing w:after="0" w:line="276"/>
            </w:pPr>
            <w:r>
              <w:rPr>
                <w:rFonts w:ascii="Arial" w:cs="Arial" w:eastAsia="Arial" w:hAnsi="Arial"/>
                <w:color w:val="222222"/>
                <w:sz w:val="21"/>
                <w:szCs w:val="21"/>
              </w:rPr>
              <w:t xml:space="preserve">Signature &amp; date:</w:t>
            </w:r>
          </w:p>
        </w:tc>
        <w:tc>
          <w:tcPr>
            <w:tcW w:type="dxa" w:w="4680"/>
            <w:tcMar>
              <w:top w:type="dxa" w:w="90"/>
              <w:left w:type="dxa" w:w="140"/>
              <w:bottom w:type="dxa" w:w="90"/>
              <w:right w:type="dxa" w:w="140"/>
            </w:tcMar>
            <w:vAlign w:val="center"/>
          </w:tcPr>
          <w:p>
            <w:pPr>
              <w:spacing w:after="260"/>
            </w:pPr>
            <w:r>
              <w:t xml:space="preserve"/>
            </w:r>
          </w:p>
          <w:p>
            <w:pPr>
              <w:spacing w:after="60" w:line="276"/>
            </w:pPr>
            <w:r>
              <w:rPr>
                <w:rFonts w:ascii="Arial" w:cs="Arial" w:eastAsia="Arial" w:hAnsi="Arial"/>
                <w:color w:val="222222"/>
                <w:sz w:val="21"/>
                <w:szCs w:val="21"/>
              </w:rPr>
              <w:t xml:space="preserve">Name: Quentin Cloarec</w:t>
            </w:r>
          </w:p>
          <w:p>
            <w:pPr>
              <w:spacing w:after="60" w:line="276"/>
            </w:pPr>
            <w:r>
              <w:rPr>
                <w:rFonts w:ascii="Arial" w:cs="Arial" w:eastAsia="Arial" w:hAnsi="Arial"/>
                <w:color w:val="222222"/>
                <w:sz w:val="21"/>
                <w:szCs w:val="21"/>
              </w:rPr>
              <w:t xml:space="preserve">Title: CEO</w:t>
            </w:r>
          </w:p>
          <w:p>
            <w:pPr>
              <w:spacing w:after="0" w:line="276"/>
            </w:pPr>
            <w:r>
              <w:rPr>
                <w:rFonts w:ascii="Arial" w:cs="Arial" w:eastAsia="Arial" w:hAnsi="Arial"/>
                <w:color w:val="222222"/>
                <w:sz w:val="21"/>
                <w:szCs w:val="21"/>
              </w:rPr>
              <w:t xml:space="preserve">Signature &amp; date: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3" w:sz="4" w:space="4"/>
      </w:pBdr>
      <w:tabs>
        <w:tab w:val="right" w:pos="9360"/>
      </w:tabs>
    </w:pPr>
    <w:r>
      <w:rPr>
        <w:rFonts w:ascii="Arial" w:cs="Arial" w:eastAsia="Arial" w:hAnsi="Arial"/>
        <w:color w:val="5D6B7E"/>
        <w:sz w:val="14"/>
        <w:szCs w:val="14"/>
      </w:rPr>
      <w:t xml:space="preserve">Trees Engineering Sdn. Bhd. · Kuala Lumpur · Trade Reg. 202001041675 (1397996-T)</w:t>
    </w:r>
    <w:r>
      <w:rPr>
        <w:rFonts w:ascii="Arial" w:cs="Arial" w:eastAsia="Arial" w:hAnsi="Arial"/>
        <w:color w:val="5D6B7E"/>
        <w:sz w:val="14"/>
        <w:szCs w:val="14"/>
      </w:rPr>
      <w:t xml:space="preserve">	Page </w:t>
    </w:r>
    <w:r>
      <w:rPr>
        <w:rFonts w:ascii="Arial" w:cs="Arial" w:eastAsia="Arial" w:hAnsi="Arial"/>
        <w:color w:val="5D6B7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CE3" w:sz="4" w:space="4"/>
      </w:pBdr>
      <w:tabs>
        <w:tab w:val="right" w:pos="9360"/>
      </w:tabs>
    </w:pPr>
    <w:r>
      <w:rPr>
        <w:rFonts w:ascii="Arial" w:cs="Arial" w:eastAsia="Arial" w:hAnsi="Arial"/>
        <w:b/>
        <w:bCs/>
        <w:color w:val="1B3862"/>
        <w:sz w:val="18"/>
        <w:szCs w:val="18"/>
      </w:rPr>
      <w:t xml:space="preserve">Trees</w:t>
    </w:r>
    <w:r>
      <w:rPr>
        <w:rFonts w:ascii="Arial" w:cs="Arial" w:eastAsia="Arial" w:hAnsi="Arial"/>
        <w:b/>
        <w:bCs/>
        <w:color w:val="58B451"/>
        <w:sz w:val="18"/>
        <w:szCs w:val="18"/>
      </w:rPr>
      <w:t xml:space="preserve"> OS</w:t>
    </w:r>
    <w:r>
      <w:rPr>
        <w:rFonts w:ascii="Arial" w:cs="Arial" w:eastAsia="Arial" w:hAnsi="Arial"/>
        <w:color w:val="5D6B7E"/>
        <w:sz w:val="16"/>
        <w:szCs w:val="16"/>
      </w:rPr>
      <w:t xml:space="preserve">	Service Proposal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58B451"/>
      </w:rPr>
    </w:lvl>
  </w:abstractNum>
  <w:abstractNum w:abstractNumId="3" w15:restartNumberingAfterBreak="0">
    <w:multiLevelType w:val="hybridMultilevel"/>
    <w:lvl w:ilvl="0" w15:tentative="1">
      <w:start w:val="1"/>
      <w:numFmt w:val="decimal"/>
      <w:lvlText w:val="%1."/>
      <w:lvlJc w:val="left"/>
      <w:pPr>
        <w:ind w:left="460" w:hanging="260"/>
      </w:pPr>
      <w:rPr>
        <w:b/>
        <w:bCs/>
        <w:color w:val="58B45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120"/>
      <w:outlineLvl w:val="0"/>
    </w:pPr>
    <w:rPr>
      <w:rFonts w:ascii="Arial" w:cs="Arial" w:eastAsia="Arial" w:hAnsi="Arial"/>
      <w:b/>
      <w:bCs/>
      <w:color w:val="1B3862"/>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B386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mp8kpcjtp2z9lju45wny" Type="http://schemas.openxmlformats.org/officeDocument/2006/relationships/hyperlink" Target="https://calendar.app.google/HLfcvtmSVVJjtb7n7"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Trees OS — Service Proposal</dc:title>
  <dc:creator>Trees Engineering Sdn. Bhd.</dc:creator>
  <cp:lastModifiedBy>Un-named</cp:lastModifiedBy>
  <cp:revision>1</cp:revision>
  <dcterms:created xsi:type="dcterms:W3CDTF">2026-05-30T13:00:58.026Z</dcterms:created>
  <dcterms:modified xsi:type="dcterms:W3CDTF">2026-05-30T13:00:58.027Z</dcterms:modified>
</cp:coreProperties>
</file>

<file path=docProps/custom.xml><?xml version="1.0" encoding="utf-8"?>
<Properties xmlns="http://schemas.openxmlformats.org/officeDocument/2006/custom-properties" xmlns:vt="http://schemas.openxmlformats.org/officeDocument/2006/docPropsVTypes"/>
</file>