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Gold Mining Circle</w:t>
      </w:r>
    </w:p>
    <w:p>
      <w:pPr>
        <w:pBdr>
          <w:bottom w:val="single" w:color="2E74B5" w:sz="8" w:space="4"/>
        </w:pBdr>
        <w:spacing w:after="200"/>
      </w:pPr>
      <w:r>
        <w:rPr>
          <w:color w:val="2E74B5"/>
          <w:sz w:val="30"/>
          <w:szCs w:val="30"/>
        </w:rPr>
        <w:t xml:space="preserve">Steering Committee Meeting Agenda</w:t>
      </w:r>
    </w:p>
    <w:p>
      <w:pPr>
        <w:spacing w:after="100"/>
      </w:pPr>
      <w:r>
        <w:rPr>
          <w:b/>
          <w:bCs/>
        </w:rPr>
        <w:t xml:space="preserve">Date: </w:t>
      </w:r>
      <w:r>
        <w:t xml:space="preserve">Thursday, September 24, 2026</w:t>
      </w:r>
    </w:p>
    <w:p>
      <w:pPr>
        <w:spacing w:after="100"/>
      </w:pPr>
      <w:r>
        <w:rPr>
          <w:b/>
          <w:bCs/>
        </w:rPr>
        <w:t xml:space="preserve">Time: </w:t>
      </w:r>
      <w:r>
        <w:t xml:space="preserve">[TBD]</w:t>
      </w:r>
    </w:p>
    <w:p>
      <w:pPr>
        <w:spacing w:after="100"/>
      </w:pPr>
      <w:r>
        <w:rPr>
          <w:b/>
          <w:bCs/>
        </w:rPr>
        <w:t xml:space="preserve">Location / Link: </w:t>
      </w:r>
      <w:r>
        <w:t xml:space="preserve">[TBD]</w:t>
      </w:r>
    </w:p>
    <w:p>
      <w:pPr>
        <w:spacing w:after="100"/>
      </w:pPr>
      <w:r>
        <w:rPr>
          <w:b/>
          <w:bCs/>
        </w:rPr>
        <w:t xml:space="preserve">Facilitator: </w:t>
      </w:r>
      <w:r>
        <w:t xml:space="preserve">[TBD]</w:t>
      </w:r>
    </w:p>
    <w:p>
      <w:pPr>
        <w:spacing w:after="100"/>
      </w:pPr>
      <w:r>
        <w:rPr>
          <w:b/>
          <w:bCs/>
        </w:rPr>
        <w:t xml:space="preserve">Note taker: </w:t>
      </w:r>
      <w:r>
        <w:t xml:space="preserve">[TBD]</w:t>
      </w:r>
    </w:p>
    <w:p>
      <w:pPr>
        <w:spacing w:after="100"/>
      </w:pPr>
      <w:r>
        <w:rPr>
          <w:b/>
          <w:bCs/>
        </w:rPr>
        <w:t xml:space="preserve">Attendees: </w:t>
      </w:r>
      <w:r>
        <w:t xml:space="preserve">[TBD]</w:t>
      </w:r>
    </w:p>
    <w:p>
      <w:pPr>
        <w:pStyle w:val="Heading1"/>
      </w:pPr>
      <w:r>
        <w:t xml:space="preserve">Agenda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560"/>
        <w:gridCol w:w="1900"/>
        <w:gridCol w:w="2000"/>
      </w:tblGrid>
      <w:tr>
        <w:trPr>
          <w:tblHeader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Item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Lead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Time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</w:t>
            </w:r>
          </w:p>
        </w:tc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Welcome, check-in, and approval of agenda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[TBD]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[TBD]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</w:t>
            </w:r>
          </w:p>
        </w:tc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Purpose: incorporating GMC as a California nonprofit and seeking 501(c)(3) status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[TBD]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[TBD]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</w:t>
            </w:r>
          </w:p>
        </w:tc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Corporate name selection and availability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[TBD]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[TBD]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4</w:t>
            </w:r>
          </w:p>
        </w:tc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Select the name for the corporation: "Gold Mining Circle," "Gold Mining Circle Foundation," or "Gold Mining Foundation"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[TBD]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[TBD]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5</w:t>
            </w:r>
          </w:p>
        </w:tc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Board of directors: composition and recruitment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[TBD]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[TBD]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6</w:t>
            </w:r>
          </w:p>
        </w:tc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Agent for service of process (California)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[TBD]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[TBD]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7</w:t>
            </w:r>
          </w:p>
        </w:tc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Articles of Incorporation and bylaws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[TBD]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[TBD]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8</w:t>
            </w:r>
          </w:p>
        </w:tc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IRS application: Form 1023 vs. Form 1023-EZ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[TBD]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[TBD]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9</w:t>
            </w:r>
          </w:p>
        </w:tc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Budget, fees, and funding for formation costs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[TBD]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[TBD]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10</w:t>
            </w:r>
          </w:p>
        </w:tc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Timeline and assignment of next steps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[TBD]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[TBD]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11</w:t>
            </w:r>
          </w:p>
        </w:tc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Open discussion and close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[TBD]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[TBD]</w:t>
            </w:r>
          </w:p>
        </w:tc>
      </w:tr>
    </w:tbl>
    <w:p>
      <w:pPr>
        <w:pStyle w:val="Heading1"/>
      </w:pPr>
      <w:r>
        <w:t xml:space="preserve">Discussion Notes</w:t>
      </w:r>
    </w:p>
    <w:p>
      <w:pPr>
        <w:pStyle w:val="Heading2"/>
      </w:pPr>
      <w:r>
        <w:t xml:space="preserve">3. Corporate name selection and availability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Proposed name: Gold Mining Circle (matches existing website, domain, and email).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Backups: Gold Mining Circles; Gold Mining Circle Foundation; Gold Mining Circle Community.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Status: availability check on California SOS bizfile Online pending.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 needed: reserve the name, or file articles directly.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Business names can be researched at </w:t>
      </w:r>
      <w:hyperlink w:history="1" r:id="rIdatwawqlvsuzkjpfifjd6r">
        <w:r>
          <w:rPr>
            <w:rStyle w:val="Hyperlink"/>
            <w:color w:val="0563C1"/>
            <w:u w:val="single"/>
          </w:rPr>
          <w:t xml:space="preserve">https://bizfileonline.sos.ca.gov/search/business</w:t>
        </w:r>
      </w:hyperlink>
    </w:p>
    <w:p>
      <w:pPr>
        <w:pStyle w:val="Heading2"/>
      </w:pPr>
      <w:r>
        <w:t xml:space="preserve">4. Select the name for the corporation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Option A: Gold Mining Circle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Option B: Gold Mining Circle Foundation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Option C: Gold Mining Foundation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California SOS search result: CIRCLET GOLD AND SILVER MINING COMPANY — registered 07/27/1863, status Suspended - Legacy, California.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Observation: this 1863 mining company has a clearly different name ("Circlet," "Gold and Silver Mining Company"), so it is unlikely to block any of the three options. SOS makes the final determination when the articles are filed.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California SOS search for "Gold Mining Foundation": no results found.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California SOS search for "Gold Mining Circle Foundation": no results found.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Decision: [TBD]</w:t>
      </w:r>
    </w:p>
    <w:p>
      <w:pPr>
        <w:pStyle w:val="Heading2"/>
      </w:pPr>
      <w:r>
        <w:t xml:space="preserve">5. Board of directors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Recommend at least three directors; no more than 49% may be "interested persons."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Officers required: president/chair, secretary, CFO/treasurer.</w:t>
      </w:r>
    </w:p>
    <w:p>
      <w:pPr>
        <w:pStyle w:val="Heading2"/>
      </w:pPr>
      <w:r>
        <w:t xml:space="preserve">8. IRS application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Form 1023-EZ ($275) only if gross receipts stay at or under $50,000 and assets at or under $250,000.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Otherwise, full Form 1023 ($600).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 needed: expected revenue over the next three years.</w:t>
      </w:r>
    </w:p>
    <w:p>
      <w:pPr>
        <w:pStyle w:val="Heading1"/>
      </w:pPr>
      <w:r>
        <w:t xml:space="preserve">Decisions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5560"/>
        <w:gridCol w:w="2900"/>
      </w:tblGrid>
      <w:tr>
        <w:trPr>
          <w:tblHeader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5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Decision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Agenda item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</w:t>
            </w:r>
          </w:p>
        </w:tc>
        <w:tc>
          <w:tcPr>
            <w:tcW w:type="dxa" w:w="5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Corporate name: [Gold Mining Circle / Gold Mining Circle Foundation / Gold Mining Foundation]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4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</w:t>
            </w:r>
          </w:p>
        </w:tc>
        <w:tc>
          <w:tcPr>
            <w:tcW w:type="dxa" w:w="5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/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/>
            </w:r>
          </w:p>
        </w:tc>
      </w:tr>
    </w:tbl>
    <w:p>
      <w:pPr>
        <w:pStyle w:val="Heading1"/>
      </w:pPr>
      <w:r>
        <w:t xml:space="preserve">Action Items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460"/>
        <w:gridCol w:w="2000"/>
        <w:gridCol w:w="2000"/>
      </w:tblGrid>
      <w:tr>
        <w:trPr>
          <w:tblHeader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4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Action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Owner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Due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</w:t>
            </w:r>
          </w:p>
        </w:tc>
        <w:tc>
          <w:tcPr>
            <w:tcW w:type="dxa" w:w="4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Search California SOS records for "Gold Mining Circle" and variants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[TBD]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[TBD]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</w:t>
            </w:r>
          </w:p>
        </w:tc>
        <w:tc>
          <w:tcPr>
            <w:tcW w:type="dxa" w:w="4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Identify director candidates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[TBD]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[TBD]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</w:t>
            </w:r>
          </w:p>
        </w:tc>
        <w:tc>
          <w:tcPr>
            <w:tcW w:type="dxa" w:w="4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Select an agent for service of process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[TBD]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[TBD]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4</w:t>
            </w:r>
          </w:p>
        </w:tc>
        <w:tc>
          <w:tcPr>
            <w:tcW w:type="dxa" w:w="4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/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/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/>
            </w:r>
          </w:p>
        </w:tc>
      </w:tr>
    </w:tbl>
    <w:p>
      <w:pPr>
        <w:pStyle w:val="Heading1"/>
      </w:pPr>
      <w:r>
        <w:t xml:space="preserve">Next Meeting</w:t>
      </w:r>
    </w:p>
    <w:p>
      <w:pPr>
        <w:spacing w:after="100"/>
      </w:pPr>
      <w:r>
        <w:rPr>
          <w:b/>
          <w:bCs/>
        </w:rPr>
        <w:t xml:space="preserve">Date / Time: </w:t>
      </w:r>
      <w:r>
        <w:t xml:space="preserve">[TBD]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8"/>
        <w:szCs w:val="18"/>
      </w:rPr>
      <w:t xml:space="preserve">GMC Steering Committee · September 24, 2026 · Page </w:t>
    </w:r>
    <w:r>
      <w:rPr>
        <w:color w:val="777777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60"/>
    </w:pPr>
    <w:rPr>
      <w:b/>
      <w:bCs/>
      <w:color w:val="1F3864"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b/>
      <w:bCs/>
      <w:color w:val="2E74B5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atwawqlvsuzkjpfifjd6r" Type="http://schemas.openxmlformats.org/officeDocument/2006/relationships/hyperlink" Target="https://bizfileonline.sos.ca.gov/search/business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2026-09-17T03:31:15.871Z</dcterms:created>
  <dcterms:modified xsi:type="dcterms:W3CDTF">2026-09-17T03:31:15.879Z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