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C00000"/>
          <w:sz w:val="20"/>
          <w:szCs w:val="20"/>
        </w:rPr>
        <w:t xml:space="preserve">DRAFT — FOR STEERING COMMITTEE REVIEW — NOT FOR FILING</w:t>
      </w:r>
    </w:p>
    <w:p>
      <w:pPr>
        <w:pStyle w:val="Title"/>
        <w:jc w:val="center"/>
      </w:pPr>
      <w:r>
        <w:t xml:space="preserve">ARTICLES OF INCORPORATION</w:t>
      </w:r>
    </w:p>
    <w:p>
      <w:pPr>
        <w:spacing w:after="60"/>
        <w:jc w:val="center"/>
      </w:pPr>
      <w:r>
        <w:rPr>
          <w:b/>
          <w:bCs/>
        </w:rPr>
        <w:t xml:space="preserve">OF</w:t>
      </w:r>
    </w:p>
    <w:p>
      <w:pPr>
        <w:spacing w:after="120"/>
        <w:jc w:val="center"/>
      </w:pPr>
      <w:r>
        <w:rPr>
          <w:b/>
          <w:bCs/>
          <w:sz w:val="28"/>
          <w:szCs w:val="28"/>
        </w:rPr>
        <w:t xml:space="preserve">GOLD MINING CIRCLE FOUNDATION</w:t>
      </w:r>
    </w:p>
    <w:p>
      <w:pPr>
        <w:spacing w:after="360"/>
        <w:jc w:val="center"/>
      </w:pPr>
      <w:r>
        <w:rPr>
          <w:i/>
          <w:iCs/>
        </w:rPr>
        <w:t xml:space="preserve">A California Nonprofit Public Benefit Corporation</w:t>
      </w:r>
    </w:p>
    <w:p>
      <w:pPr>
        <w:pStyle w:val="Heading1"/>
        <w:jc w:val="center"/>
      </w:pPr>
      <w:r>
        <w:t xml:space="preserve">ARTICLE I — NAME</w:t>
      </w:r>
    </w:p>
    <w:p>
      <w:pPr>
        <w:spacing w:after="160" w:line="300"/>
        <w:jc w:val="both"/>
      </w:pPr>
      <w:r>
        <w:t xml:space="preserve">The name of this corporation is Gold Mining Circle Foundation.</w:t>
      </w:r>
    </w:p>
    <w:p>
      <w:pPr>
        <w:pStyle w:val="Heading1"/>
        <w:jc w:val="center"/>
      </w:pPr>
      <w:r>
        <w:t xml:space="preserve">ARTICLE II — PURPOSES</w:t>
      </w:r>
    </w:p>
    <w:p>
      <w:pPr>
        <w:tabs>
          <w:tab w:val="left" w:pos="720"/>
        </w:tabs>
        <w:spacing w:after="160" w:line="300"/>
        <w:ind w:left="720" w:hanging="360"/>
        <w:jc w:val="both"/>
      </w:pPr>
      <w:r>
        <w:t xml:space="preserve">A.	</w:t>
      </w:r>
      <w:r>
        <w:t xml:space="preserve">This corporation is a nonprofit public benefit corporation and is not organized for the private gain of any person. It is organized under the Nonprofit Public Benefit Corporation Law for charitable purposes.</w:t>
      </w:r>
    </w:p>
    <w:p>
      <w:pPr>
        <w:tabs>
          <w:tab w:val="left" w:pos="720"/>
        </w:tabs>
        <w:spacing w:after="160" w:line="300"/>
        <w:ind w:left="720" w:hanging="360"/>
        <w:jc w:val="both"/>
      </w:pPr>
      <w:r>
        <w:t xml:space="preserve">B.	</w:t>
      </w:r>
      <w:r>
        <w:t xml:space="preserve">The specific purpose of this corporation is to promote the personal development, emotional well-being, and mutual support of individuals by providing virtual and in-person peer-support circles, retreats, and educational training programs in the United States, Europe, and elsewhere, including the programs known as the Gold Mining Circle and the Gold Mining Adventure, through which participants learn to recognize their strengths, work through personal challenges, and support one another through active listening and structured personal development processes.</w:t>
      </w:r>
    </w:p>
    <w:p>
      <w:pPr>
        <w:tabs>
          <w:tab w:val="left" w:pos="720"/>
        </w:tabs>
        <w:spacing w:after="160" w:line="300"/>
        <w:ind w:left="720" w:hanging="360"/>
        <w:jc w:val="both"/>
      </w:pPr>
      <w:r>
        <w:t xml:space="preserve">C.	</w:t>
      </w:r>
      <w:r>
        <w:t xml:space="preserve">This corporation is organized and operated exclusively for charitable and educational purposes within the meaning of Section 501(c)(3) of the Internal Revenue Code of 1986, as amended, or the corresponding section of any future federal tax code.</w:t>
      </w:r>
    </w:p>
    <w:p>
      <w:pPr>
        <w:pStyle w:val="Heading1"/>
        <w:jc w:val="center"/>
      </w:pPr>
      <w:r>
        <w:t xml:space="preserve">ARTICLE III — CORPORATE ADDRESSES</w:t>
      </w:r>
    </w:p>
    <w:p>
      <w:pPr>
        <w:tabs>
          <w:tab w:val="left" w:pos="720"/>
        </w:tabs>
        <w:spacing w:after="160" w:line="300"/>
        <w:ind w:left="720" w:hanging="360"/>
        <w:jc w:val="both"/>
      </w:pPr>
      <w:r>
        <w:t xml:space="preserve">A.	</w:t>
      </w:r>
      <w:r>
        <w:t xml:space="preserve">The street address of the corporation’s initial principal office in California is: </w:t>
      </w:r>
      <w:r>
        <w:rPr>
          <w:highlight w:val="yellow"/>
          <w:highlightCs w:val="yellow"/>
        </w:rPr>
        <w:t xml:space="preserve">[STREET ADDRESS]</w:t>
      </w:r>
      <w:r>
        <w:t xml:space="preserve">, </w:t>
      </w:r>
      <w:r>
        <w:rPr>
          <w:highlight w:val="yellow"/>
          <w:highlightCs w:val="yellow"/>
        </w:rPr>
        <w:t xml:space="preserve">[CITY]</w:t>
      </w:r>
      <w:r>
        <w:t xml:space="preserve">, California </w:t>
      </w:r>
      <w:r>
        <w:rPr>
          <w:highlight w:val="yellow"/>
          <w:highlightCs w:val="yellow"/>
        </w:rPr>
        <w:t xml:space="preserve">[ZIP CODE]</w:t>
      </w:r>
      <w:r>
        <w:t xml:space="preserve">.</w:t>
      </w:r>
    </w:p>
    <w:p>
      <w:pPr>
        <w:tabs>
          <w:tab w:val="left" w:pos="720"/>
        </w:tabs>
        <w:spacing w:after="160" w:line="300"/>
        <w:ind w:left="720" w:hanging="360"/>
        <w:jc w:val="both"/>
      </w:pPr>
      <w:r>
        <w:t xml:space="preserve">B.	</w:t>
      </w:r>
      <w:r>
        <w:t xml:space="preserve">The initial mailing address of the corporation, if different from the above, is: </w:t>
      </w:r>
      <w:r>
        <w:rPr>
          <w:highlight w:val="yellow"/>
          <w:highlightCs w:val="yellow"/>
        </w:rPr>
        <w:t xml:space="preserve">[MAILING ADDRESS, OR “Same as above”]</w:t>
      </w:r>
      <w:r>
        <w:t xml:space="preserve">.</w:t>
      </w:r>
    </w:p>
    <w:p>
      <w:pPr>
        <w:pStyle w:val="Heading1"/>
        <w:jc w:val="center"/>
      </w:pPr>
      <w:r>
        <w:t xml:space="preserve">ARTICLE IV — AGENT FOR SERVICE OF PROCESS</w:t>
      </w:r>
    </w:p>
    <w:p>
      <w:pPr>
        <w:spacing w:after="160" w:line="300"/>
        <w:jc w:val="both"/>
      </w:pPr>
      <w:r>
        <w:t xml:space="preserve">The name of the corporation’s initial agent for service of process is </w:t>
      </w:r>
      <w:r>
        <w:rPr>
          <w:highlight w:val="yellow"/>
          <w:highlightCs w:val="yellow"/>
        </w:rPr>
        <w:t xml:space="preserve">[AGENT NAME]</w:t>
      </w:r>
      <w:r>
        <w:t xml:space="preserve">. If the agent is an individual, the agent’s business or residential street address in California is </w:t>
      </w:r>
      <w:r>
        <w:rPr>
          <w:highlight w:val="yellow"/>
          <w:highlightCs w:val="yellow"/>
        </w:rPr>
        <w:t xml:space="preserve">[AGENT STREET ADDRESS]</w:t>
      </w:r>
      <w:r>
        <w:t xml:space="preserve">, </w:t>
      </w:r>
      <w:r>
        <w:rPr>
          <w:highlight w:val="yellow"/>
          <w:highlightCs w:val="yellow"/>
        </w:rPr>
        <w:t xml:space="preserve">[CITY]</w:t>
      </w:r>
      <w:r>
        <w:t xml:space="preserve">, California </w:t>
      </w:r>
      <w:r>
        <w:rPr>
          <w:highlight w:val="yellow"/>
          <w:highlightCs w:val="yellow"/>
        </w:rPr>
        <w:t xml:space="preserve">[ZIP CODE]</w:t>
      </w:r>
      <w:r>
        <w:t xml:space="preserve">. If the agent is a California registered corporate agent, no address is required.</w:t>
      </w:r>
    </w:p>
    <w:p>
      <w:pPr>
        <w:pStyle w:val="Heading1"/>
        <w:jc w:val="center"/>
      </w:pPr>
      <w:r>
        <w:t xml:space="preserve">ARTICLE V — LIMITATIONS ON ACTIVITIES</w:t>
      </w:r>
    </w:p>
    <w:p>
      <w:pPr>
        <w:tabs>
          <w:tab w:val="left" w:pos="720"/>
        </w:tabs>
        <w:spacing w:after="160" w:line="300"/>
        <w:ind w:left="720" w:hanging="360"/>
        <w:jc w:val="both"/>
      </w:pPr>
      <w:r>
        <w:t xml:space="preserve">A.	</w:t>
      </w:r>
      <w:r>
        <w:t xml:space="preserve">No substantial part of the activities of this corporation shall consist of carrying on propaganda, or otherwise attempting to influence legislation, and this corporation shall not participate or intervene in any political campaign (including the publishing or distribution of statements) on behalf of, or in opposition to, any candidate for public office.</w:t>
      </w:r>
    </w:p>
    <w:p>
      <w:pPr>
        <w:tabs>
          <w:tab w:val="left" w:pos="720"/>
        </w:tabs>
        <w:spacing w:after="160" w:line="300"/>
        <w:ind w:left="720" w:hanging="360"/>
        <w:jc w:val="both"/>
      </w:pPr>
      <w:r>
        <w:t xml:space="preserve">B.	</w:t>
      </w:r>
      <w:r>
        <w:t xml:space="preserve">Notwithstanding any other provision of these Articles, this corporation shall not, except to an insubstantial degree, engage in any activities or exercise any powers that are not in furtherance of the purposes of this corporation, and shall not carry on any other activities not permitted to be carried on (1) by a corporation exempt from federal income tax under Section 501(c)(3) of the Internal Revenue Code, or (2) by a corporation contributions to which are deductible under Section 170(c)(2) of the Internal Revenue Code.</w:t>
      </w:r>
    </w:p>
    <w:p>
      <w:pPr>
        <w:pStyle w:val="Heading1"/>
        <w:jc w:val="center"/>
      </w:pPr>
      <w:r>
        <w:t xml:space="preserve">ARTICLE VI — DEDICATION OF ASSETS</w:t>
      </w:r>
    </w:p>
    <w:p>
      <w:pPr>
        <w:spacing w:after="160" w:line="300"/>
        <w:jc w:val="both"/>
      </w:pPr>
      <w:r>
        <w:t xml:space="preserve">The property of this corporation is irrevocably dedicated to charitable purposes, and no part of the net income or assets of this corporation shall ever inure to the benefit of any director, officer, or member of this corporation, or to the benefit of any private person, except that the corporation is authorized to pay reasonable compensation for services rendered and to make payments and distributions in furtherance of the purposes set forth in Article II.</w:t>
      </w:r>
    </w:p>
    <w:p>
      <w:pPr>
        <w:pStyle w:val="Heading1"/>
        <w:jc w:val="center"/>
      </w:pPr>
      <w:r>
        <w:t xml:space="preserve">ARTICLE VII — DISSOLUTION</w:t>
      </w:r>
    </w:p>
    <w:p>
      <w:pPr>
        <w:spacing w:after="160" w:line="300"/>
        <w:jc w:val="both"/>
      </w:pPr>
      <w:r>
        <w:t xml:space="preserve">Upon the dissolution or winding up of this corporation, its assets remaining after payment, or provision for payment, of all debts and liabilities of this corporation shall be distributed to a nonprofit fund, foundation, or corporation which is organized and operated exclusively for charitable purposes and which has established its tax-exempt status under Section 501(c)(3) of the Internal Revenue Code.</w:t>
      </w:r>
    </w:p>
    <w:p>
      <w:pPr>
        <w:pStyle w:val="Heading1"/>
        <w:jc w:val="center"/>
      </w:pPr>
      <w:r>
        <w:t xml:space="preserve">ARTICLE VIII — INCORPORATOR</w:t>
      </w:r>
    </w:p>
    <w:p>
      <w:pPr>
        <w:spacing w:after="160" w:line="300"/>
        <w:jc w:val="both"/>
      </w:pPr>
      <w:r>
        <w:t xml:space="preserve">The undersigned, as the incorporator of this corporation, has executed these Articles of Incorporation.</w:t>
      </w:r>
    </w:p>
    <w:p>
      <w:pPr>
        <w:spacing w:before="120"/>
      </w:pPr>
      <w:r>
        <w:t xml:space="preserve">Date: </w:t>
      </w:r>
      <w:r>
        <w:rPr>
          <w:highlight w:val="yellow"/>
          <w:highlightCs w:val="yellow"/>
        </w:rPr>
        <w:t xml:space="preserve">[DATE]</w:t>
      </w:r>
    </w:p>
    <w:p>
      <w:pPr>
        <w:pBdr>
          <w:bottom w:val="single" w:color="000000" w:sz="6" w:space="1"/>
        </w:pBdr>
        <w:spacing w:after="40" w:before="360"/>
        <w:ind w:right="4320"/>
      </w:pPr>
    </w:p>
    <w:p>
      <w:pPr>
        <w:spacing w:after="120"/>
      </w:pPr>
      <w:r>
        <w:rPr>
          <w:highlight w:val="yellow"/>
          <w:highlightCs w:val="yellow"/>
        </w:rPr>
        <w:t xml:space="preserve">[INCORPORATOR NAME]</w:t>
      </w:r>
      <w:r>
        <w:t xml:space="preserve">, Incorporator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Articles of Incorporation — Gold Mining Circle Foundation — DRAFT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Times New Roman" w:cs="Times New Roman" w:eastAsia="Times New Roman" w:hAnsi="Times New Roman"/>
      <w:b/>
      <w:bCs/>
      <w:color w:val="000000"/>
      <w:sz w:val="32"/>
      <w:szCs w:val="32"/>
    </w:rPr>
  </w:style>
  <w:style w:type="paragraph" w:styleId="Heading1">
    <w:name w:val="Heading 1"/>
    <w:basedOn w:val="Normal"/>
    <w:next w:val="Normal"/>
    <w:qFormat/>
    <w:pPr>
      <w:keepNext/>
      <w:spacing w:after="160" w:before="320"/>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2026-09-17T03:21:48.448Z</dcterms:created>
  <dcterms:modified xsi:type="dcterms:W3CDTF">2026-09-17T03:21:48.449Z</dcterms:modified>
</cp:coreProperties>
</file>

<file path=docProps/custom.xml><?xml version="1.0" encoding="utf-8"?>
<Properties xmlns="http://schemas.openxmlformats.org/officeDocument/2006/custom-properties" xmlns:vt="http://schemas.openxmlformats.org/officeDocument/2006/docPropsVTypes"/>
</file>