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6"/>
        </w:pBdr>
        <w:spacing w:after="160" w:before="0"/>
      </w:pPr>
      <w:r>
        <w:rPr>
          <w:rFonts w:ascii="Calibri" w:cs="Calibri" w:eastAsia="Calibri" w:hAnsi="Calibri"/>
          <w:b/>
          <w:bCs/>
          <w:color w:val="2E74B5"/>
          <w:sz w:val="40"/>
          <w:szCs w:val="40"/>
        </w:rPr>
        <w:t xml:space="preserve">WmlPackage</w:t>
      </w:r>
    </w:p>
    <w:p>
      <w:pPr>
        <w:spacing w:after="120"/>
      </w:pPr>
      <w:r>
        <w:rPr>
          <w:rFonts w:ascii="Calibri" w:cs="Calibri" w:eastAsia="Calibri" w:hAnsi="Calibri"/>
          <w:b/>
          <w:bCs/>
          <w:color w:val="595959"/>
          <w:sz w:val="18"/>
          <w:szCs w:val="18"/>
        </w:rPr>
        <w:t xml:space="preserve">Inheritance: </w:t>
      </w:r>
      <w:r>
        <w:rPr>
          <w:rFonts w:ascii="Consolas" w:cs="Consolas" w:eastAsia="Consolas" w:hAnsi="Consolas"/>
          <w:color w:val="2F2F2F"/>
          <w:sz w:val="18"/>
          <w:szCs w:val="18"/>
        </w:rPr>
        <w:t xml:space="preserve">OpenXmlPackage → WmlPackage</w:t>
      </w:r>
    </w:p>
    <w:p>
      <w:pPr>
        <w:spacing w:after="80"/>
      </w:pPr>
      <w:r>
        <w:rPr>
          <w:rFonts w:ascii="Calibri" w:cs="Calibri" w:eastAsia="Calibri" w:hAnsi="Calibri"/>
          <w:b w:val="false"/>
          <w:bCs w:val="false"/>
          <w:i w:val="false"/>
          <w:iCs w:val="false"/>
          <w:color w:val="2F2F2F"/>
          <w:sz w:val="20"/>
          <w:szCs w:val="20"/>
        </w:rPr>
        <w:t xml:space="preserve">WmlPackage is the package class for Word (.docx) documents. It extends OpenXmlPackage with convenience methods for accessing Word-specific parts such as the main document part and content parts.</w:t>
      </w:r>
    </w:p>
    <w:p>
      <w:pPr>
        <w:spacing w:after="80"/>
      </w:pPr>
      <w:r>
        <w:rPr>
          <w:rFonts w:ascii="Calibri" w:cs="Calibri" w:eastAsia="Calibri" w:hAnsi="Calibri"/>
          <w:b w:val="false"/>
          <w:bCs w:val="false"/>
          <w:i w:val="false"/>
          <w:iCs w:val="false"/>
          <w:color w:val="2F2F2F"/>
          <w:sz w:val="20"/>
          <w:szCs w:val="20"/>
        </w:rPr>
        <w:t xml:space="preserve">All methods inherited from OpenXmlPackage return WmlPart instances (instead of OpenXmlPart) when navigating parts within a Word document.</w:t>
      </w:r>
    </w:p>
    <w:p>
      <w:pPr>
        <w:pBdr>
          <w:bottom w:val="single" w:color="DEEAF1" w:sz="3"/>
        </w:pBdr>
        <w:spacing w:after="120" w:before="200"/>
      </w:pPr>
      <w:r>
        <w:rPr>
          <w:rFonts w:ascii="Calibri" w:cs="Calibri" w:eastAsia="Calibri" w:hAnsi="Calibri"/>
          <w:b/>
          <w:bCs/>
          <w:color w:val="2E74B5"/>
          <w:sz w:val="28"/>
          <w:szCs w:val="28"/>
        </w:rPr>
        <w:t xml:space="preserve">Opening Documents</w:t>
      </w:r>
    </w:p>
    <w:p>
      <w:pPr>
        <w:pBdr>
          <w:bottom w:val="single" w:color="CCCCCC" w:sz="2"/>
        </w:pBdr>
        <w:spacing w:after="60" w:before="200"/>
      </w:pPr>
      <w:r>
        <w:rPr>
          <w:rFonts w:ascii="Consolas" w:cs="Consolas" w:eastAsia="Consolas" w:hAnsi="Consolas"/>
          <w:b/>
          <w:bCs/>
          <w:color w:val="2F2F2F"/>
          <w:sz w:val="24"/>
          <w:szCs w:val="24"/>
        </w:rPr>
        <w:t xml:space="preserve">open</w:t>
      </w:r>
      <w:r>
        <w:t xml:space="preserve">  </w:t>
      </w:r>
      <w:r>
        <w:rPr>
          <w:rFonts w:ascii="Calibri" w:cs="Calibri" w:eastAsia="Calibri" w:hAnsi="Calibri"/>
          <w:b/>
          <w:bCs/>
          <w:color w:val="FFFFFF"/>
          <w:sz w:val="16"/>
          <w:szCs w:val="16"/>
          <w:shd w:fill="7030A0" w:val="clear"/>
        </w:rPr>
        <w:t xml:space="preserve"> static method </w:t>
      </w:r>
    </w:p>
    <w:p>
      <w:pPr>
        <w:spacing w:after="80"/>
      </w:pPr>
      <w:r>
        <w:rPr>
          <w:rFonts w:ascii="Calibri" w:cs="Calibri" w:eastAsia="Calibri" w:hAnsi="Calibri"/>
          <w:b w:val="false"/>
          <w:bCs w:val="false"/>
          <w:i w:val="false"/>
          <w:iCs w:val="false"/>
          <w:color w:val="2F2F2F"/>
          <w:sz w:val="20"/>
          <w:szCs w:val="20"/>
        </w:rPr>
        <w:t xml:space="preserve">Opens a Word document from any of the three supported formats. Returns a WmlPackage with Word-specific part navigation methods.</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static async open(document: Base64String | FlatOpcString | DocxBinary): Promise&lt;WmlPackage&gt;</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document</w:t>
            </w:r>
          </w:p>
        </w:tc>
        <w:tc>
          <w:p>
            <w:r>
              <w:rPr>
                <w:rFonts w:ascii="Consolas" w:cs="Consolas" w:eastAsia="Consolas" w:hAnsi="Consolas"/>
                <w:color w:val="2F2F2F"/>
                <w:sz w:val="18"/>
                <w:szCs w:val="18"/>
              </w:rPr>
              <w:t xml:space="preserve">Base64String | FlatOpcString | DocxBinary</w:t>
            </w:r>
          </w:p>
        </w:tc>
        <w:tc>
          <w:p>
            <w:r>
              <w:rPr>
                <w:rFonts w:ascii="Consolas" w:cs="Consolas" w:eastAsia="Consolas" w:hAnsi="Consolas"/>
                <w:color w:val="2F2F2F"/>
                <w:sz w:val="18"/>
                <w:szCs w:val="18"/>
              </w:rPr>
              <w:t xml:space="preserve">The Word document to open. Format is auto-detected.</w:t>
            </w:r>
          </w:p>
        </w:tc>
      </w:tr>
    </w:tbl>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Promise&lt;WmlPackage&gt; — the opened Word document package.</w:t>
      </w: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import { WmlPackage } from "openxmlsdkts";</w:t>
      </w:r>
    </w:p>
    <w:p>
      <w:pPr>
        <w:shd w:fill="F2F2F2" w:val="clear"/>
        <w:spacing w:after="0" w:before="0"/>
        <w:ind w:left="360"/>
      </w:pPr>
      <w:r>
        <w:rPr>
          <w:rFonts w:ascii="Consolas" w:cs="Consolas" w:eastAsia="Consolas" w:hAnsi="Consolas"/>
          <w:color w:val="1F3864"/>
          <w:sz w:val="18"/>
          <w:szCs w:val="18"/>
        </w:rPr>
        <w:t xml:space="preserve">import fs from "fs";</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const buffer = fs.readFileSync("report.docx");</w:t>
      </w:r>
    </w:p>
    <w:p>
      <w:pPr>
        <w:shd w:fill="F2F2F2" w:val="clear"/>
        <w:spacing w:after="80" w:before="0"/>
        <w:ind w:left="360"/>
      </w:pPr>
      <w:r>
        <w:rPr>
          <w:rFonts w:ascii="Consolas" w:cs="Consolas" w:eastAsia="Consolas" w:hAnsi="Consolas"/>
          <w:color w:val="1F3864"/>
          <w:sz w:val="18"/>
          <w:szCs w:val="18"/>
        </w:rPr>
        <w:t xml:space="preserve">const doc = await WmlPackage.open(new Blob([buffer]));</w:t>
      </w:r>
    </w:p>
    <w:p>
      <w:pPr>
        <w:pBdr>
          <w:bottom w:val="single" w:color="DEEAF1" w:sz="3"/>
        </w:pBdr>
        <w:spacing w:after="120" w:before="200"/>
      </w:pPr>
      <w:r>
        <w:rPr>
          <w:rFonts w:ascii="Calibri" w:cs="Calibri" w:eastAsia="Calibri" w:hAnsi="Calibri"/>
          <w:b/>
          <w:bCs/>
          <w:color w:val="2E74B5"/>
          <w:sz w:val="28"/>
          <w:szCs w:val="28"/>
        </w:rPr>
        <w:t xml:space="preserve">Word-Specific Parts</w:t>
      </w:r>
    </w:p>
    <w:p>
      <w:pPr>
        <w:pBdr>
          <w:bottom w:val="single" w:color="CCCCCC" w:sz="2"/>
        </w:pBdr>
        <w:spacing w:after="60" w:before="200"/>
      </w:pPr>
      <w:r>
        <w:rPr>
          <w:rFonts w:ascii="Consolas" w:cs="Consolas" w:eastAsia="Consolas" w:hAnsi="Consolas"/>
          <w:b/>
          <w:bCs/>
          <w:color w:val="2F2F2F"/>
          <w:sz w:val="24"/>
          <w:szCs w:val="24"/>
        </w:rPr>
        <w:t xml:space="preserve">mainDocumentPart</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the main document part of the Word document. This is the primary XML part containing the document body, and is the starting point for most document manipulation.</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mainDocumentPart(): Promise&lt;WmlPart | undefined&gt;</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Promise&lt;WmlPart | undefined&gt; — the main document part (document.xml), or undefined.</w:t>
      </w: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mainPart = await doc.mainDocumentPart();</w:t>
      </w:r>
    </w:p>
    <w:p>
      <w:pPr>
        <w:shd w:fill="F2F2F2" w:val="clear"/>
        <w:spacing w:after="0" w:before="0"/>
        <w:ind w:left="360"/>
      </w:pPr>
      <w:r>
        <w:rPr>
          <w:rFonts w:ascii="Consolas" w:cs="Consolas" w:eastAsia="Consolas" w:hAnsi="Consolas"/>
          <w:color w:val="1F3864"/>
          <w:sz w:val="18"/>
          <w:szCs w:val="18"/>
        </w:rPr>
        <w:t xml:space="preserve">const xDoc = await mainPart!.getXDocument();</w:t>
      </w:r>
    </w:p>
    <w:p>
      <w:pPr>
        <w:shd w:fill="F2F2F2" w:val="clear"/>
        <w:spacing w:after="80" w:before="0"/>
        <w:ind w:left="360"/>
      </w:pPr>
      <w:r>
        <w:rPr>
          <w:rFonts w:ascii="Consolas" w:cs="Consolas" w:eastAsia="Consolas" w:hAnsi="Consolas"/>
          <w:color w:val="1F3864"/>
          <w:sz w:val="18"/>
          <w:szCs w:val="18"/>
        </w:rPr>
        <w:t xml:space="preserve">const body = xDoc.root!.element(W.body);</w:t>
      </w:r>
    </w:p>
    <w:p>
      <w:pPr>
        <w:pBdr>
          <w:bottom w:val="single" w:color="CCCCCC" w:sz="2"/>
        </w:pBdr>
        <w:spacing w:after="60" w:before="200"/>
      </w:pPr>
      <w:r>
        <w:rPr>
          <w:rFonts w:ascii="Consolas" w:cs="Consolas" w:eastAsia="Consolas" w:hAnsi="Consolas"/>
          <w:b/>
          <w:bCs/>
          <w:color w:val="2F2F2F"/>
          <w:sz w:val="24"/>
          <w:szCs w:val="24"/>
        </w:rPr>
        <w:t xml:space="preserve">contentParts</w:t>
      </w:r>
      <w:r>
        <w:t xml:space="preserve">  </w:t>
      </w:r>
      <w:r>
        <w:rPr>
          <w:rFonts w:ascii="Calibri" w:cs="Calibri" w:eastAsia="Calibri" w:hAnsi="Calibri"/>
          <w:b/>
          <w:bCs/>
          <w:color w:val="FFFFFF"/>
          <w:sz w:val="16"/>
          <w:szCs w:val="16"/>
          <w:shd w:fill="375623" w:val="clear"/>
        </w:rPr>
        <w:t xml:space="preserve"> method </w:t>
      </w:r>
    </w:p>
    <w:p>
      <w:pPr>
        <w:spacing w:after="80"/>
      </w:pPr>
      <w:r>
        <w:rPr>
          <w:rFonts w:ascii="Calibri" w:cs="Calibri" w:eastAsia="Calibri" w:hAnsi="Calibri"/>
          <w:b w:val="false"/>
          <w:bCs w:val="false"/>
          <w:i w:val="false"/>
          <w:iCs w:val="false"/>
          <w:color w:val="2F2F2F"/>
          <w:sz w:val="20"/>
          <w:szCs w:val="20"/>
        </w:rPr>
        <w:t xml:space="preserve">Returns an array of all content-bearing parts in the Word document: the main document part, followed by all header parts, footer parts, and the endnotes and footnotes parts (if they exist). This is useful for operations that need to process all user-visible content (e.g., search-and-replace across the entire document).</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async contentParts(): Promise&lt;WmlPart[]&gt;</w:t>
      </w:r>
    </w:p>
    <w:p>
      <w:pPr>
        <w:spacing w:after="60"/>
      </w:pPr>
    </w:p>
    <w:p>
      <w:pPr>
        <w:spacing w:after="40" w:before="100"/>
      </w:pPr>
      <w:r>
        <w:rPr>
          <w:rFonts w:ascii="Calibri" w:cs="Calibri" w:eastAsia="Calibri" w:hAnsi="Calibri"/>
          <w:b/>
          <w:bCs/>
          <w:color w:val="2F2F2F"/>
          <w:sz w:val="20"/>
          <w:szCs w:val="20"/>
        </w:rPr>
        <w:t xml:space="preserve">Returns</w:t>
      </w:r>
    </w:p>
    <w:p>
      <w:pPr>
        <w:spacing w:after="80"/>
      </w:pPr>
      <w:r>
        <w:rPr>
          <w:rFonts w:ascii="Calibri" w:cs="Calibri" w:eastAsia="Calibri" w:hAnsi="Calibri"/>
          <w:b w:val="false"/>
          <w:bCs w:val="false"/>
          <w:i w:val="false"/>
          <w:iCs w:val="false"/>
          <w:color w:val="2F2F2F"/>
          <w:sz w:val="20"/>
          <w:szCs w:val="20"/>
        </w:rPr>
        <w:t xml:space="preserve">Promise&lt;WmlPart[]&gt; — the main document part plus all header, footer, endnotes, and footnotes parts.</w:t>
      </w:r>
    </w:p>
    <w:p>
      <w:pPr>
        <w:spacing w:after="40" w:before="100"/>
      </w:pPr>
      <w:r>
        <w:rPr>
          <w:rFonts w:ascii="Calibri" w:cs="Calibri" w:eastAsia="Calibri" w:hAnsi="Calibri"/>
          <w:b/>
          <w:bCs/>
          <w:color w:val="2F2F2F"/>
          <w:sz w:val="20"/>
          <w:szCs w:val="20"/>
        </w:rPr>
        <w:t xml:space="preserve">Special Semantics</w:t>
      </w:r>
    </w:p>
    <w:p>
      <w:pPr>
        <w:shd w:fill="FFF9E6" w:val="clear"/>
        <w:spacing w:after="60" w:before="60"/>
        <w:ind w:left="360"/>
      </w:pPr>
      <w:r>
        <w:rPr>
          <w:rFonts w:ascii="Calibri" w:cs="Calibri" w:eastAsia="Calibri" w:hAnsi="Calibri"/>
          <w:i/>
          <w:iCs/>
          <w:color w:val="7B5700"/>
          <w:sz w:val="18"/>
          <w:szCs w:val="18"/>
        </w:rPr>
        <w:t xml:space="preserve">⚑  Returns an empty array if the document has no main document part.</w:t>
      </w: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contentParts = await doc.contentParts();</w:t>
      </w:r>
    </w:p>
    <w:p>
      <w:pPr>
        <w:shd w:fill="F2F2F2" w:val="clear"/>
        <w:spacing w:after="0" w:before="0"/>
        <w:ind w:left="360"/>
      </w:pPr>
      <w:r>
        <w:rPr>
          <w:rFonts w:ascii="Consolas" w:cs="Consolas" w:eastAsia="Consolas" w:hAnsi="Consolas"/>
          <w:color w:val="1F3864"/>
          <w:sz w:val="18"/>
          <w:szCs w:val="18"/>
        </w:rPr>
        <w:t xml:space="preserve">for (const part of contentParts) {</w:t>
      </w:r>
    </w:p>
    <w:p>
      <w:pPr>
        <w:shd w:fill="F2F2F2" w:val="clear"/>
        <w:spacing w:after="0" w:before="0"/>
        <w:ind w:left="360"/>
      </w:pPr>
      <w:r>
        <w:rPr>
          <w:rFonts w:ascii="Consolas" w:cs="Consolas" w:eastAsia="Consolas" w:hAnsi="Consolas"/>
          <w:color w:val="1F3864"/>
          <w:sz w:val="18"/>
          <w:szCs w:val="18"/>
        </w:rPr>
        <w:t xml:space="preserve">  const xDoc = await part.getXDocument();</w:t>
      </w:r>
    </w:p>
    <w:p>
      <w:pPr>
        <w:shd w:fill="F2F2F2" w:val="clear"/>
        <w:spacing w:after="0" w:before="0"/>
        <w:ind w:left="360"/>
      </w:pPr>
      <w:r>
        <w:rPr>
          <w:rFonts w:ascii="Consolas" w:cs="Consolas" w:eastAsia="Consolas" w:hAnsi="Consolas"/>
          <w:color w:val="1F3864"/>
          <w:sz w:val="18"/>
          <w:szCs w:val="18"/>
        </w:rPr>
        <w:t xml:space="preserve">  // Process paragraphs in each content part</w:t>
      </w:r>
    </w:p>
    <w:p>
      <w:pPr>
        <w:shd w:fill="F2F2F2" w:val="clear"/>
        <w:spacing w:after="80" w:before="0"/>
        <w:ind w:left="360"/>
      </w:pPr>
      <w:r>
        <w:rPr>
          <w:rFonts w:ascii="Consolas" w:cs="Consolas" w:eastAsia="Consolas" w:hAnsi="Consolas"/>
          <w:color w:val="1F3864"/>
          <w:sz w:val="18"/>
          <w:szCs w:val="18"/>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2026-04-02T11:39:33.918Z</dcterms:created>
  <dcterms:modified xsi:type="dcterms:W3CDTF">2026-04-02T11:39:33.918Z</dcterms:modified>
</cp:coreProperties>
</file>

<file path=docProps/custom.xml><?xml version="1.0" encoding="utf-8"?>
<Properties xmlns="http://schemas.openxmlformats.org/officeDocument/2006/custom-properties" xmlns:vt="http://schemas.openxmlformats.org/officeDocument/2006/docPropsVTypes"/>
</file>