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1BFE" w:rsidRDefault="001C3612">
      <w:pPr>
        <w:jc w:val="center"/>
      </w:pPr>
      <w:r>
        <w:rPr>
          <w:b/>
          <w:sz w:val="38"/>
        </w:rPr>
        <w:t>FLUXO DE INTEGRAÇÃO DO PAGAMENTO</w:t>
      </w:r>
    </w:p>
    <w:p w:rsidR="00F01BFE" w:rsidRDefault="001C3612">
      <w:pPr>
        <w:jc w:val="center"/>
      </w:pPr>
      <w:r>
        <w:rPr>
          <w:b/>
          <w:sz w:val="28"/>
        </w:rPr>
        <w:t>Freelas (MeuFreela)</w:t>
      </w:r>
    </w:p>
    <w:p w:rsidR="00F01BFE" w:rsidRDefault="001C3612">
      <w:pPr>
        <w:pStyle w:val="Ttulo1"/>
      </w:pPr>
      <w:r>
        <w:t>1. Visão geral da integração</w:t>
      </w:r>
    </w:p>
    <w:p w:rsidR="00F01BFE" w:rsidRDefault="001C3612">
      <w:pPr>
        <w:spacing w:after="120"/>
      </w:pPr>
      <w:r>
        <w:t>O Freelas utiliza o backend REST como único ponto de comunicação com o gateway. O aplicativo/web não chama diretamente a API financeira. O backend registra o estado do pagamento no PostgreSQL e usa a fila de tarefas e</w:t>
      </w:r>
      <w:r>
        <w:t xml:space="preserve"> o worker para tratar webhooks, liberações por prazo e operações que não precisam bloquear a resposta ao usuário. Essa organização está alinhada ao System Design, que define o gateway como serviço externo chamado somente pelo backend e o worker como respon</w:t>
      </w:r>
      <w:r>
        <w:t>sável por webhooks e liberações.</w:t>
      </w:r>
    </w:p>
    <w:p w:rsidR="00F01BFE" w:rsidRDefault="001C3612">
      <w:pPr>
        <w:pStyle w:val="Commarcadores"/>
        <w:spacing w:after="40"/>
      </w:pPr>
      <w:r>
        <w:t>Gateway proposto para o MVP: Mercado Pago.</w:t>
      </w:r>
    </w:p>
    <w:p w:rsidR="00F01BFE" w:rsidRDefault="001C3612">
      <w:pPr>
        <w:pStyle w:val="Commarcadores"/>
        <w:spacing w:after="40"/>
      </w:pPr>
      <w:r>
        <w:t>Ambiente: homologação/teste, com credenciais de teste e contas de teste.</w:t>
      </w:r>
    </w:p>
    <w:p w:rsidR="00F01BFE" w:rsidRDefault="001C3612">
      <w:pPr>
        <w:pStyle w:val="Commarcadores"/>
        <w:spacing w:after="40"/>
      </w:pPr>
      <w:r>
        <w:t>Métodos de entrada: Pix e cartão, conforme o modelo já previsto.</w:t>
      </w:r>
    </w:p>
    <w:p w:rsidR="00F01BFE" w:rsidRDefault="001C3612">
      <w:pPr>
        <w:pStyle w:val="Commarcadores"/>
        <w:spacing w:after="40"/>
      </w:pPr>
      <w:r>
        <w:t xml:space="preserve">Saída ao freelancer: saque via Pix para a </w:t>
      </w:r>
      <w:r>
        <w:t>chave homologada.</w:t>
      </w:r>
    </w:p>
    <w:p w:rsidR="00F01BFE" w:rsidRDefault="001C3612">
      <w:pPr>
        <w:pStyle w:val="Commarcadores"/>
        <w:spacing w:after="40"/>
      </w:pPr>
      <w:r>
        <w:t>Identificação: cada pagamento possui referência externa, chave de idempotência e ID da transação do gateway.</w:t>
      </w:r>
    </w:p>
    <w:p w:rsidR="00F01BFE" w:rsidRDefault="001C3612">
      <w:pPr>
        <w:pStyle w:val="Commarcadores"/>
        <w:spacing w:after="40"/>
      </w:pPr>
      <w:r>
        <w:t>Dados de cartão: não são armazenados pelo Freelas; o sistema guarda apenas o token/referência necessária.</w:t>
      </w:r>
    </w:p>
    <w:p w:rsidR="00F01BFE" w:rsidRDefault="001C3612">
      <w:pPr>
        <w:pStyle w:val="Ttulo1"/>
      </w:pPr>
      <w:r>
        <w:t>2. Escolha da estratégi</w:t>
      </w:r>
      <w:r>
        <w:t>a de pagamento</w:t>
      </w:r>
    </w:p>
    <w:p w:rsidR="00F01BFE" w:rsidRDefault="00AA21F7">
      <w:pPr>
        <w:spacing w:after="120"/>
      </w:pPr>
      <w:r>
        <w:t xml:space="preserve"> A princípio usar</w:t>
      </w:r>
      <w:bookmarkStart w:id="0" w:name="_GoBack"/>
      <w:bookmarkEnd w:id="0"/>
      <w:r w:rsidR="001C3612">
        <w:t xml:space="preserve"> o Mercado Pago como gateway, mas manter a regra de negócio da custódia no módulo Financeiro do Freelas. O gateway fica responsável por cobrar, confirmar, notificar e movimentar os valores; o Freela</w:t>
      </w:r>
      <w:r w:rsidR="001C3612">
        <w:t>s mantém o estado oficial do negócio, a carteira e as regras de quando o dinheiro pode ser liberado.</w:t>
      </w:r>
    </w:p>
    <w:p w:rsidR="00F01BFE" w:rsidRDefault="001C3612">
      <w:pPr>
        <w:spacing w:after="120"/>
      </w:pPr>
      <w:r>
        <w:t>A documentação oficial do Mercado Pago oferece ambiente de teste, contas de teste, credenciais separadas, webhooks, idempotência, Split de Pagamentos e Pay</w:t>
      </w:r>
      <w:r>
        <w:t>outs via Pix. Isso atende aos principais pontos do trabalho sem exigir que o grupo construa um sistema bancário próprio.</w:t>
      </w:r>
    </w:p>
    <w:p w:rsidR="00F01BFE" w:rsidRDefault="001C3612">
      <w:pPr>
        <w:spacing w:after="120"/>
      </w:pPr>
      <w:r>
        <w:t>Observação importante: o Split 1:1 do Mercado Pago divide o pagamento entre marketplace e vendedor e depende de OAuth. A documentação t</w:t>
      </w:r>
      <w:r>
        <w:t>ambém informa que configurações específicas de data de liberação da comissão podem exigir contato comercial. Por isso, para não criar uma dependência difícil de homologar no MVP, o documento trata o split como uma divisão financeira controlada pelo Freelas</w:t>
      </w:r>
      <w:r>
        <w:t xml:space="preserve"> e usa o Payout via Pix na etapa de liberação. Caso a conta do projeto tenha acesso ao recurso de liberação do Split, ele pode substituir o payout na implementação final.</w:t>
      </w:r>
    </w:p>
    <w:p w:rsidR="00F01BFE" w:rsidRDefault="001C3612">
      <w:pPr>
        <w:pStyle w:val="Ttulo1"/>
      </w:pPr>
      <w:r>
        <w:t>3. Estados do pagamento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05"/>
        <w:gridCol w:w="2386"/>
        <w:gridCol w:w="2420"/>
        <w:gridCol w:w="2805"/>
      </w:tblGrid>
      <w:tr w:rsidR="00F01BFE">
        <w:trPr>
          <w:jc w:val="center"/>
        </w:trPr>
        <w:tc>
          <w:tcPr>
            <w:tcW w:w="2550" w:type="dxa"/>
            <w:shd w:val="clear" w:color="auto" w:fill="E7E6E6"/>
            <w:vAlign w:val="center"/>
          </w:tcPr>
          <w:p w:rsidR="00F01BFE" w:rsidRDefault="001C3612">
            <w:r>
              <w:rPr>
                <w:b/>
                <w:sz w:val="18"/>
              </w:rPr>
              <w:t>Estado</w:t>
            </w:r>
          </w:p>
        </w:tc>
        <w:tc>
          <w:tcPr>
            <w:tcW w:w="2550" w:type="dxa"/>
            <w:shd w:val="clear" w:color="auto" w:fill="E7E6E6"/>
            <w:vAlign w:val="center"/>
          </w:tcPr>
          <w:p w:rsidR="00F01BFE" w:rsidRDefault="001C3612">
            <w:r>
              <w:rPr>
                <w:b/>
                <w:sz w:val="18"/>
              </w:rPr>
              <w:t>Entrada</w:t>
            </w:r>
          </w:p>
        </w:tc>
        <w:tc>
          <w:tcPr>
            <w:tcW w:w="2550" w:type="dxa"/>
            <w:shd w:val="clear" w:color="auto" w:fill="E7E6E6"/>
            <w:vAlign w:val="center"/>
          </w:tcPr>
          <w:p w:rsidR="00F01BFE" w:rsidRDefault="001C3612">
            <w:r>
              <w:rPr>
                <w:b/>
                <w:sz w:val="18"/>
              </w:rPr>
              <w:t>Significado</w:t>
            </w:r>
          </w:p>
        </w:tc>
        <w:tc>
          <w:tcPr>
            <w:tcW w:w="2550" w:type="dxa"/>
            <w:shd w:val="clear" w:color="auto" w:fill="E7E6E6"/>
            <w:vAlign w:val="center"/>
          </w:tcPr>
          <w:p w:rsidR="00F01BFE" w:rsidRDefault="001C3612">
            <w:r>
              <w:rPr>
                <w:b/>
                <w:sz w:val="18"/>
              </w:rPr>
              <w:t>Próximo estado</w:t>
            </w:r>
          </w:p>
        </w:tc>
      </w:tr>
      <w:tr w:rsidR="00F01BFE">
        <w:trPr>
          <w:jc w:val="center"/>
        </w:trPr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PAGO_CUSTODIA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Freelancer aceita a contratação + cobrança aprovada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100% do valor bruto está reservado para o turno.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AGUARDANDO_CONFIRMACAO</w:t>
            </w:r>
          </w:p>
        </w:tc>
      </w:tr>
      <w:tr w:rsidR="00F01BFE">
        <w:trPr>
          <w:jc w:val="center"/>
        </w:trPr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AGUARDANDO_CONFIRMACAO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Check-out validado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 xml:space="preserve">Turno terminou e começa a janela de 6 h para </w:t>
            </w:r>
            <w:r>
              <w:rPr>
                <w:sz w:val="17"/>
              </w:rPr>
              <w:lastRenderedPageBreak/>
              <w:t>confirmação ou disputa.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lastRenderedPageBreak/>
              <w:t>LIBERADO ou EM_DISPU</w:t>
            </w:r>
            <w:r>
              <w:rPr>
                <w:sz w:val="17"/>
              </w:rPr>
              <w:t>TA</w:t>
            </w:r>
          </w:p>
        </w:tc>
      </w:tr>
      <w:tr w:rsidR="00F01BFE">
        <w:trPr>
          <w:jc w:val="center"/>
        </w:trPr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lastRenderedPageBreak/>
              <w:t>LIBERADO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Empresa confirma ou prazo de 6 h expira sem disputa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Valor líquido fica disponível na carteira do freelancer.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SAQUE_SOLICITADO / final</w:t>
            </w:r>
          </w:p>
        </w:tc>
      </w:tr>
      <w:tr w:rsidR="00F01BFE">
        <w:trPr>
          <w:jc w:val="center"/>
        </w:trPr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EM_DISPUTA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Empresa abre contestação dentro da janela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Valor fica bloqueado até decisão do backoffice.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LIBERADO ou ESTORNADO</w:t>
            </w:r>
          </w:p>
        </w:tc>
      </w:tr>
      <w:tr w:rsidR="00F01BFE">
        <w:trPr>
          <w:jc w:val="center"/>
        </w:trPr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ESTORNADO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Disputa decidida a favor da empresa / devolução autorizada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Valor é devolvido à empresa e o crédito do freelancer é desfeito quando aplicável.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Final</w:t>
            </w:r>
          </w:p>
        </w:tc>
      </w:tr>
      <w:tr w:rsidR="00F01BFE">
        <w:trPr>
          <w:jc w:val="center"/>
        </w:trPr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SAQUE_SOLICITADO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Freelancer solicita Pix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Saída financeira em processamento</w:t>
            </w:r>
            <w:r>
              <w:rPr>
                <w:sz w:val="17"/>
              </w:rPr>
              <w:t>.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SAQUE_CONCLUIDO ou SAQUE_FALHOU</w:t>
            </w:r>
          </w:p>
        </w:tc>
      </w:tr>
    </w:tbl>
    <w:p w:rsidR="00F01BFE" w:rsidRDefault="001C3612">
      <w:pPr>
        <w:pStyle w:val="Ttulo1"/>
      </w:pPr>
      <w:r>
        <w:t>4. Fluxo de custódia e divisão do pagamento</w:t>
      </w:r>
    </w:p>
    <w:p w:rsidR="00F01BFE" w:rsidRDefault="001C3612">
      <w:pPr>
        <w:spacing w:after="120"/>
      </w:pPr>
      <w:r>
        <w:t xml:space="preserve"> A empresa não paga ao publicar a vaga. A cobrança ocorre quando o freelancer </w:t>
      </w:r>
      <w:r>
        <w:t>aceita a contratação; o check-out encerra o serviço; a confirmação da empresa ou a aprovação tácita libera o valor.</w:t>
      </w:r>
    </w:p>
    <w:p w:rsidR="00F01BFE" w:rsidRDefault="001C3612">
      <w:pPr>
        <w:pStyle w:val="Numerada"/>
        <w:spacing w:after="40"/>
      </w:pPr>
      <w:r>
        <w:t>1. A Empresa cria a vaga e vincula um meio de pagamento corporativo válido.</w:t>
      </w:r>
    </w:p>
    <w:p w:rsidR="00F01BFE" w:rsidRDefault="001C3612">
      <w:pPr>
        <w:pStyle w:val="Numerada"/>
        <w:spacing w:after="40"/>
      </w:pPr>
      <w:r>
        <w:t>2. O Freelancer aceita a contratação.</w:t>
      </w:r>
    </w:p>
    <w:p w:rsidR="00F01BFE" w:rsidRDefault="001C3612">
      <w:pPr>
        <w:pStyle w:val="Numerada"/>
        <w:spacing w:after="40"/>
      </w:pPr>
      <w:r>
        <w:t>3. O backend cria a cobran</w:t>
      </w:r>
      <w:r>
        <w:t>ça no gateway usando o valor bruto da contratação, referência externa e uma Idempotency-Key única.</w:t>
      </w:r>
    </w:p>
    <w:p w:rsidR="00F01BFE" w:rsidRDefault="001C3612">
      <w:pPr>
        <w:pStyle w:val="Numerada"/>
        <w:spacing w:after="40"/>
      </w:pPr>
      <w:r>
        <w:t>4. O gateway retorna o resultado inicial. Se aprovado, o Freelas grava o pagamento como PAGO_CUSTODIA; se recusado, a contratação não avança para custódia.</w:t>
      </w:r>
    </w:p>
    <w:p w:rsidR="00F01BFE" w:rsidRDefault="001C3612">
      <w:pPr>
        <w:pStyle w:val="Numerada"/>
        <w:spacing w:after="40"/>
      </w:pPr>
      <w:r>
        <w:t>5</w:t>
      </w:r>
      <w:r>
        <w:t>. O gateway envia a confirmação por webhook. O backend valida a origem, verifica a idempotência e coloca o processamento na fila de tarefas.</w:t>
      </w:r>
    </w:p>
    <w:p w:rsidR="00F01BFE" w:rsidRDefault="001C3612">
      <w:pPr>
        <w:pStyle w:val="Numerada"/>
        <w:spacing w:after="40"/>
      </w:pPr>
      <w:r>
        <w:t>6. Durante o turno, o Freelas mantém o valor como pendente/custódia e não permite saque desse montante.</w:t>
      </w:r>
    </w:p>
    <w:p w:rsidR="00F01BFE" w:rsidRDefault="001C3612">
      <w:pPr>
        <w:pStyle w:val="Numerada"/>
        <w:spacing w:after="40"/>
      </w:pPr>
      <w:r>
        <w:t>7. No check</w:t>
      </w:r>
      <w:r>
        <w:t>-out, o sistema valida a localização e muda o pagamento para AGUARDANDO_CONFIRMACAO, iniciando o cronômetro de 6 horas.</w:t>
      </w:r>
    </w:p>
    <w:p w:rsidR="00F01BFE" w:rsidRDefault="001C3612">
      <w:pPr>
        <w:pStyle w:val="Numerada"/>
        <w:spacing w:after="40"/>
      </w:pPr>
      <w:r>
        <w:t>8. Se a Empresa confirmar, ou se as 6 horas terminarem sem disputa, o worker executa a liberação.</w:t>
      </w:r>
    </w:p>
    <w:p w:rsidR="00F01BFE" w:rsidRDefault="001C3612">
      <w:pPr>
        <w:pStyle w:val="Numerada"/>
        <w:spacing w:after="40"/>
      </w:pPr>
      <w:r>
        <w:t xml:space="preserve">9. Na liberação, o sistema calcula a </w:t>
      </w:r>
      <w:r>
        <w:t>divisão: valor bruto − taxa da plataforma = valor líquido do freelancer. A movimentação é registrada na carteira e associada ao pagamento.</w:t>
      </w:r>
    </w:p>
    <w:p w:rsidR="00F01BFE" w:rsidRDefault="001C3612">
      <w:pPr>
        <w:pStyle w:val="Numerada"/>
        <w:spacing w:after="40"/>
      </w:pPr>
      <w:r>
        <w:t>10. O valor líquido passa para saldo disponível. O valor da plataforma permanece como receita/comissão da plataforma.</w:t>
      </w:r>
    </w:p>
    <w:p w:rsidR="00F01BFE" w:rsidRDefault="001C3612">
      <w:pPr>
        <w:pStyle w:val="Ttulo1"/>
      </w:pPr>
      <w:r>
        <w:t>5. Chamadas principais ao gateway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33"/>
        <w:gridCol w:w="2535"/>
        <w:gridCol w:w="2543"/>
        <w:gridCol w:w="2805"/>
      </w:tblGrid>
      <w:tr w:rsidR="00F01BFE">
        <w:trPr>
          <w:jc w:val="center"/>
        </w:trPr>
        <w:tc>
          <w:tcPr>
            <w:tcW w:w="2550" w:type="dxa"/>
            <w:shd w:val="clear" w:color="auto" w:fill="E7E6E6"/>
            <w:vAlign w:val="center"/>
          </w:tcPr>
          <w:p w:rsidR="00F01BFE" w:rsidRDefault="001C3612">
            <w:r>
              <w:rPr>
                <w:b/>
                <w:sz w:val="18"/>
              </w:rPr>
              <w:t>Momento</w:t>
            </w:r>
          </w:p>
        </w:tc>
        <w:tc>
          <w:tcPr>
            <w:tcW w:w="2550" w:type="dxa"/>
            <w:shd w:val="clear" w:color="auto" w:fill="E7E6E6"/>
            <w:vAlign w:val="center"/>
          </w:tcPr>
          <w:p w:rsidR="00F01BFE" w:rsidRDefault="001C3612">
            <w:r>
              <w:rPr>
                <w:b/>
                <w:sz w:val="18"/>
              </w:rPr>
              <w:t>Operação</w:t>
            </w:r>
          </w:p>
        </w:tc>
        <w:tc>
          <w:tcPr>
            <w:tcW w:w="2550" w:type="dxa"/>
            <w:shd w:val="clear" w:color="auto" w:fill="E7E6E6"/>
            <w:vAlign w:val="center"/>
          </w:tcPr>
          <w:p w:rsidR="00F01BFE" w:rsidRDefault="001C3612">
            <w:r>
              <w:rPr>
                <w:b/>
                <w:sz w:val="18"/>
              </w:rPr>
              <w:t>Responsável</w:t>
            </w:r>
          </w:p>
        </w:tc>
        <w:tc>
          <w:tcPr>
            <w:tcW w:w="2550" w:type="dxa"/>
            <w:shd w:val="clear" w:color="auto" w:fill="E7E6E6"/>
            <w:vAlign w:val="center"/>
          </w:tcPr>
          <w:p w:rsidR="00F01BFE" w:rsidRDefault="001C3612">
            <w:r>
              <w:rPr>
                <w:b/>
                <w:sz w:val="18"/>
              </w:rPr>
              <w:t>Resultado esperado</w:t>
            </w:r>
          </w:p>
        </w:tc>
      </w:tr>
      <w:tr w:rsidR="00F01BFE">
        <w:trPr>
          <w:jc w:val="center"/>
        </w:trPr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Aceite da contratação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Criar cobrança/Order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API Financeiro → Gateway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ID do pagamento e status inicial</w:t>
            </w:r>
          </w:p>
        </w:tc>
      </w:tr>
      <w:tr w:rsidR="00F01BFE">
        <w:trPr>
          <w:jc w:val="center"/>
        </w:trPr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Confirmação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Webhook de pagamento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Gateway → /webhooks/pagamentos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Atualização idempotente do pagamento</w:t>
            </w:r>
          </w:p>
        </w:tc>
      </w:tr>
      <w:tr w:rsidR="00F01BFE">
        <w:trPr>
          <w:jc w:val="center"/>
        </w:trPr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Check-out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Atualização interna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Financeiro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AGUARDANDO_CONFIRMACAO</w:t>
            </w:r>
          </w:p>
        </w:tc>
      </w:tr>
      <w:tr w:rsidR="00F01BFE">
        <w:trPr>
          <w:jc w:val="center"/>
        </w:trPr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Liberação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Split/payout conforme estratégia adotada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Worker → Gateway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Valor líquido enviado/creditado</w:t>
            </w:r>
          </w:p>
        </w:tc>
      </w:tr>
      <w:tr w:rsidR="00F01BFE">
        <w:trPr>
          <w:jc w:val="center"/>
        </w:trPr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Saque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POST /v1/payouts (Pix)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Worker → Gateway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Payout</w:t>
            </w:r>
            <w:r>
              <w:rPr>
                <w:sz w:val="17"/>
              </w:rPr>
              <w:t xml:space="preserve"> criado</w:t>
            </w:r>
          </w:p>
        </w:tc>
      </w:tr>
      <w:tr w:rsidR="00F01BFE">
        <w:trPr>
          <w:jc w:val="center"/>
        </w:trPr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Estorno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Refund/estorno da transação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Backoffice → Gateway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Valor devolvido conforme saldo disponível</w:t>
            </w:r>
          </w:p>
        </w:tc>
      </w:tr>
    </w:tbl>
    <w:p w:rsidR="00F01BFE" w:rsidRDefault="001C3612">
      <w:pPr>
        <w:spacing w:after="120"/>
      </w:pPr>
      <w:r>
        <w:t xml:space="preserve">O padrão de API do projeto prevê HTTPS/JSON, chamadas do gateway somente pelo backend e Idempotency-Key em operações de cobrança. O PostgreSQL </w:t>
      </w:r>
      <w:r>
        <w:t>também possui restrições para evitar webhook e cobrança duplicados.</w:t>
      </w:r>
    </w:p>
    <w:p w:rsidR="00F01BFE" w:rsidRDefault="001C3612">
      <w:pPr>
        <w:pStyle w:val="Ttulo1"/>
      </w:pPr>
      <w:r>
        <w:lastRenderedPageBreak/>
        <w:t>6. Fluxo de saque via Pix</w:t>
      </w:r>
    </w:p>
    <w:p w:rsidR="00F01BFE" w:rsidRDefault="001C3612">
      <w:pPr>
        <w:spacing w:after="120"/>
      </w:pPr>
      <w:r>
        <w:t>O saque é sob demanda. O saque automático pode ser tratado como uma tarefa agendada que chama o mesmo serviço de saque, sem criar uma segunda implementação.</w:t>
      </w:r>
    </w:p>
    <w:p w:rsidR="00F01BFE" w:rsidRDefault="001C3612">
      <w:pPr>
        <w:pStyle w:val="Numerada"/>
        <w:spacing w:after="40"/>
      </w:pPr>
      <w:r>
        <w:t xml:space="preserve">1. O </w:t>
      </w:r>
      <w:r>
        <w:t>Freelancer possui saldo disponível e uma conta/chave Pix homologada.</w:t>
      </w:r>
    </w:p>
    <w:p w:rsidR="00F01BFE" w:rsidRDefault="001C3612">
      <w:pPr>
        <w:pStyle w:val="Numerada"/>
        <w:spacing w:after="40"/>
      </w:pPr>
      <w:r>
        <w:t>2. Ao solicitar saque, o backend verifica saldo, status da conta e titularidade.</w:t>
      </w:r>
    </w:p>
    <w:p w:rsidR="00F01BFE" w:rsidRDefault="001C3612">
      <w:pPr>
        <w:pStyle w:val="Numerada"/>
        <w:spacing w:after="40"/>
      </w:pPr>
      <w:r>
        <w:t xml:space="preserve">3. Se a chave Pix foi alterada nas últimas 24 horas, o pedido é bloqueado pela janela de resfriamento de </w:t>
      </w:r>
      <w:r>
        <w:t>segurança.</w:t>
      </w:r>
    </w:p>
    <w:p w:rsidR="00F01BFE" w:rsidRDefault="001C3612">
      <w:pPr>
        <w:pStyle w:val="Numerada"/>
        <w:spacing w:after="40"/>
      </w:pPr>
      <w:r>
        <w:t>4. O backend bloqueia a linha da carteira com SELECT ... FOR UPDATE e cria a movimentação de saque na mesma transação.</w:t>
      </w:r>
    </w:p>
    <w:p w:rsidR="00F01BFE" w:rsidRDefault="001C3612">
      <w:pPr>
        <w:pStyle w:val="Numerada"/>
        <w:spacing w:after="40"/>
      </w:pPr>
      <w:r>
        <w:t>5. O worker envia o payout ao gateway com Idempotency-Key e referência externa.</w:t>
      </w:r>
    </w:p>
    <w:p w:rsidR="00F01BFE" w:rsidRDefault="001C3612">
      <w:pPr>
        <w:pStyle w:val="Numerada"/>
        <w:spacing w:after="40"/>
      </w:pPr>
      <w:r>
        <w:t>6. O webhook/consulta do gateway informa suces</w:t>
      </w:r>
      <w:r>
        <w:t>so ou falha.</w:t>
      </w:r>
    </w:p>
    <w:p w:rsidR="00F01BFE" w:rsidRDefault="001C3612">
      <w:pPr>
        <w:pStyle w:val="Numerada"/>
        <w:spacing w:after="40"/>
      </w:pPr>
      <w:r>
        <w:t>7. Em sucesso, o movimento fica SAQUE_CONCLUIDO. Em falha, o valor volta para saldo disponível e o movimento fica SAQUE_FALHOU, sem duplicar o crédito.</w:t>
      </w:r>
    </w:p>
    <w:p w:rsidR="00F01BFE" w:rsidRDefault="001C3612">
      <w:pPr>
        <w:spacing w:after="120"/>
      </w:pPr>
      <w:r>
        <w:t>O Mercado Pago documenta a API Payouts para transferências via Pix, com chave Pix do destin</w:t>
      </w:r>
      <w:r>
        <w:t>atário, referência externa, idempotência e notificações. O ambiente de teste usa credenciais próprias e não processa dinheiro real.</w:t>
      </w:r>
    </w:p>
    <w:p w:rsidR="00F01BFE" w:rsidRDefault="001C3612">
      <w:pPr>
        <w:pStyle w:val="Ttulo1"/>
      </w:pPr>
      <w:r>
        <w:t>7. Fluxo de disputa</w:t>
      </w:r>
    </w:p>
    <w:p w:rsidR="00F01BFE" w:rsidRDefault="001C3612">
      <w:pPr>
        <w:pStyle w:val="Numerada"/>
        <w:spacing w:after="40"/>
      </w:pPr>
      <w:r>
        <w:t>1. A Empresa abre uma disputa durante a janela de 6 horas após o check-out.</w:t>
      </w:r>
    </w:p>
    <w:p w:rsidR="00F01BFE" w:rsidRDefault="001C3612">
      <w:pPr>
        <w:pStyle w:val="Numerada"/>
        <w:spacing w:after="40"/>
      </w:pPr>
      <w:r>
        <w:t>2. O backend valida que o pa</w:t>
      </w:r>
      <w:r>
        <w:t>gamento está em AGUARDANDO_CONFIRMACAO e muda para EM_DISPUTA.</w:t>
      </w:r>
    </w:p>
    <w:p w:rsidR="00F01BFE" w:rsidRDefault="001C3612">
      <w:pPr>
        <w:pStyle w:val="Numerada"/>
        <w:spacing w:after="40"/>
      </w:pPr>
      <w:r>
        <w:t>3. O saldo correspondente permanece bloqueado; não pode ser sacado pelo Freelancer.</w:t>
      </w:r>
    </w:p>
    <w:p w:rsidR="00F01BFE" w:rsidRDefault="001C3612">
      <w:pPr>
        <w:pStyle w:val="Numerada"/>
        <w:spacing w:after="40"/>
      </w:pPr>
      <w:r>
        <w:t>4. O backoffice analisa evidências, check-in/check-out, mensagens e registros de auditoria.</w:t>
      </w:r>
    </w:p>
    <w:p w:rsidR="00F01BFE" w:rsidRDefault="001C3612">
      <w:pPr>
        <w:pStyle w:val="Numerada"/>
        <w:spacing w:after="40"/>
      </w:pPr>
      <w:r>
        <w:t>5. Se a disputa f</w:t>
      </w:r>
      <w:r>
        <w:t>or rejeitada, o pagamento passa para LIBERADO e segue para a carteira.</w:t>
      </w:r>
    </w:p>
    <w:p w:rsidR="00F01BFE" w:rsidRDefault="001C3612">
      <w:pPr>
        <w:pStyle w:val="Numerada"/>
        <w:spacing w:after="40"/>
      </w:pPr>
      <w:r>
        <w:t>6. Se a disputa for aceita, o sistema inicia o estorno e mantém o registro de auditoria da decisão.</w:t>
      </w:r>
    </w:p>
    <w:p w:rsidR="00F01BFE" w:rsidRDefault="001C3612">
      <w:pPr>
        <w:pStyle w:val="Ttulo1"/>
      </w:pPr>
      <w:r>
        <w:t>8. Fluxo de estorno e tratamento de falhas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572"/>
        <w:gridCol w:w="3400"/>
      </w:tblGrid>
      <w:tr w:rsidR="00F01BFE">
        <w:trPr>
          <w:jc w:val="center"/>
        </w:trPr>
        <w:tc>
          <w:tcPr>
            <w:tcW w:w="3400" w:type="dxa"/>
            <w:shd w:val="clear" w:color="auto" w:fill="E7E6E6"/>
            <w:vAlign w:val="center"/>
          </w:tcPr>
          <w:p w:rsidR="00F01BFE" w:rsidRDefault="001C3612">
            <w:r>
              <w:rPr>
                <w:b/>
                <w:sz w:val="18"/>
              </w:rPr>
              <w:t>Cenário</w:t>
            </w:r>
          </w:p>
        </w:tc>
        <w:tc>
          <w:tcPr>
            <w:tcW w:w="3400" w:type="dxa"/>
            <w:shd w:val="clear" w:color="auto" w:fill="E7E6E6"/>
            <w:vAlign w:val="center"/>
          </w:tcPr>
          <w:p w:rsidR="00F01BFE" w:rsidRDefault="001C3612">
            <w:r>
              <w:rPr>
                <w:b/>
                <w:sz w:val="18"/>
              </w:rPr>
              <w:t>Tratamento no Freelas</w:t>
            </w:r>
          </w:p>
        </w:tc>
        <w:tc>
          <w:tcPr>
            <w:tcW w:w="3400" w:type="dxa"/>
            <w:shd w:val="clear" w:color="auto" w:fill="E7E6E6"/>
            <w:vAlign w:val="center"/>
          </w:tcPr>
          <w:p w:rsidR="00F01BFE" w:rsidRDefault="001C3612">
            <w:r>
              <w:rPr>
                <w:b/>
                <w:sz w:val="18"/>
              </w:rPr>
              <w:t>Resultado</w:t>
            </w:r>
          </w:p>
        </w:tc>
      </w:tr>
      <w:tr w:rsidR="00F01BFE">
        <w:trPr>
          <w:jc w:val="center"/>
        </w:trPr>
        <w:tc>
          <w:tcPr>
            <w:tcW w:w="3400" w:type="dxa"/>
            <w:vAlign w:val="center"/>
          </w:tcPr>
          <w:p w:rsidR="00F01BFE" w:rsidRDefault="001C3612">
            <w:r>
              <w:rPr>
                <w:sz w:val="17"/>
              </w:rPr>
              <w:t>Cobrança recusada</w:t>
            </w:r>
          </w:p>
        </w:tc>
        <w:tc>
          <w:tcPr>
            <w:tcW w:w="3400" w:type="dxa"/>
            <w:vAlign w:val="center"/>
          </w:tcPr>
          <w:p w:rsidR="00F01BFE" w:rsidRDefault="001C3612">
            <w:r>
              <w:rPr>
                <w:sz w:val="17"/>
              </w:rPr>
              <w:t>Registrar falha; não criar custódia; permitir nova tentativa com nova chave de idempotência.</w:t>
            </w:r>
          </w:p>
        </w:tc>
        <w:tc>
          <w:tcPr>
            <w:tcW w:w="3400" w:type="dxa"/>
            <w:vAlign w:val="center"/>
          </w:tcPr>
          <w:p w:rsidR="00F01BFE" w:rsidRDefault="001C3612">
            <w:r>
              <w:rPr>
                <w:sz w:val="17"/>
              </w:rPr>
              <w:t>Pagamento não aprovado</w:t>
            </w:r>
          </w:p>
        </w:tc>
      </w:tr>
      <w:tr w:rsidR="00F01BFE">
        <w:trPr>
          <w:jc w:val="center"/>
        </w:trPr>
        <w:tc>
          <w:tcPr>
            <w:tcW w:w="3400" w:type="dxa"/>
            <w:vAlign w:val="center"/>
          </w:tcPr>
          <w:p w:rsidR="00F01BFE" w:rsidRDefault="001C3612">
            <w:r>
              <w:rPr>
                <w:sz w:val="17"/>
              </w:rPr>
              <w:t>Webhook repetido</w:t>
            </w:r>
          </w:p>
        </w:tc>
        <w:tc>
          <w:tcPr>
            <w:tcW w:w="3400" w:type="dxa"/>
            <w:vAlign w:val="center"/>
          </w:tcPr>
          <w:p w:rsidR="00F01BFE" w:rsidRDefault="001C3612">
            <w:r>
              <w:rPr>
                <w:sz w:val="17"/>
              </w:rPr>
              <w:t>Comparar chave_idempotencia/id_transacao_gateway; ignorar evento já processado.</w:t>
            </w:r>
          </w:p>
        </w:tc>
        <w:tc>
          <w:tcPr>
            <w:tcW w:w="3400" w:type="dxa"/>
            <w:vAlign w:val="center"/>
          </w:tcPr>
          <w:p w:rsidR="00F01BFE" w:rsidRDefault="001C3612">
            <w:r>
              <w:rPr>
                <w:sz w:val="17"/>
              </w:rPr>
              <w:t>Sem duplicidade</w:t>
            </w:r>
          </w:p>
        </w:tc>
      </w:tr>
      <w:tr w:rsidR="00F01BFE">
        <w:trPr>
          <w:jc w:val="center"/>
        </w:trPr>
        <w:tc>
          <w:tcPr>
            <w:tcW w:w="3400" w:type="dxa"/>
            <w:vAlign w:val="center"/>
          </w:tcPr>
          <w:p w:rsidR="00F01BFE" w:rsidRDefault="001C3612">
            <w:r>
              <w:rPr>
                <w:sz w:val="17"/>
              </w:rPr>
              <w:t>Gateway</w:t>
            </w:r>
            <w:r>
              <w:rPr>
                <w:sz w:val="17"/>
              </w:rPr>
              <w:t xml:space="preserve"> indisponível</w:t>
            </w:r>
          </w:p>
        </w:tc>
        <w:tc>
          <w:tcPr>
            <w:tcW w:w="3400" w:type="dxa"/>
            <w:vAlign w:val="center"/>
          </w:tcPr>
          <w:p w:rsidR="00F01BFE" w:rsidRDefault="001C3612">
            <w:r>
              <w:rPr>
                <w:sz w:val="17"/>
              </w:rPr>
              <w:t>Registrar tarefa na fila com tentativas e próxima tentativa.</w:t>
            </w:r>
          </w:p>
        </w:tc>
        <w:tc>
          <w:tcPr>
            <w:tcW w:w="3400" w:type="dxa"/>
            <w:vAlign w:val="center"/>
          </w:tcPr>
          <w:p w:rsidR="00F01BFE" w:rsidRDefault="001C3612">
            <w:r>
              <w:rPr>
                <w:sz w:val="17"/>
              </w:rPr>
              <w:t>Retry sem perder evento</w:t>
            </w:r>
          </w:p>
        </w:tc>
      </w:tr>
      <w:tr w:rsidR="00F01BFE">
        <w:trPr>
          <w:jc w:val="center"/>
        </w:trPr>
        <w:tc>
          <w:tcPr>
            <w:tcW w:w="3400" w:type="dxa"/>
            <w:vAlign w:val="center"/>
          </w:tcPr>
          <w:p w:rsidR="00F01BFE" w:rsidRDefault="001C3612">
            <w:r>
              <w:rPr>
                <w:sz w:val="17"/>
              </w:rPr>
              <w:t>Saque recusado/falhou</w:t>
            </w:r>
          </w:p>
        </w:tc>
        <w:tc>
          <w:tcPr>
            <w:tcW w:w="3400" w:type="dxa"/>
            <w:vAlign w:val="center"/>
          </w:tcPr>
          <w:p w:rsidR="00F01BFE" w:rsidRDefault="001C3612">
            <w:r>
              <w:rPr>
                <w:sz w:val="17"/>
              </w:rPr>
              <w:t>Marcar SAQUE_FALHOU e devolver o valor à carteira em transação.</w:t>
            </w:r>
          </w:p>
        </w:tc>
        <w:tc>
          <w:tcPr>
            <w:tcW w:w="3400" w:type="dxa"/>
            <w:vAlign w:val="center"/>
          </w:tcPr>
          <w:p w:rsidR="00F01BFE" w:rsidRDefault="001C3612">
            <w:r>
              <w:rPr>
                <w:sz w:val="17"/>
              </w:rPr>
              <w:t>Saldo preservado</w:t>
            </w:r>
          </w:p>
        </w:tc>
      </w:tr>
      <w:tr w:rsidR="00F01BFE">
        <w:trPr>
          <w:jc w:val="center"/>
        </w:trPr>
        <w:tc>
          <w:tcPr>
            <w:tcW w:w="3400" w:type="dxa"/>
            <w:vAlign w:val="center"/>
          </w:tcPr>
          <w:p w:rsidR="00F01BFE" w:rsidRDefault="001C3612">
            <w:r>
              <w:rPr>
                <w:sz w:val="17"/>
              </w:rPr>
              <w:t>Disputa ganha pela empresa</w:t>
            </w:r>
          </w:p>
        </w:tc>
        <w:tc>
          <w:tcPr>
            <w:tcW w:w="3400" w:type="dxa"/>
            <w:vAlign w:val="center"/>
          </w:tcPr>
          <w:p w:rsidR="00F01BFE" w:rsidRDefault="001C3612">
            <w:r>
              <w:rPr>
                <w:sz w:val="17"/>
              </w:rPr>
              <w:t xml:space="preserve">Solicitar estorno e </w:t>
            </w:r>
            <w:r>
              <w:rPr>
                <w:sz w:val="17"/>
              </w:rPr>
              <w:t>registrar o resultado via webhook.</w:t>
            </w:r>
          </w:p>
        </w:tc>
        <w:tc>
          <w:tcPr>
            <w:tcW w:w="3400" w:type="dxa"/>
            <w:vAlign w:val="center"/>
          </w:tcPr>
          <w:p w:rsidR="00F01BFE" w:rsidRDefault="001C3612">
            <w:r>
              <w:rPr>
                <w:sz w:val="17"/>
              </w:rPr>
              <w:t>Pagamento ESTORNADO</w:t>
            </w:r>
          </w:p>
        </w:tc>
      </w:tr>
      <w:tr w:rsidR="00F01BFE">
        <w:trPr>
          <w:jc w:val="center"/>
        </w:trPr>
        <w:tc>
          <w:tcPr>
            <w:tcW w:w="3400" w:type="dxa"/>
            <w:vAlign w:val="center"/>
          </w:tcPr>
          <w:p w:rsidR="00F01BFE" w:rsidRDefault="001C3612">
            <w:r>
              <w:rPr>
                <w:sz w:val="17"/>
              </w:rPr>
              <w:t>Estorno sem saldo suficiente no destino</w:t>
            </w:r>
          </w:p>
        </w:tc>
        <w:tc>
          <w:tcPr>
            <w:tcW w:w="3400" w:type="dxa"/>
            <w:vAlign w:val="center"/>
          </w:tcPr>
          <w:p w:rsidR="00F01BFE" w:rsidRDefault="001C3612">
            <w:r>
              <w:rPr>
                <w:sz w:val="17"/>
              </w:rPr>
              <w:t>Manter operação pendente para conciliação/backoffice; não considerar concluído até confirmação.</w:t>
            </w:r>
          </w:p>
        </w:tc>
        <w:tc>
          <w:tcPr>
            <w:tcW w:w="3400" w:type="dxa"/>
            <w:vAlign w:val="center"/>
          </w:tcPr>
          <w:p w:rsidR="00F01BFE" w:rsidRDefault="001C3612">
            <w:r>
              <w:rPr>
                <w:sz w:val="17"/>
              </w:rPr>
              <w:t>Sem falsa confirmação</w:t>
            </w:r>
          </w:p>
        </w:tc>
      </w:tr>
      <w:tr w:rsidR="00F01BFE">
        <w:trPr>
          <w:jc w:val="center"/>
        </w:trPr>
        <w:tc>
          <w:tcPr>
            <w:tcW w:w="3400" w:type="dxa"/>
            <w:vAlign w:val="center"/>
          </w:tcPr>
          <w:p w:rsidR="00F01BFE" w:rsidRDefault="001C3612">
            <w:r>
              <w:rPr>
                <w:sz w:val="17"/>
              </w:rPr>
              <w:t>Tentativa de saque durante disputa</w:t>
            </w:r>
          </w:p>
        </w:tc>
        <w:tc>
          <w:tcPr>
            <w:tcW w:w="3400" w:type="dxa"/>
            <w:vAlign w:val="center"/>
          </w:tcPr>
          <w:p w:rsidR="00F01BFE" w:rsidRDefault="001C3612">
            <w:r>
              <w:rPr>
                <w:sz w:val="17"/>
              </w:rPr>
              <w:t>Bloque</w:t>
            </w:r>
            <w:r>
              <w:rPr>
                <w:sz w:val="17"/>
              </w:rPr>
              <w:t>ar pela regra de saldo bloqueado.</w:t>
            </w:r>
          </w:p>
        </w:tc>
        <w:tc>
          <w:tcPr>
            <w:tcW w:w="3400" w:type="dxa"/>
            <w:vAlign w:val="center"/>
          </w:tcPr>
          <w:p w:rsidR="00F01BFE" w:rsidRDefault="001C3612">
            <w:r>
              <w:rPr>
                <w:sz w:val="17"/>
              </w:rPr>
              <w:t>Saque não executado</w:t>
            </w:r>
          </w:p>
        </w:tc>
      </w:tr>
      <w:tr w:rsidR="00F01BFE">
        <w:trPr>
          <w:jc w:val="center"/>
        </w:trPr>
        <w:tc>
          <w:tcPr>
            <w:tcW w:w="3400" w:type="dxa"/>
            <w:vAlign w:val="center"/>
          </w:tcPr>
          <w:p w:rsidR="00F01BFE" w:rsidRDefault="001C3612">
            <w:r>
              <w:rPr>
                <w:sz w:val="17"/>
              </w:rPr>
              <w:t>Falha após timeout da API</w:t>
            </w:r>
          </w:p>
        </w:tc>
        <w:tc>
          <w:tcPr>
            <w:tcW w:w="3400" w:type="dxa"/>
            <w:vAlign w:val="center"/>
          </w:tcPr>
          <w:p w:rsidR="00F01BFE" w:rsidRDefault="001C3612">
            <w:r>
              <w:rPr>
                <w:sz w:val="17"/>
              </w:rPr>
              <w:t xml:space="preserve">Não repetir cegamente; consultar status usando referência/idempotência antes de </w:t>
            </w:r>
            <w:r>
              <w:rPr>
                <w:sz w:val="17"/>
              </w:rPr>
              <w:lastRenderedPageBreak/>
              <w:t>criar nova operação.</w:t>
            </w:r>
          </w:p>
        </w:tc>
        <w:tc>
          <w:tcPr>
            <w:tcW w:w="3400" w:type="dxa"/>
            <w:vAlign w:val="center"/>
          </w:tcPr>
          <w:p w:rsidR="00F01BFE" w:rsidRDefault="001C3612">
            <w:r>
              <w:rPr>
                <w:sz w:val="17"/>
              </w:rPr>
              <w:lastRenderedPageBreak/>
              <w:t>Evita cobrança/saque duplicado</w:t>
            </w:r>
          </w:p>
        </w:tc>
      </w:tr>
    </w:tbl>
    <w:p w:rsidR="00F01BFE" w:rsidRDefault="001C3612">
      <w:pPr>
        <w:pStyle w:val="Ttulo1"/>
      </w:pPr>
      <w:r>
        <w:lastRenderedPageBreak/>
        <w:t>9. Plano de testes em homologação</w:t>
      </w:r>
    </w:p>
    <w:p w:rsidR="00F01BFE" w:rsidRDefault="001C3612">
      <w:pPr>
        <w:spacing w:after="120"/>
      </w:pPr>
      <w:r>
        <w:t>O ambien</w:t>
      </w:r>
      <w:r>
        <w:t>te de homologação deve ser separado de desenvolvimento e produção. O projeto já prevê três ambientes, com segredos fora do repositório. Os testes devem usar contas e credenciais de teste do gateway.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32"/>
        <w:gridCol w:w="2539"/>
        <w:gridCol w:w="2540"/>
        <w:gridCol w:w="2805"/>
      </w:tblGrid>
      <w:tr w:rsidR="00F01BFE">
        <w:trPr>
          <w:jc w:val="center"/>
        </w:trPr>
        <w:tc>
          <w:tcPr>
            <w:tcW w:w="2550" w:type="dxa"/>
            <w:shd w:val="clear" w:color="auto" w:fill="E7E6E6"/>
            <w:vAlign w:val="center"/>
          </w:tcPr>
          <w:p w:rsidR="00F01BFE" w:rsidRDefault="001C3612">
            <w:r>
              <w:rPr>
                <w:b/>
                <w:sz w:val="18"/>
              </w:rPr>
              <w:t>ID</w:t>
            </w:r>
          </w:p>
        </w:tc>
        <w:tc>
          <w:tcPr>
            <w:tcW w:w="2550" w:type="dxa"/>
            <w:shd w:val="clear" w:color="auto" w:fill="E7E6E6"/>
            <w:vAlign w:val="center"/>
          </w:tcPr>
          <w:p w:rsidR="00F01BFE" w:rsidRDefault="001C3612">
            <w:r>
              <w:rPr>
                <w:b/>
                <w:sz w:val="18"/>
              </w:rPr>
              <w:t>Cenário</w:t>
            </w:r>
          </w:p>
        </w:tc>
        <w:tc>
          <w:tcPr>
            <w:tcW w:w="2550" w:type="dxa"/>
            <w:shd w:val="clear" w:color="auto" w:fill="E7E6E6"/>
            <w:vAlign w:val="center"/>
          </w:tcPr>
          <w:p w:rsidR="00F01BFE" w:rsidRDefault="001C3612">
            <w:r>
              <w:rPr>
                <w:b/>
                <w:sz w:val="18"/>
              </w:rPr>
              <w:t>Ação</w:t>
            </w:r>
          </w:p>
        </w:tc>
        <w:tc>
          <w:tcPr>
            <w:tcW w:w="2550" w:type="dxa"/>
            <w:shd w:val="clear" w:color="auto" w:fill="E7E6E6"/>
            <w:vAlign w:val="center"/>
          </w:tcPr>
          <w:p w:rsidR="00F01BFE" w:rsidRDefault="001C3612">
            <w:r>
              <w:rPr>
                <w:b/>
                <w:sz w:val="18"/>
              </w:rPr>
              <w:t>Resultado esperado</w:t>
            </w:r>
          </w:p>
        </w:tc>
      </w:tr>
      <w:tr w:rsidR="00F01BFE">
        <w:trPr>
          <w:jc w:val="center"/>
        </w:trPr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T01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 xml:space="preserve">Pagamento </w:t>
            </w:r>
            <w:r>
              <w:rPr>
                <w:sz w:val="17"/>
              </w:rPr>
              <w:t>aprovado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Aceitar contratação e executar cobrança com dados de teste aprovados.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Pagamento criado uma única vez; estado PAGO_CUSTODIA; ID do gateway gravado.</w:t>
            </w:r>
          </w:p>
        </w:tc>
      </w:tr>
      <w:tr w:rsidR="00F01BFE">
        <w:trPr>
          <w:jc w:val="center"/>
        </w:trPr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T02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Pagamento recusado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Executar cobrança com cenário de recusa.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Estado não entra em custódia; contr</w:t>
            </w:r>
            <w:r>
              <w:rPr>
                <w:sz w:val="17"/>
              </w:rPr>
              <w:t>atação permanece sem pagamento confirmado.</w:t>
            </w:r>
          </w:p>
        </w:tc>
      </w:tr>
      <w:tr w:rsidR="00F01BFE">
        <w:trPr>
          <w:jc w:val="center"/>
        </w:trPr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T03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Pagamento duplicado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Reenviar a mesma requisição com a mesma Idempotency-Key.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Gateway não cria segunda cobrança; banco mantém um pagamento.</w:t>
            </w:r>
          </w:p>
        </w:tc>
      </w:tr>
      <w:tr w:rsidR="00F01BFE">
        <w:trPr>
          <w:jc w:val="center"/>
        </w:trPr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T04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Webhook duplicado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Enviar duas vezes o mesmo evento.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 xml:space="preserve">Primeiro </w:t>
            </w:r>
            <w:r>
              <w:rPr>
                <w:sz w:val="17"/>
              </w:rPr>
              <w:t>evento altera o estado; segundo é ignorado/registrado sem novo efeito.</w:t>
            </w:r>
          </w:p>
        </w:tc>
      </w:tr>
      <w:tr w:rsidR="00F01BFE">
        <w:trPr>
          <w:jc w:val="center"/>
        </w:trPr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T05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Check-out e aprovação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Finalizar turno e confirmar pela Empresa.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Pagamento passa para AGUARDANDO_CONFIRMACAO e depois LIBERADO.</w:t>
            </w:r>
          </w:p>
        </w:tc>
      </w:tr>
      <w:tr w:rsidR="00F01BFE">
        <w:trPr>
          <w:jc w:val="center"/>
        </w:trPr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T06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Aprovação tácita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Finalizar turno e não responder</w:t>
            </w:r>
            <w:r>
              <w:rPr>
                <w:sz w:val="17"/>
              </w:rPr>
              <w:t xml:space="preserve"> durante a janela configurada de teste.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Worker executa liberação automática após o prazo.</w:t>
            </w:r>
          </w:p>
        </w:tc>
      </w:tr>
      <w:tr w:rsidR="00F01BFE">
        <w:trPr>
          <w:jc w:val="center"/>
        </w:trPr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T07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Disputa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Abrir contestação antes da liberação.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Pagamento passa para EM_DISPUTA e fica bloqueado.</w:t>
            </w:r>
          </w:p>
        </w:tc>
      </w:tr>
      <w:tr w:rsidR="00F01BFE">
        <w:trPr>
          <w:jc w:val="center"/>
        </w:trPr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T08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Disputa rejeitada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Backoffice encerra a disputa a favor do fr</w:t>
            </w:r>
            <w:r>
              <w:rPr>
                <w:sz w:val="17"/>
              </w:rPr>
              <w:t>eelancer.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Pagamento vai para LIBERADO e valor fica disponível.</w:t>
            </w:r>
          </w:p>
        </w:tc>
      </w:tr>
      <w:tr w:rsidR="00F01BFE">
        <w:trPr>
          <w:jc w:val="center"/>
        </w:trPr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T09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Estorno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Encerrar disputa a favor da empresa.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Estorno é solicitado; estado final ESTORNADO após confirmação.</w:t>
            </w:r>
          </w:p>
        </w:tc>
      </w:tr>
      <w:tr w:rsidR="00F01BFE">
        <w:trPr>
          <w:jc w:val="center"/>
        </w:trPr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T10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Saque Pix aprovado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Solicitar saque com chave Pix de teste válida.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 xml:space="preserve">Payout </w:t>
            </w:r>
            <w:r>
              <w:rPr>
                <w:sz w:val="17"/>
              </w:rPr>
              <w:t>criado e estado SAQUE_CONCLUIDO após confirmação.</w:t>
            </w:r>
          </w:p>
        </w:tc>
      </w:tr>
      <w:tr w:rsidR="00F01BFE">
        <w:trPr>
          <w:jc w:val="center"/>
        </w:trPr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T11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Saque Pix com erro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Usar cenário de chave/conta inválida ou falha simulada.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SAQUE_FALHOU; valor retorna ao saldo sem duplicidade.</w:t>
            </w:r>
          </w:p>
        </w:tc>
      </w:tr>
      <w:tr w:rsidR="00F01BFE">
        <w:trPr>
          <w:jc w:val="center"/>
        </w:trPr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T12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Saque após alteração de chave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 xml:space="preserve">Alterar chave Pix e tentar sacar </w:t>
            </w:r>
            <w:r>
              <w:rPr>
                <w:sz w:val="17"/>
              </w:rPr>
              <w:t>imediatamente.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Pedido bloqueado pela janela de 24 h.</w:t>
            </w:r>
          </w:p>
        </w:tc>
      </w:tr>
      <w:tr w:rsidR="00F01BFE">
        <w:trPr>
          <w:jc w:val="center"/>
        </w:trPr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T13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Concorrência de saque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Enviar dois pedidos simultâneos para o mesmo saldo.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Apenas um consegue consumir o saldo; o outro recebe saldo insuficiente/conflito.</w:t>
            </w:r>
          </w:p>
        </w:tc>
      </w:tr>
      <w:tr w:rsidR="00F01BFE">
        <w:trPr>
          <w:jc w:val="center"/>
        </w:trPr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T14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Conciliação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 xml:space="preserve">Comparar pagamento, </w:t>
            </w:r>
            <w:r>
              <w:rPr>
                <w:sz w:val="17"/>
              </w:rPr>
              <w:t>carteira, movimentação e gateway após o fluxo.</w:t>
            </w:r>
          </w:p>
        </w:tc>
        <w:tc>
          <w:tcPr>
            <w:tcW w:w="2550" w:type="dxa"/>
            <w:vAlign w:val="center"/>
          </w:tcPr>
          <w:p w:rsidR="00F01BFE" w:rsidRDefault="001C3612">
            <w:r>
              <w:rPr>
                <w:sz w:val="17"/>
              </w:rPr>
              <w:t>Valores bruto, comissão e líquido fecham e possuem referências cruzadas.</w:t>
            </w:r>
          </w:p>
        </w:tc>
      </w:tr>
    </w:tbl>
    <w:p w:rsidR="00F01BFE" w:rsidRDefault="001C3612">
      <w:pPr>
        <w:pStyle w:val="Ttulo1"/>
      </w:pPr>
      <w:r>
        <w:t>10. Critérios de aceite atendidos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F01BFE">
        <w:trPr>
          <w:jc w:val="center"/>
        </w:trPr>
        <w:tc>
          <w:tcPr>
            <w:tcW w:w="5100" w:type="dxa"/>
            <w:shd w:val="clear" w:color="auto" w:fill="E7E6E6"/>
            <w:vAlign w:val="center"/>
          </w:tcPr>
          <w:p w:rsidR="00F01BFE" w:rsidRDefault="001C3612">
            <w:r>
              <w:rPr>
                <w:b/>
                <w:sz w:val="18"/>
              </w:rPr>
              <w:t>Critério</w:t>
            </w:r>
          </w:p>
        </w:tc>
        <w:tc>
          <w:tcPr>
            <w:tcW w:w="5100" w:type="dxa"/>
            <w:shd w:val="clear" w:color="auto" w:fill="E7E6E6"/>
            <w:vAlign w:val="center"/>
          </w:tcPr>
          <w:p w:rsidR="00F01BFE" w:rsidRDefault="001C3612">
            <w:r>
              <w:rPr>
                <w:b/>
                <w:sz w:val="18"/>
              </w:rPr>
              <w:t>Como este documento atende</w:t>
            </w:r>
          </w:p>
        </w:tc>
      </w:tr>
      <w:tr w:rsidR="00F01BFE">
        <w:trPr>
          <w:jc w:val="center"/>
        </w:trPr>
        <w:tc>
          <w:tcPr>
            <w:tcW w:w="5100" w:type="dxa"/>
            <w:vAlign w:val="center"/>
          </w:tcPr>
          <w:p w:rsidR="00F01BFE" w:rsidRDefault="001C3612">
            <w:r>
              <w:rPr>
                <w:sz w:val="17"/>
              </w:rPr>
              <w:t>Custódia e split descritos</w:t>
            </w:r>
          </w:p>
        </w:tc>
        <w:tc>
          <w:tcPr>
            <w:tcW w:w="5100" w:type="dxa"/>
            <w:vAlign w:val="center"/>
          </w:tcPr>
          <w:p w:rsidR="00F01BFE" w:rsidRDefault="001C3612">
            <w:r>
              <w:rPr>
                <w:sz w:val="17"/>
              </w:rPr>
              <w:t>Seções 3, 4 e 5 definem estados, capt</w:t>
            </w:r>
            <w:r>
              <w:rPr>
                <w:sz w:val="17"/>
              </w:rPr>
              <w:t>ura, custódia e divisão bruto/comissão/líquido.</w:t>
            </w:r>
          </w:p>
        </w:tc>
      </w:tr>
      <w:tr w:rsidR="00F01BFE">
        <w:trPr>
          <w:jc w:val="center"/>
        </w:trPr>
        <w:tc>
          <w:tcPr>
            <w:tcW w:w="5100" w:type="dxa"/>
            <w:vAlign w:val="center"/>
          </w:tcPr>
          <w:p w:rsidR="00F01BFE" w:rsidRDefault="001C3612">
            <w:r>
              <w:rPr>
                <w:sz w:val="17"/>
              </w:rPr>
              <w:t>Saque, disputa e estorno descritos</w:t>
            </w:r>
          </w:p>
        </w:tc>
        <w:tc>
          <w:tcPr>
            <w:tcW w:w="5100" w:type="dxa"/>
            <w:vAlign w:val="center"/>
          </w:tcPr>
          <w:p w:rsidR="00F01BFE" w:rsidRDefault="001C3612">
            <w:r>
              <w:rPr>
                <w:sz w:val="17"/>
              </w:rPr>
              <w:t>Seções 6, 7 e 8 descrevem fluxo normal, falhas e conciliação.</w:t>
            </w:r>
          </w:p>
        </w:tc>
      </w:tr>
      <w:tr w:rsidR="00F01BFE">
        <w:trPr>
          <w:jc w:val="center"/>
        </w:trPr>
        <w:tc>
          <w:tcPr>
            <w:tcW w:w="5100" w:type="dxa"/>
            <w:vAlign w:val="center"/>
          </w:tcPr>
          <w:p w:rsidR="00F01BFE" w:rsidRDefault="001C3612">
            <w:r>
              <w:rPr>
                <w:sz w:val="17"/>
              </w:rPr>
              <w:t>Plano de testes em homologação</w:t>
            </w:r>
          </w:p>
        </w:tc>
        <w:tc>
          <w:tcPr>
            <w:tcW w:w="5100" w:type="dxa"/>
            <w:vAlign w:val="center"/>
          </w:tcPr>
          <w:p w:rsidR="00F01BFE" w:rsidRDefault="001C3612">
            <w:r>
              <w:rPr>
                <w:sz w:val="17"/>
              </w:rPr>
              <w:t>Seção 9 apresenta 14 cenários com ação e resultado esperado.</w:t>
            </w:r>
          </w:p>
        </w:tc>
      </w:tr>
      <w:tr w:rsidR="00F01BFE">
        <w:trPr>
          <w:jc w:val="center"/>
        </w:trPr>
        <w:tc>
          <w:tcPr>
            <w:tcW w:w="5100" w:type="dxa"/>
            <w:vAlign w:val="center"/>
          </w:tcPr>
          <w:p w:rsidR="00F01BFE" w:rsidRDefault="001C3612">
            <w:r>
              <w:rPr>
                <w:sz w:val="17"/>
              </w:rPr>
              <w:t xml:space="preserve">Etapas e </w:t>
            </w:r>
            <w:r>
              <w:rPr>
                <w:sz w:val="17"/>
              </w:rPr>
              <w:t>chamadas ao gateway</w:t>
            </w:r>
          </w:p>
        </w:tc>
        <w:tc>
          <w:tcPr>
            <w:tcW w:w="5100" w:type="dxa"/>
            <w:vAlign w:val="center"/>
          </w:tcPr>
          <w:p w:rsidR="00F01BFE" w:rsidRDefault="001C3612">
            <w:r>
              <w:rPr>
                <w:sz w:val="17"/>
              </w:rPr>
              <w:t>Seção 5 identifica cobrança, webhook, payout e estorno.</w:t>
            </w:r>
          </w:p>
        </w:tc>
      </w:tr>
      <w:tr w:rsidR="00F01BFE">
        <w:trPr>
          <w:jc w:val="center"/>
        </w:trPr>
        <w:tc>
          <w:tcPr>
            <w:tcW w:w="5100" w:type="dxa"/>
            <w:vAlign w:val="center"/>
          </w:tcPr>
          <w:p w:rsidR="00F01BFE" w:rsidRDefault="001C3612">
            <w:r>
              <w:rPr>
                <w:sz w:val="17"/>
              </w:rPr>
              <w:t>Estados representados</w:t>
            </w:r>
          </w:p>
        </w:tc>
        <w:tc>
          <w:tcPr>
            <w:tcW w:w="5100" w:type="dxa"/>
            <w:vAlign w:val="center"/>
          </w:tcPr>
          <w:p w:rsidR="00F01BFE" w:rsidRDefault="001C3612">
            <w:r>
              <w:rPr>
                <w:sz w:val="17"/>
              </w:rPr>
              <w:t>Seção 3 padroniza PAGO_CUSTODIA, AGUARDANDO_CONFIRMACAO, LIBERADO, EM_DISPUTA, ESTORNADO e estados de saque.</w:t>
            </w:r>
          </w:p>
        </w:tc>
      </w:tr>
      <w:tr w:rsidR="00F01BFE">
        <w:trPr>
          <w:jc w:val="center"/>
        </w:trPr>
        <w:tc>
          <w:tcPr>
            <w:tcW w:w="5100" w:type="dxa"/>
            <w:vAlign w:val="center"/>
          </w:tcPr>
          <w:p w:rsidR="00F01BFE" w:rsidRDefault="001C3612">
            <w:r>
              <w:rPr>
                <w:sz w:val="17"/>
              </w:rPr>
              <w:lastRenderedPageBreak/>
              <w:t>Tratamento de falhas</w:t>
            </w:r>
          </w:p>
        </w:tc>
        <w:tc>
          <w:tcPr>
            <w:tcW w:w="5100" w:type="dxa"/>
            <w:vAlign w:val="center"/>
          </w:tcPr>
          <w:p w:rsidR="00F01BFE" w:rsidRDefault="001C3612">
            <w:r>
              <w:rPr>
                <w:sz w:val="17"/>
              </w:rPr>
              <w:t>Seção 8 cobre recusas, tim</w:t>
            </w:r>
            <w:r>
              <w:rPr>
                <w:sz w:val="17"/>
              </w:rPr>
              <w:t>eouts, repetição, webhook duplicado e falha de saque.</w:t>
            </w:r>
          </w:p>
        </w:tc>
      </w:tr>
    </w:tbl>
    <w:p w:rsidR="00F01BFE" w:rsidRDefault="00F01BFE" w:rsidP="00AA21F7">
      <w:pPr>
        <w:pStyle w:val="Commarcadores"/>
        <w:numPr>
          <w:ilvl w:val="0"/>
          <w:numId w:val="0"/>
        </w:numPr>
        <w:spacing w:after="40"/>
        <w:ind w:left="360"/>
      </w:pPr>
    </w:p>
    <w:sectPr w:rsidR="00F01BFE" w:rsidSect="00034616">
      <w:headerReference w:type="default" r:id="rId8"/>
      <w:footerReference w:type="default" r:id="rId9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3612" w:rsidRDefault="001C3612">
      <w:pPr>
        <w:spacing w:after="0" w:line="240" w:lineRule="auto"/>
      </w:pPr>
      <w:r>
        <w:separator/>
      </w:r>
    </w:p>
  </w:endnote>
  <w:endnote w:type="continuationSeparator" w:id="0">
    <w:p w:rsidR="001C3612" w:rsidRDefault="001C36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1BFE" w:rsidRDefault="001C3612">
    <w:pPr>
      <w:pStyle w:val="Rodap"/>
      <w:jc w:val="center"/>
    </w:pPr>
    <w:r>
      <w:rPr>
        <w:sz w:val="16"/>
      </w:rPr>
      <w:t>Freelas (MeuFreela) | Fluxo de Integração do Pagamento | Sprint 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3612" w:rsidRDefault="001C3612">
      <w:pPr>
        <w:spacing w:after="0" w:line="240" w:lineRule="auto"/>
      </w:pPr>
      <w:r>
        <w:separator/>
      </w:r>
    </w:p>
  </w:footnote>
  <w:footnote w:type="continuationSeparator" w:id="0">
    <w:p w:rsidR="001C3612" w:rsidRDefault="001C36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1BFE" w:rsidRDefault="001C3612">
    <w:pPr>
      <w:pStyle w:val="Cabealho"/>
      <w:jc w:val="center"/>
    </w:pPr>
    <w:r>
      <w:rPr>
        <w:b/>
        <w:sz w:val="32"/>
      </w:rPr>
      <w:t>FREELAS</w:t>
    </w:r>
  </w:p>
  <w:p w:rsidR="009C3B81" w:rsidRPr="009C3B81" w:rsidRDefault="009C3B81" w:rsidP="009C3B81">
    <w:pPr>
      <w:pStyle w:val="Ttulo1"/>
      <w:shd w:val="clear" w:color="auto" w:fill="FFFFFF"/>
      <w:spacing w:before="0"/>
      <w:rPr>
        <w:rFonts w:ascii="Arial" w:hAnsi="Arial"/>
        <w:color w:val="000000" w:themeColor="text1"/>
        <w:sz w:val="17"/>
      </w:rPr>
    </w:pPr>
    <w:r w:rsidRPr="009C3B81">
      <w:rPr>
        <w:rFonts w:ascii="Arial" w:hAnsi="Arial"/>
        <w:color w:val="000000" w:themeColor="text1"/>
        <w:sz w:val="17"/>
      </w:rPr>
      <w:t xml:space="preserve">                                       </w:t>
    </w:r>
    <w:proofErr w:type="spellStart"/>
    <w:r w:rsidR="001C3612" w:rsidRPr="009C3B81">
      <w:rPr>
        <w:rFonts w:ascii="Arial" w:hAnsi="Arial"/>
        <w:color w:val="000000" w:themeColor="text1"/>
        <w:sz w:val="17"/>
      </w:rPr>
      <w:t>Au</w:t>
    </w:r>
    <w:r w:rsidRPr="009C3B81">
      <w:rPr>
        <w:rFonts w:ascii="Arial" w:hAnsi="Arial"/>
        <w:color w:val="000000" w:themeColor="text1"/>
        <w:sz w:val="17"/>
      </w:rPr>
      <w:t>tor</w:t>
    </w:r>
    <w:proofErr w:type="spellEnd"/>
    <w:r w:rsidRPr="009C3B81">
      <w:rPr>
        <w:rFonts w:ascii="Arial" w:hAnsi="Arial"/>
        <w:color w:val="000000" w:themeColor="text1"/>
        <w:sz w:val="17"/>
      </w:rPr>
      <w:t xml:space="preserve">: Luan </w:t>
    </w:r>
    <w:proofErr w:type="spellStart"/>
    <w:r w:rsidRPr="009C3B81">
      <w:rPr>
        <w:rFonts w:ascii="Arial" w:hAnsi="Arial"/>
        <w:color w:val="000000" w:themeColor="text1"/>
        <w:sz w:val="17"/>
      </w:rPr>
      <w:t>Sacoman</w:t>
    </w:r>
    <w:proofErr w:type="spellEnd"/>
    <w:r w:rsidR="001C3612" w:rsidRPr="009C3B81">
      <w:rPr>
        <w:rFonts w:ascii="Arial" w:hAnsi="Arial"/>
        <w:color w:val="000000" w:themeColor="text1"/>
        <w:sz w:val="17"/>
      </w:rPr>
      <w:t xml:space="preserve">    </w:t>
    </w:r>
    <w:r w:rsidRPr="009C3B81">
      <w:rPr>
        <w:rFonts w:ascii="Arial" w:hAnsi="Arial"/>
        <w:color w:val="000000" w:themeColor="text1"/>
        <w:sz w:val="17"/>
      </w:rPr>
      <w:t xml:space="preserve">               </w:t>
    </w:r>
    <w:r w:rsidR="001C3612" w:rsidRPr="009C3B81">
      <w:rPr>
        <w:rFonts w:ascii="Arial" w:hAnsi="Arial"/>
        <w:color w:val="000000" w:themeColor="text1"/>
        <w:sz w:val="17"/>
      </w:rPr>
      <w:t xml:space="preserve"> Data de criação: 2</w:t>
    </w:r>
    <w:r w:rsidRPr="009C3B81">
      <w:rPr>
        <w:rFonts w:ascii="Arial" w:hAnsi="Arial"/>
        <w:color w:val="000000" w:themeColor="text1"/>
        <w:sz w:val="17"/>
      </w:rPr>
      <w:t xml:space="preserve">9/10/26                           Sprint: 4    </w:t>
    </w:r>
  </w:p>
  <w:p w:rsidR="009C3B81" w:rsidRPr="009C3B81" w:rsidRDefault="009C3B81" w:rsidP="009C3B81">
    <w:pPr>
      <w:pStyle w:val="Ttulo1"/>
      <w:shd w:val="clear" w:color="auto" w:fill="FFFFFF"/>
      <w:spacing w:before="0"/>
      <w:rPr>
        <w:rFonts w:ascii="Arial" w:eastAsia="Times New Roman" w:hAnsi="Arial" w:cs="Segoe UI"/>
        <w:color w:val="292A2E"/>
        <w:sz w:val="18"/>
        <w:szCs w:val="18"/>
      </w:rPr>
    </w:pPr>
    <w:r w:rsidRPr="009C3B81">
      <w:rPr>
        <w:rFonts w:ascii="Arial" w:hAnsi="Arial"/>
        <w:color w:val="000000" w:themeColor="text1"/>
        <w:sz w:val="17"/>
      </w:rPr>
      <w:t xml:space="preserve">                                             KAN: KAN-148 </w:t>
    </w:r>
    <w:proofErr w:type="spellStart"/>
    <w:r w:rsidRPr="009C3B81">
      <w:rPr>
        <w:rFonts w:ascii="Arial" w:hAnsi="Arial" w:cs="Segoe UI"/>
        <w:color w:val="292A2E"/>
        <w:sz w:val="18"/>
        <w:szCs w:val="18"/>
      </w:rPr>
      <w:t>Descrever</w:t>
    </w:r>
    <w:proofErr w:type="spellEnd"/>
    <w:r w:rsidRPr="009C3B81">
      <w:rPr>
        <w:rFonts w:ascii="Arial" w:hAnsi="Arial" w:cs="Segoe UI"/>
        <w:color w:val="292A2E"/>
        <w:sz w:val="18"/>
        <w:szCs w:val="18"/>
      </w:rPr>
      <w:t xml:space="preserve"> o </w:t>
    </w:r>
    <w:proofErr w:type="spellStart"/>
    <w:r w:rsidRPr="009C3B81">
      <w:rPr>
        <w:rFonts w:ascii="Arial" w:hAnsi="Arial" w:cs="Segoe UI"/>
        <w:color w:val="292A2E"/>
        <w:sz w:val="18"/>
        <w:szCs w:val="18"/>
      </w:rPr>
      <w:t>fluxo</w:t>
    </w:r>
    <w:proofErr w:type="spellEnd"/>
    <w:r w:rsidRPr="009C3B81">
      <w:rPr>
        <w:rFonts w:ascii="Arial" w:hAnsi="Arial" w:cs="Segoe UI"/>
        <w:color w:val="292A2E"/>
        <w:sz w:val="18"/>
        <w:szCs w:val="18"/>
      </w:rPr>
      <w:t xml:space="preserve"> de </w:t>
    </w:r>
    <w:proofErr w:type="spellStart"/>
    <w:r w:rsidRPr="009C3B81">
      <w:rPr>
        <w:rFonts w:ascii="Arial" w:hAnsi="Arial" w:cs="Segoe UI"/>
        <w:color w:val="292A2E"/>
        <w:sz w:val="18"/>
        <w:szCs w:val="18"/>
      </w:rPr>
      <w:t>integração</w:t>
    </w:r>
    <w:proofErr w:type="spellEnd"/>
    <w:r w:rsidRPr="009C3B81">
      <w:rPr>
        <w:rFonts w:ascii="Arial" w:hAnsi="Arial" w:cs="Segoe UI"/>
        <w:color w:val="292A2E"/>
        <w:sz w:val="18"/>
        <w:szCs w:val="18"/>
      </w:rPr>
      <w:t xml:space="preserve"> do </w:t>
    </w:r>
    <w:proofErr w:type="spellStart"/>
    <w:r w:rsidRPr="009C3B81">
      <w:rPr>
        <w:rFonts w:ascii="Arial" w:hAnsi="Arial" w:cs="Segoe UI"/>
        <w:color w:val="292A2E"/>
        <w:sz w:val="18"/>
        <w:szCs w:val="18"/>
      </w:rPr>
      <w:t>pagamento</w:t>
    </w:r>
    <w:proofErr w:type="spellEnd"/>
    <w:r w:rsidRPr="009C3B81">
      <w:rPr>
        <w:rFonts w:ascii="Arial" w:hAnsi="Arial" w:cs="Segoe UI"/>
        <w:color w:val="292A2E"/>
        <w:sz w:val="18"/>
        <w:szCs w:val="18"/>
      </w:rPr>
      <w:t xml:space="preserve"> </w:t>
    </w:r>
    <w:proofErr w:type="spellStart"/>
    <w:r w:rsidRPr="009C3B81">
      <w:rPr>
        <w:rFonts w:ascii="Arial" w:hAnsi="Arial" w:cs="Segoe UI"/>
        <w:color w:val="292A2E"/>
        <w:sz w:val="18"/>
        <w:szCs w:val="18"/>
      </w:rPr>
      <w:t>em</w:t>
    </w:r>
    <w:proofErr w:type="spellEnd"/>
    <w:r w:rsidRPr="009C3B81">
      <w:rPr>
        <w:rFonts w:ascii="Arial" w:hAnsi="Arial" w:cs="Segoe UI"/>
        <w:color w:val="292A2E"/>
        <w:sz w:val="18"/>
        <w:szCs w:val="18"/>
      </w:rPr>
      <w:t xml:space="preserve"> </w:t>
    </w:r>
    <w:proofErr w:type="spellStart"/>
    <w:r w:rsidRPr="009C3B81">
      <w:rPr>
        <w:rFonts w:ascii="Arial" w:hAnsi="Arial" w:cs="Segoe UI"/>
        <w:color w:val="292A2E"/>
        <w:sz w:val="18"/>
        <w:szCs w:val="18"/>
      </w:rPr>
      <w:t>homologação</w:t>
    </w:r>
    <w:proofErr w:type="spellEnd"/>
  </w:p>
  <w:p w:rsidR="00F01BFE" w:rsidRPr="009C3B81" w:rsidRDefault="009C3B81" w:rsidP="009C3B81">
    <w:r w:rsidRPr="009C3B81">
      <w:rPr>
        <w:sz w:val="17"/>
      </w:rPr>
      <w:t xml:space="preserve">                                                </w:t>
    </w:r>
    <w:r w:rsidR="001C3612" w:rsidRPr="009C3B81">
      <w:rPr>
        <w:sz w:val="17"/>
      </w:rPr>
      <w:t xml:space="preserve">     Última atualização: 29/10/26  </w:t>
    </w:r>
    <w:r w:rsidRPr="009C3B81">
      <w:rPr>
        <w:sz w:val="17"/>
      </w:rPr>
      <w:t xml:space="preserve">                              </w:t>
    </w:r>
    <w:r w:rsidR="001C3612" w:rsidRPr="009C3B81">
      <w:rPr>
        <w:sz w:val="17"/>
      </w:rPr>
      <w:t xml:space="preserve">   Versão: 1.0</w:t>
    </w:r>
  </w:p>
  <w:p w:rsidR="00F01BFE" w:rsidRDefault="00F01BFE">
    <w:pPr>
      <w:pBdr>
        <w:bottom w:val="single" w:sz="8" w:space="1" w:color="808080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C3612"/>
    <w:rsid w:val="0029639D"/>
    <w:rsid w:val="00326F90"/>
    <w:rsid w:val="009C3B81"/>
    <w:rsid w:val="00AA1D8D"/>
    <w:rsid w:val="00AA21F7"/>
    <w:rsid w:val="00B47730"/>
    <w:rsid w:val="00CB0664"/>
    <w:rsid w:val="00F01B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2D28AB8"/>
  <w14:defaultImageDpi w14:val="300"/>
  <w15:docId w15:val="{E51FCF79-3138-4A1D-89C2-42F6905AA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272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2BE3971-0E1E-48BE-A7D4-1B317347C7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1706</Words>
  <Characters>9218</Characters>
  <Application>Microsoft Office Word</Application>
  <DocSecurity>0</DocSecurity>
  <Lines>76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Arnaldo Pereira</cp:lastModifiedBy>
  <cp:revision>2</cp:revision>
  <dcterms:created xsi:type="dcterms:W3CDTF">2013-12-23T23:15:00Z</dcterms:created>
  <dcterms:modified xsi:type="dcterms:W3CDTF">2026-10-30T02:37:00Z</dcterms:modified>
  <cp:category/>
</cp:coreProperties>
</file>