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29CB" w14:textId="77777777" w:rsidR="006F3435" w:rsidRPr="00AE5029" w:rsidRDefault="006F3435" w:rsidP="006F3435">
      <w:pPr>
        <w:jc w:val="center"/>
        <w:rPr>
          <w:b/>
          <w:sz w:val="32"/>
          <w:szCs w:val="32"/>
        </w:rPr>
      </w:pPr>
      <w:proofErr w:type="spellStart"/>
      <w:r w:rsidRPr="00AE5029">
        <w:rPr>
          <w:b/>
          <w:sz w:val="32"/>
          <w:szCs w:val="32"/>
        </w:rPr>
        <w:t>MeuFreela</w:t>
      </w:r>
      <w:proofErr w:type="spellEnd"/>
    </w:p>
    <w:p w14:paraId="20D22498" w14:textId="77777777" w:rsidR="006F3435" w:rsidRPr="00AE5029" w:rsidRDefault="006F3435" w:rsidP="006F3435">
      <w:pPr>
        <w:jc w:val="center"/>
        <w:rPr>
          <w:b/>
          <w:sz w:val="32"/>
          <w:szCs w:val="32"/>
        </w:rPr>
      </w:pPr>
      <w:r w:rsidRPr="00AE5029">
        <w:rPr>
          <w:b/>
          <w:sz w:val="32"/>
          <w:szCs w:val="32"/>
        </w:rPr>
        <w:t>SPRINT 07/09/26</w:t>
      </w:r>
    </w:p>
    <w:p w14:paraId="38D29883" w14:textId="5F0E919E" w:rsidR="006F3435" w:rsidRPr="00AE5029" w:rsidRDefault="006F3435" w:rsidP="006F3435">
      <w:pPr>
        <w:pBdr>
          <w:bottom w:val="single" w:sz="6" w:space="1" w:color="auto"/>
        </w:pBdr>
        <w:jc w:val="center"/>
        <w:rPr>
          <w:b/>
          <w:sz w:val="32"/>
          <w:szCs w:val="32"/>
        </w:rPr>
      </w:pPr>
      <w:r w:rsidRPr="00AE5029">
        <w:rPr>
          <w:b/>
          <w:sz w:val="32"/>
          <w:szCs w:val="32"/>
        </w:rPr>
        <w:t>KAN-77</w:t>
      </w:r>
    </w:p>
    <w:p w14:paraId="0231A366" w14:textId="77777777" w:rsidR="006F3435" w:rsidRPr="00AE5029" w:rsidRDefault="006F3435" w:rsidP="006F3435">
      <w:pPr>
        <w:pBdr>
          <w:bottom w:val="single" w:sz="6" w:space="1" w:color="auto"/>
        </w:pBdr>
        <w:jc w:val="center"/>
        <w:rPr>
          <w:b/>
          <w:sz w:val="32"/>
          <w:szCs w:val="32"/>
        </w:rPr>
      </w:pPr>
    </w:p>
    <w:p w14:paraId="4556304F" w14:textId="77777777" w:rsidR="006F3435" w:rsidRPr="00AE5029" w:rsidRDefault="006F3435" w:rsidP="006F3435">
      <w:pPr>
        <w:jc w:val="center"/>
      </w:pPr>
    </w:p>
    <w:p w14:paraId="16881FA5" w14:textId="77777777" w:rsidR="006F3435" w:rsidRDefault="006F3435" w:rsidP="006F3435">
      <w:pPr>
        <w:jc w:val="center"/>
        <w:rPr>
          <w:sz w:val="28"/>
          <w:szCs w:val="28"/>
          <w:u w:val="single"/>
        </w:rPr>
      </w:pPr>
      <w:r w:rsidRPr="006F3435">
        <w:rPr>
          <w:sz w:val="28"/>
          <w:szCs w:val="28"/>
          <w:u w:val="single"/>
        </w:rPr>
        <w:t>Pagamentos, Carteira e Ganhos</w:t>
      </w:r>
    </w:p>
    <w:p w14:paraId="7F32B85B" w14:textId="77777777" w:rsidR="006F3435" w:rsidRDefault="006F3435" w:rsidP="006F3435">
      <w:pPr>
        <w:rPr>
          <w:sz w:val="28"/>
          <w:szCs w:val="28"/>
          <w:u w:val="single"/>
        </w:rPr>
      </w:pPr>
    </w:p>
    <w:p w14:paraId="339223F7" w14:textId="77777777" w:rsidR="005E3DCB" w:rsidRPr="005E3DCB" w:rsidRDefault="005E3DCB" w:rsidP="005E3DCB">
      <w:pPr>
        <w:rPr>
          <w:b/>
        </w:rPr>
      </w:pPr>
      <w:r w:rsidRPr="005E3DCB">
        <w:rPr>
          <w:b/>
          <w:bCs/>
        </w:rPr>
        <w:t>Definindo as regras relacionadas ao recebimento de pagamento aos freelancers:</w:t>
      </w:r>
    </w:p>
    <w:p w14:paraId="087A8D01" w14:textId="77777777" w:rsidR="005E3DCB" w:rsidRPr="005E3DCB" w:rsidRDefault="005E3DCB" w:rsidP="005E3DCB">
      <w:pPr>
        <w:rPr>
          <w:b/>
        </w:rPr>
      </w:pPr>
      <w:r w:rsidRPr="005E3DCB">
        <w:rPr>
          <w:b/>
        </w:rPr>
        <w:t xml:space="preserve">O conjunto de diretrizes e condições a seguir define as circunstâncias mínimas e necessárias para a liberação do pagamento ao freelancer através da plataforma, em conformidade com os Termos de Uso vigentes. </w:t>
      </w:r>
    </w:p>
    <w:p w14:paraId="1AC24856" w14:textId="4EDBC3CE" w:rsidR="005E3DCB" w:rsidRPr="005E3DCB" w:rsidRDefault="005E3DCB" w:rsidP="006F3435">
      <w:pPr>
        <w:numPr>
          <w:ilvl w:val="0"/>
          <w:numId w:val="8"/>
        </w:numPr>
        <w:rPr>
          <w:b/>
        </w:rPr>
      </w:pPr>
      <w:r w:rsidRPr="005E3DCB">
        <w:rPr>
          <w:b/>
          <w:bCs/>
        </w:rPr>
        <w:t>Condições de pagamento:</w:t>
      </w:r>
      <w:r w:rsidRPr="005E3DCB">
        <w:rPr>
          <w:b/>
        </w:rPr>
        <w:t xml:space="preserve"> A remuneração do freelancer não é transferida de forma avulsa pela empresa contratante, mas processada via plataforma. Após a confirmação de conclusão do serviço pelo empregador (ou liberação automática por decurso de prazo), o valor líquido é disponibilizado imediatamente no </w:t>
      </w:r>
      <w:r w:rsidRPr="005E3DCB">
        <w:rPr>
          <w:b/>
          <w:bCs/>
        </w:rPr>
        <w:t>Saldo Disponível da Carteira Digital</w:t>
      </w:r>
      <w:r w:rsidRPr="005E3DCB">
        <w:rPr>
          <w:b/>
        </w:rPr>
        <w:t xml:space="preserve"> do profissional dentro do aplicativo. A partir desse saldo, o freelancer pode efetuar o saque via Pix para sua conta bancária a qualquer momento, sendo liquidado pelo gateway de pagamento em até 15 minutos.</w:t>
      </w:r>
    </w:p>
    <w:p w14:paraId="5F949767" w14:textId="5FF39345" w:rsidR="002F1E89" w:rsidRDefault="002F1E89" w:rsidP="006F3435"/>
    <w:p w14:paraId="3D69EF75" w14:textId="77777777" w:rsidR="005E3DCB" w:rsidRDefault="005E3DCB" w:rsidP="006F3435"/>
    <w:p w14:paraId="131B50D2" w14:textId="77777777" w:rsidR="005E3DCB" w:rsidRDefault="005E3DCB" w:rsidP="006F3435"/>
    <w:p w14:paraId="47C4A2E4" w14:textId="77777777" w:rsidR="005E3DCB" w:rsidRDefault="005E3DCB" w:rsidP="006F3435"/>
    <w:p w14:paraId="5A70E50A" w14:textId="77777777" w:rsidR="005E3DCB" w:rsidRDefault="005E3DCB" w:rsidP="006F3435"/>
    <w:p w14:paraId="499E9A57" w14:textId="77777777" w:rsidR="005E3DCB" w:rsidRDefault="005E3DCB" w:rsidP="006F3435"/>
    <w:p w14:paraId="184A92C0" w14:textId="77777777" w:rsidR="005E3DCB" w:rsidRDefault="005E3DCB" w:rsidP="006F3435"/>
    <w:p w14:paraId="30F72849" w14:textId="77777777" w:rsidR="005E3DCB" w:rsidRDefault="005E3DCB" w:rsidP="006F3435"/>
    <w:p w14:paraId="2106C72C" w14:textId="77777777" w:rsidR="005E3DCB" w:rsidRDefault="005E3DCB" w:rsidP="006F3435"/>
    <w:p w14:paraId="3A7F5080" w14:textId="77777777" w:rsidR="005E3DCB" w:rsidRDefault="005E3DCB" w:rsidP="006F3435"/>
    <w:p w14:paraId="517CE417" w14:textId="77777777" w:rsidR="005E3DCB" w:rsidRDefault="005E3DCB" w:rsidP="006F3435"/>
    <w:p w14:paraId="2665F2F1" w14:textId="77777777" w:rsidR="005E3DCB" w:rsidRDefault="005E3DCB" w:rsidP="006F3435"/>
    <w:p w14:paraId="35C667B6" w14:textId="77777777" w:rsidR="005E3DCB" w:rsidRDefault="005E3DCB" w:rsidP="006F3435"/>
    <w:p w14:paraId="783F3589" w14:textId="77777777" w:rsidR="005E3DCB" w:rsidRDefault="005E3DCB" w:rsidP="006F3435"/>
    <w:p w14:paraId="0F3D096E" w14:textId="339F8898" w:rsidR="005E3DCB" w:rsidRDefault="005E3DCB" w:rsidP="006F3435">
      <w:r>
        <w:lastRenderedPageBreak/>
        <w:t>O caso ideal de conclusão de serviço e pagamento segue a seguinte corrente de etapas:</w:t>
      </w:r>
    </w:p>
    <w:p w14:paraId="5C1C418B" w14:textId="2C144779" w:rsidR="002F1E89" w:rsidRDefault="005E3DCB" w:rsidP="006F3435">
      <w:r>
        <w:rPr>
          <w:noProof/>
        </w:rPr>
        <w:drawing>
          <wp:inline distT="0" distB="0" distL="0" distR="0" wp14:anchorId="54CC5597" wp14:editId="3FD01076">
            <wp:extent cx="5938088" cy="7134225"/>
            <wp:effectExtent l="0" t="0" r="5715" b="0"/>
            <wp:docPr id="1520763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63999" name="Imagem 1520763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713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800">
        <w:br/>
      </w:r>
    </w:p>
    <w:p w14:paraId="60C38258" w14:textId="77777777" w:rsidR="005E3DCB" w:rsidRPr="005E3DCB" w:rsidRDefault="005E3DCB" w:rsidP="005E3DCB">
      <w:pPr>
        <w:rPr>
          <w:b/>
          <w:bCs/>
        </w:rPr>
      </w:pPr>
      <w:r w:rsidRPr="005E3DCB">
        <w:rPr>
          <w:b/>
          <w:bCs/>
        </w:rPr>
        <w:t>Arquitetura de Pagamento: Custódia (</w:t>
      </w:r>
      <w:r w:rsidRPr="005E3DCB">
        <w:rPr>
          <w:b/>
          <w:bCs/>
          <w:i/>
          <w:iCs/>
        </w:rPr>
        <w:t>Escrow</w:t>
      </w:r>
      <w:r w:rsidRPr="005E3DCB">
        <w:rPr>
          <w:b/>
          <w:bCs/>
        </w:rPr>
        <w:t xml:space="preserve">) e </w:t>
      </w:r>
      <w:r w:rsidRPr="005E3DCB">
        <w:rPr>
          <w:b/>
          <w:bCs/>
          <w:i/>
          <w:iCs/>
        </w:rPr>
        <w:t>Split</w:t>
      </w:r>
    </w:p>
    <w:p w14:paraId="476C509F" w14:textId="77777777" w:rsidR="005E3DCB" w:rsidRPr="005E3DCB" w:rsidRDefault="005E3DCB" w:rsidP="005E3DCB">
      <w:pPr>
        <w:numPr>
          <w:ilvl w:val="0"/>
          <w:numId w:val="4"/>
        </w:numPr>
        <w:tabs>
          <w:tab w:val="clear" w:pos="360"/>
        </w:tabs>
      </w:pPr>
      <w:r w:rsidRPr="005E3DCB">
        <w:t xml:space="preserve">Com o cumprimento correto de ambos os lados, a plataforma opera sob o modelo de </w:t>
      </w:r>
      <w:r w:rsidRPr="005E3DCB">
        <w:rPr>
          <w:b/>
          <w:bCs/>
        </w:rPr>
        <w:t>Custódia (</w:t>
      </w:r>
      <w:r w:rsidRPr="005E3DCB">
        <w:rPr>
          <w:b/>
          <w:bCs/>
          <w:i/>
          <w:iCs/>
        </w:rPr>
        <w:t>Escrow</w:t>
      </w:r>
      <w:r w:rsidRPr="005E3DCB">
        <w:rPr>
          <w:b/>
          <w:bCs/>
        </w:rPr>
        <w:t xml:space="preserve">) com </w:t>
      </w:r>
      <w:r w:rsidRPr="005E3DCB">
        <w:rPr>
          <w:b/>
          <w:bCs/>
          <w:i/>
          <w:iCs/>
        </w:rPr>
        <w:t>Split</w:t>
      </w:r>
      <w:r w:rsidRPr="005E3DCB">
        <w:rPr>
          <w:b/>
          <w:bCs/>
        </w:rPr>
        <w:t xml:space="preserve"> de Pagamento</w:t>
      </w:r>
      <w:r w:rsidRPr="005E3DCB">
        <w:t xml:space="preserve">, gerenciado por um gateway certificado: </w:t>
      </w:r>
    </w:p>
    <w:p w14:paraId="215DB7C2" w14:textId="77777777" w:rsidR="005E3DCB" w:rsidRPr="005E3DCB" w:rsidRDefault="005E3DCB" w:rsidP="005E3DCB">
      <w:pPr>
        <w:numPr>
          <w:ilvl w:val="0"/>
          <w:numId w:val="9"/>
        </w:numPr>
      </w:pPr>
      <w:r w:rsidRPr="005E3DCB">
        <w:lastRenderedPageBreak/>
        <w:t xml:space="preserve">O empregador realiza o pagamento de 100% do valor no ato da contratação/confirmação da vaga, ficando o montante retido com segurança no gateway (PAGO_CUSTODIA). </w:t>
      </w:r>
    </w:p>
    <w:p w14:paraId="235F58B5" w14:textId="77777777" w:rsidR="005E3DCB" w:rsidRDefault="005E3DCB" w:rsidP="005E3DCB">
      <w:pPr>
        <w:numPr>
          <w:ilvl w:val="0"/>
          <w:numId w:val="9"/>
        </w:numPr>
      </w:pPr>
      <w:r w:rsidRPr="005E3DCB">
        <w:t>Após a conclusão e validação do turno de trabalho, o sistema aciona a divisão (</w:t>
      </w:r>
      <w:r w:rsidRPr="005E3DCB">
        <w:rPr>
          <w:i/>
          <w:iCs/>
        </w:rPr>
        <w:t>split</w:t>
      </w:r>
      <w:r w:rsidRPr="005E3DCB">
        <w:t xml:space="preserve">): retém a taxa/comissão de intermediação da plataforma e disponibiliza o valor líquido na carteira digital do freelancer. </w:t>
      </w:r>
    </w:p>
    <w:p w14:paraId="03748197" w14:textId="49793EF9" w:rsidR="005E3DCB" w:rsidRPr="005E3DCB" w:rsidRDefault="005E3DCB" w:rsidP="005E3DCB">
      <w:r w:rsidRPr="005E3DCB">
        <w:rPr>
          <w:u w:val="single"/>
        </w:rPr>
        <w:t>- Regras da Carteira Digital:</w:t>
      </w:r>
      <w:r>
        <w:t xml:space="preserve"> A plataforma gerencia e exibe três modalidades distintas de saldo para o freelancer.</w:t>
      </w:r>
    </w:p>
    <w:p w14:paraId="4225FDA8" w14:textId="77777777" w:rsidR="005E3DCB" w:rsidRPr="005E3DCB" w:rsidRDefault="005E3DCB" w:rsidP="005E3DCB">
      <w:pPr>
        <w:pStyle w:val="Commarcadores"/>
        <w:rPr>
          <w:lang w:eastAsia="pt-BR"/>
        </w:rPr>
      </w:pPr>
      <w:r w:rsidRPr="005E3DCB">
        <w:rPr>
          <w:b/>
          <w:bCs/>
          <w:lang w:eastAsia="pt-BR"/>
        </w:rPr>
        <w:t>Saldo Disponível:</w:t>
      </w:r>
      <w:r w:rsidRPr="005E3DCB">
        <w:rPr>
          <w:lang w:eastAsia="pt-BR"/>
        </w:rPr>
        <w:t xml:space="preserve"> Valor liberado após o cumprimento do turno e ausência de contestações, pronto para saque imediato via Pix ou manutenção em carteira. </w:t>
      </w:r>
    </w:p>
    <w:p w14:paraId="4680EB9A" w14:textId="77777777" w:rsidR="005E3DCB" w:rsidRPr="005E3DCB" w:rsidRDefault="005E3DCB" w:rsidP="005E3DCB">
      <w:pPr>
        <w:pStyle w:val="Commarcadores"/>
        <w:rPr>
          <w:lang w:eastAsia="pt-BR"/>
        </w:rPr>
      </w:pPr>
      <w:r w:rsidRPr="005E3DCB">
        <w:rPr>
          <w:b/>
          <w:bCs/>
          <w:lang w:eastAsia="pt-BR"/>
        </w:rPr>
        <w:t>Saldo Pendente (A Liberar):</w:t>
      </w:r>
      <w:r w:rsidRPr="005E3DCB">
        <w:rPr>
          <w:lang w:eastAsia="pt-BR"/>
        </w:rPr>
        <w:t xml:space="preserve"> Turnos concluídos que aguardam a validação formal do contratante ou o esgotamento da janela de tolerância para contestações. </w:t>
      </w:r>
    </w:p>
    <w:p w14:paraId="5ADB4285" w14:textId="77777777" w:rsidR="005E3DCB" w:rsidRPr="005E3DCB" w:rsidRDefault="005E3DCB" w:rsidP="005E3DCB">
      <w:pPr>
        <w:pStyle w:val="Commarcadores"/>
        <w:rPr>
          <w:lang w:eastAsia="pt-BR"/>
        </w:rPr>
      </w:pPr>
      <w:r w:rsidRPr="005E3DCB">
        <w:rPr>
          <w:b/>
          <w:bCs/>
          <w:lang w:eastAsia="pt-BR"/>
        </w:rPr>
        <w:t>Saldo Bloqueado / Em Disputa:</w:t>
      </w:r>
      <w:r w:rsidRPr="005E3DCB">
        <w:rPr>
          <w:lang w:eastAsia="pt-BR"/>
        </w:rPr>
        <w:t xml:space="preserve"> Valores retidos temporariamente decorrentes de contestações abertas pelo empregador (ex.: não comparecimento, abandono de turno ou atraso grave).</w:t>
      </w:r>
    </w:p>
    <w:p w14:paraId="21C38136" w14:textId="77777777" w:rsidR="00820517" w:rsidRDefault="00820517" w:rsidP="005E3DCB">
      <w:pPr>
        <w:pStyle w:val="Commarcadores"/>
        <w:numPr>
          <w:ilvl w:val="0"/>
          <w:numId w:val="0"/>
        </w:numPr>
        <w:ind w:left="360"/>
      </w:pPr>
    </w:p>
    <w:p w14:paraId="601A9C63" w14:textId="04FA0365" w:rsidR="00820517" w:rsidRDefault="00052A5C" w:rsidP="00052A5C">
      <w:r w:rsidRPr="00052A5C">
        <w:rPr>
          <w:u w:val="single"/>
        </w:rPr>
        <w:t>- Regras de Liquidação e Saque (Pix):</w:t>
      </w:r>
      <w:r>
        <w:rPr>
          <w:u w:val="single"/>
        </w:rPr>
        <w:t xml:space="preserve"> </w:t>
      </w:r>
      <w:r w:rsidR="005E3DCB" w:rsidRPr="005E3DCB">
        <w:t>Define os meios e parâmetros operacionais para a transferência de recursos da carteira digital para a conta bancária do usuário:</w:t>
      </w:r>
      <w:r w:rsidR="00820517">
        <w:br/>
      </w:r>
    </w:p>
    <w:p w14:paraId="74890EEC" w14:textId="2ED8F5D8" w:rsidR="00820517" w:rsidRPr="005E3DCB" w:rsidRDefault="00820517" w:rsidP="00052A5C">
      <w:pPr>
        <w:pStyle w:val="Commarcadores"/>
      </w:pPr>
      <w:r w:rsidRPr="00820517">
        <w:rPr>
          <w:b/>
          <w:bCs/>
        </w:rPr>
        <w:t xml:space="preserve"> </w:t>
      </w:r>
      <w:r w:rsidR="005E3DCB" w:rsidRPr="005E3DCB">
        <w:rPr>
          <w:b/>
          <w:bCs/>
        </w:rPr>
        <w:t>Modalidade de Saque: O repasse pode ocorrer sob demanda (o freelancer aciona a opção "Transferir via Pix") ou por liquidação automática diária para a chave Pix homologada.</w:t>
      </w:r>
    </w:p>
    <w:p w14:paraId="2F47576C" w14:textId="77777777" w:rsidR="005E3DCB" w:rsidRPr="005E3DCB" w:rsidRDefault="005E3DCB" w:rsidP="005E3DCB">
      <w:pPr>
        <w:pStyle w:val="Commarcadores"/>
        <w:numPr>
          <w:ilvl w:val="0"/>
          <w:numId w:val="0"/>
        </w:numPr>
        <w:ind w:left="360"/>
      </w:pPr>
    </w:p>
    <w:p w14:paraId="4F5B832B" w14:textId="506B5171" w:rsidR="005E3DCB" w:rsidRPr="005E3DCB" w:rsidRDefault="005E3DCB" w:rsidP="005E3DCB">
      <w:pPr>
        <w:pStyle w:val="Commarcadores"/>
        <w:rPr>
          <w:rFonts w:ascii="Times New Roman" w:hAnsi="Times New Roman" w:cs="Times New Roman"/>
          <w:lang w:eastAsia="pt-BR"/>
        </w:rPr>
      </w:pPr>
      <w:r w:rsidRPr="005E3DCB">
        <w:rPr>
          <w:b/>
          <w:bCs/>
          <w:lang w:eastAsia="pt-BR"/>
        </w:rPr>
        <w:t>Idempotência e Segurança (RNF16 e RNF17):</w:t>
      </w:r>
      <w:r w:rsidRPr="005E3DCB">
        <w:rPr>
          <w:lang w:eastAsia="pt-BR"/>
        </w:rPr>
        <w:t xml:space="preserve"> As transações financeiras possuem travas lógicas contra duplicidade, sendo registradas com chave de idempotência e identificador transacional único emitido pelo gateway parceiro.</w:t>
      </w:r>
      <w:r w:rsidRPr="005E3DCB">
        <w:rPr>
          <w:rFonts w:ascii="Times New Roman" w:hAnsi="Times New Roman" w:cs="Times New Roman"/>
          <w:lang w:eastAsia="pt-BR"/>
        </w:rPr>
        <w:t xml:space="preserve"> </w:t>
      </w:r>
    </w:p>
    <w:p w14:paraId="03F53954" w14:textId="77777777" w:rsidR="00820517" w:rsidRDefault="00820517" w:rsidP="005E3DCB">
      <w:pPr>
        <w:pStyle w:val="Commarcadores"/>
        <w:numPr>
          <w:ilvl w:val="0"/>
          <w:numId w:val="0"/>
        </w:numPr>
      </w:pPr>
    </w:p>
    <w:p w14:paraId="07ABF6E7" w14:textId="41B216FE" w:rsidR="00820517" w:rsidRDefault="00820517" w:rsidP="00052A5C">
      <w:pPr>
        <w:pStyle w:val="Commarcadores"/>
      </w:pPr>
      <w:r w:rsidRPr="00820517">
        <w:rPr>
          <w:b/>
          <w:bCs/>
        </w:rPr>
        <w:t>Trava de Alteração Cadastral (RF 12):</w:t>
      </w:r>
      <w:r w:rsidRPr="00820517">
        <w:t xml:space="preserve"> Qualquer alteração nos dados bancários ou chave Pix exige verificação em duas etapas e congela novas solicitações de saque para a nova chave por </w:t>
      </w:r>
      <w:r w:rsidRPr="00820517">
        <w:rPr>
          <w:b/>
          <w:bCs/>
        </w:rPr>
        <w:t>24 horas</w:t>
      </w:r>
      <w:r w:rsidRPr="00820517">
        <w:t>, mitigando perdas por invasão de conta.</w:t>
      </w:r>
    </w:p>
    <w:p w14:paraId="1F7981C4" w14:textId="61F2758E" w:rsidR="00820517" w:rsidRDefault="00820517" w:rsidP="00052A5C"/>
    <w:p w14:paraId="682B5625" w14:textId="77777777" w:rsidR="00820517" w:rsidRPr="00820517" w:rsidRDefault="00820517" w:rsidP="00820517">
      <w:r w:rsidRPr="00820517">
        <w:rPr>
          <w:u w:val="single"/>
        </w:rPr>
        <w:t>- Acompanhamento de Ganhos e Registo de Transações:</w:t>
      </w:r>
      <w:r>
        <w:t xml:space="preserve"> Funcionalidade oferecida dentro da plataforma para monitorar e visualizar serviços cumpridos e pagamentos em qualquer estágio.</w:t>
      </w:r>
      <w:r>
        <w:br/>
      </w:r>
      <w:r>
        <w:br/>
      </w:r>
      <w:r w:rsidRPr="00820517">
        <w:rPr>
          <w:b/>
          <w:bCs/>
        </w:rPr>
        <w:t>Indicadores de Performance Financeira (RF 11):</w:t>
      </w:r>
    </w:p>
    <w:p w14:paraId="6194AB4C" w14:textId="77777777" w:rsidR="00820517" w:rsidRPr="00820517" w:rsidRDefault="00820517" w:rsidP="00820517">
      <w:pPr>
        <w:numPr>
          <w:ilvl w:val="0"/>
          <w:numId w:val="1"/>
        </w:numPr>
      </w:pPr>
      <w:r w:rsidRPr="00820517">
        <w:t xml:space="preserve">Painel analítico segmentado por: </w:t>
      </w:r>
      <w:r w:rsidRPr="00820517">
        <w:rPr>
          <w:b/>
          <w:bCs/>
        </w:rPr>
        <w:t>Hoje</w:t>
      </w:r>
      <w:r w:rsidRPr="00820517">
        <w:t xml:space="preserve">, </w:t>
      </w:r>
      <w:r w:rsidRPr="00820517">
        <w:rPr>
          <w:b/>
          <w:bCs/>
        </w:rPr>
        <w:t>Últimos 7 dias</w:t>
      </w:r>
      <w:r w:rsidRPr="00820517">
        <w:t xml:space="preserve">, </w:t>
      </w:r>
      <w:r w:rsidRPr="00820517">
        <w:rPr>
          <w:b/>
          <w:bCs/>
        </w:rPr>
        <w:t>Mês atual</w:t>
      </w:r>
      <w:r w:rsidRPr="00820517">
        <w:t xml:space="preserve"> e </w:t>
      </w:r>
      <w:r w:rsidRPr="00820517">
        <w:rPr>
          <w:b/>
          <w:bCs/>
        </w:rPr>
        <w:t>Acumulado total</w:t>
      </w:r>
      <w:r w:rsidRPr="00820517">
        <w:t xml:space="preserve">. </w:t>
      </w:r>
    </w:p>
    <w:p w14:paraId="1F7C64FE" w14:textId="77777777" w:rsidR="00820517" w:rsidRPr="00820517" w:rsidRDefault="00820517" w:rsidP="00820517">
      <w:pPr>
        <w:numPr>
          <w:ilvl w:val="0"/>
          <w:numId w:val="1"/>
        </w:numPr>
      </w:pPr>
      <w:r w:rsidRPr="00820517">
        <w:t xml:space="preserve">Métricas de produtividade: valor médio recebido por hora trabalhada e volume total de turnos concluídos. </w:t>
      </w:r>
    </w:p>
    <w:p w14:paraId="797CBF42" w14:textId="77777777" w:rsidR="00820517" w:rsidRPr="00820517" w:rsidRDefault="00820517" w:rsidP="00820517">
      <w:r w:rsidRPr="00820517">
        <w:rPr>
          <w:b/>
          <w:bCs/>
        </w:rPr>
        <w:t>Extrato Detalhado de Transações:</w:t>
      </w:r>
    </w:p>
    <w:p w14:paraId="41C22D41" w14:textId="77777777" w:rsidR="00820517" w:rsidRPr="00820517" w:rsidRDefault="00820517" w:rsidP="00820517">
      <w:pPr>
        <w:numPr>
          <w:ilvl w:val="0"/>
          <w:numId w:val="2"/>
        </w:numPr>
      </w:pPr>
      <w:r w:rsidRPr="00820517">
        <w:t>Cada entrada no extrato deve conter: identificador da vaga, nome do estabelecimento, data/horário de início e fim, valor bruto, taxa da plataforma aplicada e valor líquido recebido.</w:t>
      </w:r>
    </w:p>
    <w:p w14:paraId="031976CE" w14:textId="77777777" w:rsidR="00820517" w:rsidRDefault="00820517" w:rsidP="00820517">
      <w:pPr>
        <w:rPr>
          <w:b/>
          <w:bCs/>
        </w:rPr>
      </w:pPr>
    </w:p>
    <w:p w14:paraId="4E7CFAE8" w14:textId="5C109463" w:rsidR="00820517" w:rsidRPr="00820517" w:rsidRDefault="00820517" w:rsidP="00820517">
      <w:r w:rsidRPr="00820517">
        <w:rPr>
          <w:b/>
          <w:bCs/>
        </w:rPr>
        <w:t>Comprovante e Exportação (RNF 24):</w:t>
      </w:r>
    </w:p>
    <w:p w14:paraId="2BB27105" w14:textId="77777777" w:rsidR="00820517" w:rsidRPr="00820517" w:rsidRDefault="00820517" w:rsidP="00820517">
      <w:pPr>
        <w:numPr>
          <w:ilvl w:val="0"/>
          <w:numId w:val="3"/>
        </w:numPr>
      </w:pPr>
      <w:r w:rsidRPr="00820517">
        <w:t xml:space="preserve">Geração de comprovante digital em formato PDF para cada transação concluída. </w:t>
      </w:r>
    </w:p>
    <w:p w14:paraId="77A6A561" w14:textId="77777777" w:rsidR="00820517" w:rsidRDefault="00820517" w:rsidP="00820517">
      <w:pPr>
        <w:numPr>
          <w:ilvl w:val="0"/>
          <w:numId w:val="3"/>
        </w:numPr>
      </w:pPr>
      <w:r w:rsidRPr="00820517">
        <w:t xml:space="preserve">Emissão de relatório mensal consolidado de rendimentos, servindo como comprovação de renda para trabalhadores informais. </w:t>
      </w:r>
    </w:p>
    <w:p w14:paraId="37021B3F" w14:textId="131200E5" w:rsidR="00820517" w:rsidRDefault="00820517" w:rsidP="00820517">
      <w:r w:rsidRPr="00820517">
        <w:rPr>
          <w:u w:val="single"/>
        </w:rPr>
        <w:t>- Tratamento de Exceções e Ciclo de Vida do Pagamento:</w:t>
      </w:r>
      <w:r>
        <w:rPr>
          <w:u w:val="single"/>
        </w:rPr>
        <w:t xml:space="preserve"> </w:t>
      </w:r>
      <w:r>
        <w:t>Estrutura os estados de transação e cobre os critérios de “situações de pagamento pendente ou não concluído”.</w:t>
      </w:r>
    </w:p>
    <w:p w14:paraId="2858C5CF" w14:textId="77777777" w:rsidR="00093E38" w:rsidRPr="00093E38" w:rsidRDefault="00093E38" w:rsidP="00093E38">
      <w:r w:rsidRPr="00093E38">
        <w:rPr>
          <w:b/>
          <w:bCs/>
        </w:rPr>
        <w:t>Máquina de Estados do Pagamento:</w:t>
      </w:r>
    </w:p>
    <w:p w14:paraId="70A96386" w14:textId="77777777" w:rsidR="00093E38" w:rsidRPr="00093E38" w:rsidRDefault="00093E38" w:rsidP="00093E38">
      <w:pPr>
        <w:numPr>
          <w:ilvl w:val="0"/>
          <w:numId w:val="5"/>
        </w:numPr>
      </w:pPr>
      <w:r w:rsidRPr="00A2573F">
        <w:rPr>
          <w:b/>
          <w:bCs/>
        </w:rPr>
        <w:t>PAGO_CUSTODIA:</w:t>
      </w:r>
      <w:r w:rsidRPr="00093E38">
        <w:t xml:space="preserve"> O contratante efetuou o pagamento; o valor está seguro no gateway. </w:t>
      </w:r>
    </w:p>
    <w:p w14:paraId="2D5BF6E7" w14:textId="77777777" w:rsidR="00093E38" w:rsidRPr="00093E38" w:rsidRDefault="00093E38" w:rsidP="00093E38">
      <w:pPr>
        <w:numPr>
          <w:ilvl w:val="0"/>
          <w:numId w:val="5"/>
        </w:numPr>
      </w:pPr>
      <w:r w:rsidRPr="00A2573F">
        <w:rPr>
          <w:b/>
          <w:bCs/>
        </w:rPr>
        <w:t>AGUARDANDO_CONFIRMACAO:</w:t>
      </w:r>
      <w:r w:rsidRPr="00093E38">
        <w:t xml:space="preserve"> O freelancer marcou o serviço como concluído no app. </w:t>
      </w:r>
    </w:p>
    <w:p w14:paraId="3C1BD30F" w14:textId="77777777" w:rsidR="00093E38" w:rsidRPr="00093E38" w:rsidRDefault="00093E38" w:rsidP="00093E38">
      <w:pPr>
        <w:numPr>
          <w:ilvl w:val="0"/>
          <w:numId w:val="5"/>
        </w:numPr>
      </w:pPr>
      <w:r w:rsidRPr="00A2573F">
        <w:rPr>
          <w:b/>
          <w:bCs/>
        </w:rPr>
        <w:t>LIBERADO:</w:t>
      </w:r>
      <w:r w:rsidRPr="00093E38">
        <w:t xml:space="preserve"> O empregador confirmou a conclusão ou o prazo de tolerância expirou. </w:t>
      </w:r>
    </w:p>
    <w:p w14:paraId="127CC9CF" w14:textId="77777777" w:rsidR="00093E38" w:rsidRPr="00093E38" w:rsidRDefault="00093E38" w:rsidP="00093E38">
      <w:pPr>
        <w:numPr>
          <w:ilvl w:val="0"/>
          <w:numId w:val="5"/>
        </w:numPr>
      </w:pPr>
      <w:r w:rsidRPr="00A2573F">
        <w:rPr>
          <w:b/>
          <w:bCs/>
        </w:rPr>
        <w:t>EM_DISPUTA:</w:t>
      </w:r>
      <w:r w:rsidRPr="00093E38">
        <w:t xml:space="preserve"> O contratante apontou ausência parcial ou total do freelancer. </w:t>
      </w:r>
    </w:p>
    <w:p w14:paraId="5856B821" w14:textId="77777777" w:rsidR="00093E38" w:rsidRDefault="00093E38" w:rsidP="00093E38">
      <w:pPr>
        <w:numPr>
          <w:ilvl w:val="0"/>
          <w:numId w:val="5"/>
        </w:numPr>
      </w:pPr>
      <w:r w:rsidRPr="00A2573F">
        <w:rPr>
          <w:b/>
          <w:bCs/>
        </w:rPr>
        <w:t>ESTORNADO:</w:t>
      </w:r>
      <w:r w:rsidRPr="00093E38">
        <w:t xml:space="preserve"> Cancelamento do turno ou falta comprovada; o saldo retorna ao contratante. </w:t>
      </w:r>
    </w:p>
    <w:p w14:paraId="2ACDC1DD" w14:textId="77777777" w:rsidR="00093E38" w:rsidRPr="00093E38" w:rsidRDefault="00093E38" w:rsidP="00093E38">
      <w:p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93E38">
        <w:rPr>
          <w:rFonts w:ascii="Times New Roman" w:eastAsia="Times New Roman" w:hAnsi="Symbol" w:cs="Times New Roman"/>
          <w:lang w:eastAsia="pt-BR"/>
        </w:rPr>
        <w:t></w:t>
      </w:r>
      <w:r w:rsidRPr="00093E38">
        <w:rPr>
          <w:rFonts w:ascii="Times New Roman" w:eastAsia="Times New Roman" w:hAnsi="Times New Roman" w:cs="Times New Roman"/>
          <w:lang w:eastAsia="pt-BR"/>
        </w:rPr>
        <w:t xml:space="preserve">  </w:t>
      </w:r>
      <w:r w:rsidRPr="00093E38">
        <w:rPr>
          <w:rFonts w:ascii="Arial" w:eastAsia="Times New Roman" w:hAnsi="Arial" w:cs="Arial"/>
          <w:b/>
          <w:bCs/>
          <w:lang w:eastAsia="pt-BR"/>
        </w:rPr>
        <w:t>Regra</w:t>
      </w:r>
      <w:proofErr w:type="gramEnd"/>
      <w:r w:rsidRPr="00093E38">
        <w:rPr>
          <w:rFonts w:ascii="Arial" w:eastAsia="Times New Roman" w:hAnsi="Arial" w:cs="Arial"/>
          <w:b/>
          <w:bCs/>
          <w:lang w:eastAsia="pt-BR"/>
        </w:rPr>
        <w:t xml:space="preserve"> de Aprovação Tácita (</w:t>
      </w:r>
      <w:proofErr w:type="spellStart"/>
      <w:r w:rsidRPr="00093E38">
        <w:rPr>
          <w:rFonts w:ascii="Arial" w:eastAsia="Times New Roman" w:hAnsi="Arial" w:cs="Arial"/>
          <w:b/>
          <w:bCs/>
          <w:lang w:eastAsia="pt-BR"/>
        </w:rPr>
        <w:t>Anti-Calote</w:t>
      </w:r>
      <w:proofErr w:type="spellEnd"/>
      <w:r w:rsidRPr="00093E38">
        <w:rPr>
          <w:rFonts w:ascii="Arial" w:eastAsia="Times New Roman" w:hAnsi="Arial" w:cs="Arial"/>
          <w:b/>
          <w:bCs/>
          <w:lang w:eastAsia="pt-BR"/>
        </w:rPr>
        <w:t>):</w:t>
      </w:r>
    </w:p>
    <w:p w14:paraId="329315CD" w14:textId="77777777" w:rsidR="00093E38" w:rsidRPr="00093E38" w:rsidRDefault="00093E38" w:rsidP="00093E3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093E38">
        <w:rPr>
          <w:rFonts w:ascii="Arial" w:eastAsia="Times New Roman" w:hAnsi="Arial" w:cs="Arial"/>
          <w:lang w:eastAsia="pt-BR"/>
        </w:rPr>
        <w:t xml:space="preserve">Se o empregador não confirmar a conclusão do serviço nem abrir uma contestação dentro de </w:t>
      </w:r>
      <w:r w:rsidRPr="00093E38">
        <w:rPr>
          <w:rFonts w:ascii="Arial" w:eastAsia="Times New Roman" w:hAnsi="Arial" w:cs="Arial"/>
          <w:b/>
          <w:bCs/>
          <w:lang w:eastAsia="pt-BR"/>
        </w:rPr>
        <w:t>6 horas</w:t>
      </w:r>
      <w:r w:rsidRPr="00093E38">
        <w:rPr>
          <w:rFonts w:ascii="Arial" w:eastAsia="Times New Roman" w:hAnsi="Arial" w:cs="Arial"/>
          <w:lang w:eastAsia="pt-BR"/>
        </w:rPr>
        <w:t xml:space="preserve"> após o término do turno informado pelo freelancer, o sistema libera o pagamento automaticamente para a carteira do profissional.</w:t>
      </w:r>
    </w:p>
    <w:p w14:paraId="4FB81D22" w14:textId="77777777" w:rsidR="00093E38" w:rsidRPr="00093E38" w:rsidRDefault="00093E38" w:rsidP="00093E38">
      <w:p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93E38">
        <w:rPr>
          <w:rFonts w:ascii="Times New Roman" w:eastAsia="Times New Roman" w:hAnsi="Symbol" w:cs="Times New Roman"/>
          <w:lang w:eastAsia="pt-BR"/>
        </w:rPr>
        <w:t></w:t>
      </w:r>
      <w:r w:rsidRPr="00093E38">
        <w:rPr>
          <w:rFonts w:ascii="Times New Roman" w:eastAsia="Times New Roman" w:hAnsi="Times New Roman" w:cs="Times New Roman"/>
          <w:lang w:eastAsia="pt-BR"/>
        </w:rPr>
        <w:t xml:space="preserve">  </w:t>
      </w:r>
      <w:r w:rsidRPr="00093E38">
        <w:rPr>
          <w:rFonts w:ascii="Arial" w:eastAsia="Times New Roman" w:hAnsi="Arial" w:cs="Arial"/>
          <w:b/>
          <w:bCs/>
          <w:lang w:eastAsia="pt-BR"/>
        </w:rPr>
        <w:t>Falha</w:t>
      </w:r>
      <w:proofErr w:type="gramEnd"/>
      <w:r w:rsidRPr="00093E38">
        <w:rPr>
          <w:rFonts w:ascii="Arial" w:eastAsia="Times New Roman" w:hAnsi="Arial" w:cs="Arial"/>
          <w:b/>
          <w:bCs/>
          <w:lang w:eastAsia="pt-BR"/>
        </w:rPr>
        <w:t xml:space="preserve"> no Repasse Pix:</w:t>
      </w:r>
    </w:p>
    <w:p w14:paraId="333E3B5F" w14:textId="28DA7570" w:rsidR="00A2573F" w:rsidRDefault="00093E38" w:rsidP="00A2573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093E38">
        <w:rPr>
          <w:rFonts w:ascii="Arial" w:eastAsia="Times New Roman" w:hAnsi="Arial" w:cs="Arial"/>
          <w:lang w:eastAsia="pt-BR"/>
        </w:rPr>
        <w:t xml:space="preserve">Caso a chave Pix cadastrada retorne erro no gateway (ex.: chave excluída no banco central), o valor permanece em </w:t>
      </w:r>
      <w:r w:rsidRPr="00093E38">
        <w:rPr>
          <w:rFonts w:ascii="Arial" w:eastAsia="Times New Roman" w:hAnsi="Arial" w:cs="Arial"/>
          <w:i/>
          <w:iCs/>
          <w:lang w:eastAsia="pt-BR"/>
        </w:rPr>
        <w:t>Saldo Disponível</w:t>
      </w:r>
      <w:r w:rsidRPr="00093E38">
        <w:rPr>
          <w:rFonts w:ascii="Arial" w:eastAsia="Times New Roman" w:hAnsi="Arial" w:cs="Arial"/>
          <w:lang w:eastAsia="pt-BR"/>
        </w:rPr>
        <w:t xml:space="preserve"> no app, gerando uma notificação </w:t>
      </w:r>
      <w:proofErr w:type="spellStart"/>
      <w:r w:rsidRPr="00093E38">
        <w:rPr>
          <w:rFonts w:ascii="Arial" w:eastAsia="Times New Roman" w:hAnsi="Arial" w:cs="Arial"/>
          <w:lang w:eastAsia="pt-BR"/>
        </w:rPr>
        <w:t>push</w:t>
      </w:r>
      <w:proofErr w:type="spellEnd"/>
      <w:r w:rsidRPr="00093E38">
        <w:rPr>
          <w:rFonts w:ascii="Arial" w:eastAsia="Times New Roman" w:hAnsi="Arial" w:cs="Arial"/>
          <w:lang w:eastAsia="pt-BR"/>
        </w:rPr>
        <w:t xml:space="preserve"> crítica solicitando a regularização dos dados bancários antes de uma nova tentativa. </w:t>
      </w:r>
    </w:p>
    <w:p w14:paraId="7F0EE3C9" w14:textId="3A3D4B6D" w:rsidR="00A2573F" w:rsidRDefault="00A2573F" w:rsidP="00A2573F">
      <w:p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u w:val="single"/>
          <w:lang w:eastAsia="pt-BR"/>
        </w:rPr>
        <w:t>- Regras Relacionadas aos Dados Bancários e Chave Pix:</w:t>
      </w:r>
      <w:r>
        <w:rPr>
          <w:rFonts w:ascii="Arial" w:eastAsia="Times New Roman" w:hAnsi="Arial" w:cs="Arial"/>
          <w:lang w:eastAsia="pt-BR"/>
        </w:rPr>
        <w:t xml:space="preserve"> Normas de cadastro, validação e custódia de dados financeiros para viabilizar repasses seguros aos freelancers.</w:t>
      </w:r>
    </w:p>
    <w:p w14:paraId="372153ED" w14:textId="77777777" w:rsidR="00A2573F" w:rsidRPr="00A2573F" w:rsidRDefault="00A2573F" w:rsidP="00A2573F">
      <w:p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b/>
          <w:bCs/>
          <w:lang w:eastAsia="pt-BR"/>
        </w:rPr>
        <w:t>Validação Estrita de Titularidade (</w:t>
      </w:r>
      <w:proofErr w:type="spellStart"/>
      <w:r w:rsidRPr="00A2573F">
        <w:rPr>
          <w:rFonts w:ascii="Arial" w:eastAsia="Times New Roman" w:hAnsi="Arial" w:cs="Arial"/>
          <w:b/>
          <w:bCs/>
          <w:lang w:eastAsia="pt-BR"/>
        </w:rPr>
        <w:t>Anti-Fraude</w:t>
      </w:r>
      <w:proofErr w:type="spellEnd"/>
      <w:r w:rsidRPr="00A2573F">
        <w:rPr>
          <w:rFonts w:ascii="Arial" w:eastAsia="Times New Roman" w:hAnsi="Arial" w:cs="Arial"/>
          <w:b/>
          <w:bCs/>
          <w:lang w:eastAsia="pt-BR"/>
        </w:rPr>
        <w:t xml:space="preserve"> e BACEN):</w:t>
      </w:r>
    </w:p>
    <w:p w14:paraId="347F374D" w14:textId="3C34AE4D" w:rsidR="00A2573F" w:rsidRDefault="00A2573F" w:rsidP="00A2573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lang w:eastAsia="pt-BR"/>
        </w:rPr>
        <w:t xml:space="preserve">A chave Pix ou conta bancária cadastrada deve, obrigatoriamente, pertencer ao mesmo titular do perfil (mesmo CPF validado na criação da conta). </w:t>
      </w:r>
      <w:r>
        <w:rPr>
          <w:rFonts w:ascii="Arial" w:eastAsia="Times New Roman" w:hAnsi="Arial" w:cs="Arial"/>
          <w:lang w:eastAsia="pt-BR"/>
        </w:rPr>
        <w:br/>
      </w:r>
    </w:p>
    <w:p w14:paraId="0DD18F22" w14:textId="09F4986C" w:rsidR="00A2573F" w:rsidRDefault="00A2573F" w:rsidP="00A2573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lang w:eastAsia="pt-BR"/>
        </w:rPr>
        <w:t>É expressamente vedado o repasse para contas de terceiros, visando evitar fraudes de identidade e riscos de lavagem de dinheiro/responsabilidade civil solidária.</w:t>
      </w:r>
      <w:r>
        <w:rPr>
          <w:rFonts w:ascii="Arial" w:eastAsia="Times New Roman" w:hAnsi="Arial" w:cs="Arial"/>
          <w:lang w:eastAsia="pt-BR"/>
        </w:rPr>
        <w:br/>
      </w:r>
    </w:p>
    <w:p w14:paraId="0B10EE52" w14:textId="48116640" w:rsidR="00A2573F" w:rsidRDefault="00A2573F" w:rsidP="00A2573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lang w:eastAsia="pt-BR"/>
        </w:rPr>
        <w:t>A plataforma consulta a titularidade da chave diretamente via API do gateway/DICT antes de habilitá-la para saques.</w:t>
      </w:r>
    </w:p>
    <w:p w14:paraId="7BD04C8F" w14:textId="77777777" w:rsidR="00A2573F" w:rsidRPr="00A2573F" w:rsidRDefault="00A2573F" w:rsidP="00A2573F">
      <w:pPr>
        <w:spacing w:after="100" w:afterAutospacing="1" w:line="240" w:lineRule="auto"/>
        <w:ind w:left="360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b/>
          <w:bCs/>
          <w:lang w:eastAsia="pt-BR"/>
        </w:rPr>
        <w:lastRenderedPageBreak/>
        <w:t>Formatos e Tipos de Chaves Suportadas:</w:t>
      </w:r>
    </w:p>
    <w:p w14:paraId="01160848" w14:textId="4C97E947" w:rsidR="00A2573F" w:rsidRDefault="00A2573F" w:rsidP="00A2573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lang w:eastAsia="pt-BR"/>
        </w:rPr>
        <w:t xml:space="preserve">O sistema aceita chaves do tipo: </w:t>
      </w:r>
      <w:r w:rsidRPr="00A2573F">
        <w:rPr>
          <w:rFonts w:ascii="Arial" w:eastAsia="Times New Roman" w:hAnsi="Arial" w:cs="Arial"/>
          <w:b/>
          <w:bCs/>
          <w:lang w:eastAsia="pt-BR"/>
        </w:rPr>
        <w:t>CPF</w:t>
      </w:r>
      <w:r w:rsidRPr="00A2573F">
        <w:rPr>
          <w:rFonts w:ascii="Arial" w:eastAsia="Times New Roman" w:hAnsi="Arial" w:cs="Arial"/>
          <w:lang w:eastAsia="pt-BR"/>
        </w:rPr>
        <w:t xml:space="preserve"> (recomendado por validar titularidade nativamente), </w:t>
      </w:r>
      <w:r w:rsidRPr="00A2573F">
        <w:rPr>
          <w:rFonts w:ascii="Arial" w:eastAsia="Times New Roman" w:hAnsi="Arial" w:cs="Arial"/>
          <w:b/>
          <w:bCs/>
          <w:lang w:eastAsia="pt-BR"/>
        </w:rPr>
        <w:t>E-mail</w:t>
      </w:r>
      <w:r w:rsidRPr="00A2573F">
        <w:rPr>
          <w:rFonts w:ascii="Arial" w:eastAsia="Times New Roman" w:hAnsi="Arial" w:cs="Arial"/>
          <w:lang w:eastAsia="pt-BR"/>
        </w:rPr>
        <w:t xml:space="preserve">, </w:t>
      </w:r>
      <w:r w:rsidRPr="00A2573F">
        <w:rPr>
          <w:rFonts w:ascii="Arial" w:eastAsia="Times New Roman" w:hAnsi="Arial" w:cs="Arial"/>
          <w:b/>
          <w:bCs/>
          <w:lang w:eastAsia="pt-BR"/>
        </w:rPr>
        <w:t>Telefone</w:t>
      </w:r>
      <w:r w:rsidRPr="00A2573F">
        <w:rPr>
          <w:rFonts w:ascii="Arial" w:eastAsia="Times New Roman" w:hAnsi="Arial" w:cs="Arial"/>
          <w:lang w:eastAsia="pt-BR"/>
        </w:rPr>
        <w:t xml:space="preserve"> e </w:t>
      </w:r>
      <w:r w:rsidRPr="00A2573F">
        <w:rPr>
          <w:rFonts w:ascii="Arial" w:eastAsia="Times New Roman" w:hAnsi="Arial" w:cs="Arial"/>
          <w:b/>
          <w:bCs/>
          <w:lang w:eastAsia="pt-BR"/>
        </w:rPr>
        <w:t>Chave Aleatória (EVP)</w:t>
      </w:r>
      <w:r w:rsidRPr="00A2573F">
        <w:rPr>
          <w:rFonts w:ascii="Arial" w:eastAsia="Times New Roman" w:hAnsi="Arial" w:cs="Arial"/>
          <w:lang w:eastAsia="pt-BR"/>
        </w:rPr>
        <w:t>.</w:t>
      </w:r>
      <w:r>
        <w:rPr>
          <w:rFonts w:ascii="Arial" w:eastAsia="Times New Roman" w:hAnsi="Arial" w:cs="Arial"/>
          <w:lang w:eastAsia="pt-BR"/>
        </w:rPr>
        <w:br/>
      </w:r>
    </w:p>
    <w:p w14:paraId="108C3245" w14:textId="1527C76D" w:rsidR="00A2573F" w:rsidRDefault="00A2573F" w:rsidP="00A2573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A2573F">
        <w:rPr>
          <w:rFonts w:ascii="Arial" w:eastAsia="Times New Roman" w:hAnsi="Arial" w:cs="Arial"/>
          <w:lang w:eastAsia="pt-BR"/>
        </w:rPr>
        <w:t>Fallback</w:t>
      </w:r>
      <w:proofErr w:type="spellEnd"/>
      <w:r w:rsidRPr="00A2573F">
        <w:rPr>
          <w:rFonts w:ascii="Arial" w:eastAsia="Times New Roman" w:hAnsi="Arial" w:cs="Arial"/>
          <w:lang w:eastAsia="pt-BR"/>
        </w:rPr>
        <w:t xml:space="preserve"> bancário: caso o usuário opte por conta corrente/poupança convencional, o repasse é executado via Pix com os dados de Agência, Conta e Instituição Bancária.</w:t>
      </w:r>
    </w:p>
    <w:p w14:paraId="47CAC252" w14:textId="77777777" w:rsidR="00A2573F" w:rsidRPr="00A2573F" w:rsidRDefault="00A2573F" w:rsidP="00A2573F">
      <w:p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b/>
          <w:bCs/>
          <w:lang w:eastAsia="pt-BR"/>
        </w:rPr>
        <w:t>Política de Alteração e Período de Quarentena (RF 12):</w:t>
      </w:r>
    </w:p>
    <w:p w14:paraId="488DA2DF" w14:textId="194A3267" w:rsidR="00A2573F" w:rsidRDefault="00A2573F" w:rsidP="00A2573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lang w:eastAsia="pt-BR"/>
        </w:rPr>
        <w:t>A inclusão ou modificação de dados bancários/chave Pix exige confirmação de segurança via duplo fator de autenticação (2FA).</w:t>
      </w:r>
      <w:r>
        <w:rPr>
          <w:rFonts w:ascii="Arial" w:eastAsia="Times New Roman" w:hAnsi="Arial" w:cs="Arial"/>
          <w:lang w:eastAsia="pt-BR"/>
        </w:rPr>
        <w:br/>
      </w:r>
    </w:p>
    <w:p w14:paraId="1556340F" w14:textId="1ECFEABD" w:rsidR="00A2573F" w:rsidRDefault="00A2573F" w:rsidP="00A2573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b/>
          <w:bCs/>
          <w:lang w:eastAsia="pt-BR"/>
        </w:rPr>
        <w:t>Janela de Resfriamento (</w:t>
      </w:r>
      <w:proofErr w:type="spellStart"/>
      <w:r w:rsidRPr="00A2573F">
        <w:rPr>
          <w:rFonts w:ascii="Arial" w:eastAsia="Times New Roman" w:hAnsi="Arial" w:cs="Arial"/>
          <w:b/>
          <w:bCs/>
          <w:i/>
          <w:iCs/>
          <w:lang w:eastAsia="pt-BR"/>
        </w:rPr>
        <w:t>Cooling</w:t>
      </w:r>
      <w:proofErr w:type="spellEnd"/>
      <w:r w:rsidRPr="00A2573F">
        <w:rPr>
          <w:rFonts w:ascii="Arial" w:eastAsia="Times New Roman" w:hAnsi="Arial" w:cs="Arial"/>
          <w:b/>
          <w:bCs/>
          <w:i/>
          <w:iCs/>
          <w:lang w:eastAsia="pt-BR"/>
        </w:rPr>
        <w:t>-off</w:t>
      </w:r>
      <w:r w:rsidRPr="00A2573F">
        <w:rPr>
          <w:rFonts w:ascii="Arial" w:eastAsia="Times New Roman" w:hAnsi="Arial" w:cs="Arial"/>
          <w:b/>
          <w:bCs/>
          <w:lang w:eastAsia="pt-BR"/>
        </w:rPr>
        <w:t>):</w:t>
      </w:r>
      <w:r w:rsidRPr="00A2573F">
        <w:rPr>
          <w:rFonts w:ascii="Arial" w:eastAsia="Times New Roman" w:hAnsi="Arial" w:cs="Arial"/>
          <w:lang w:eastAsia="pt-BR"/>
        </w:rPr>
        <w:t xml:space="preserve"> Após a troca da chave, solicitações de saque para a nova conta ficam bloqueadas por </w:t>
      </w:r>
      <w:r w:rsidRPr="00A2573F">
        <w:rPr>
          <w:rFonts w:ascii="Arial" w:eastAsia="Times New Roman" w:hAnsi="Arial" w:cs="Arial"/>
          <w:b/>
          <w:bCs/>
          <w:lang w:eastAsia="pt-BR"/>
        </w:rPr>
        <w:t>24 horas</w:t>
      </w:r>
      <w:r w:rsidRPr="00A2573F">
        <w:rPr>
          <w:rFonts w:ascii="Arial" w:eastAsia="Times New Roman" w:hAnsi="Arial" w:cs="Arial"/>
          <w:lang w:eastAsia="pt-BR"/>
        </w:rPr>
        <w:t xml:space="preserve">. Um alerta por e-mail e notificação </w:t>
      </w:r>
      <w:proofErr w:type="spellStart"/>
      <w:r w:rsidRPr="00A2573F">
        <w:rPr>
          <w:rFonts w:ascii="Arial" w:eastAsia="Times New Roman" w:hAnsi="Arial" w:cs="Arial"/>
          <w:lang w:eastAsia="pt-BR"/>
        </w:rPr>
        <w:t>push</w:t>
      </w:r>
      <w:proofErr w:type="spellEnd"/>
      <w:r w:rsidRPr="00A2573F">
        <w:rPr>
          <w:rFonts w:ascii="Arial" w:eastAsia="Times New Roman" w:hAnsi="Arial" w:cs="Arial"/>
          <w:lang w:eastAsia="pt-BR"/>
        </w:rPr>
        <w:t xml:space="preserve"> é disparado imediatamente para o freelancer informando a mudança, permitindo reverter a ação em caso de acesso não autorizado à conta.</w:t>
      </w:r>
      <w:r>
        <w:rPr>
          <w:rFonts w:ascii="Arial" w:eastAsia="Times New Roman" w:hAnsi="Arial" w:cs="Arial"/>
          <w:lang w:eastAsia="pt-BR"/>
        </w:rPr>
        <w:br/>
      </w:r>
    </w:p>
    <w:p w14:paraId="3F360C9E" w14:textId="77777777" w:rsidR="00A2573F" w:rsidRPr="00A2573F" w:rsidRDefault="00A2573F" w:rsidP="00A2573F">
      <w:pPr>
        <w:spacing w:after="100" w:afterAutospacing="1" w:line="240" w:lineRule="auto"/>
        <w:ind w:left="360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b/>
          <w:bCs/>
          <w:lang w:eastAsia="pt-BR"/>
        </w:rPr>
        <w:t>Segurança, Mascaramento e LGPD (RNF03, RNF17 e RNF21):</w:t>
      </w:r>
    </w:p>
    <w:p w14:paraId="3598395F" w14:textId="7AE37295" w:rsidR="00A2573F" w:rsidRDefault="00A2573F" w:rsidP="00A2573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lang w:eastAsia="pt-BR"/>
        </w:rPr>
        <w:t xml:space="preserve">Os dados bancários são transmitidos exclusivamente via conexões seguras (HTTPS) e armazenados com criptografia em repouso no banco de dados ou tokenizados diretamente pelo gateway de pagamentos parceiro. </w:t>
      </w:r>
      <w:r>
        <w:rPr>
          <w:rFonts w:ascii="Arial" w:eastAsia="Times New Roman" w:hAnsi="Arial" w:cs="Arial"/>
          <w:lang w:eastAsia="pt-BR"/>
        </w:rPr>
        <w:br/>
      </w:r>
    </w:p>
    <w:p w14:paraId="2AC6B8F8" w14:textId="6F3AE3DD" w:rsidR="00A2573F" w:rsidRDefault="00A2573F" w:rsidP="00A2573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lang w:eastAsia="pt-BR"/>
        </w:rPr>
        <w:t>Na interface do aplicativo, as chaves Pix e números de conta são exibidos com mascaramento parcial (ex.: ***.456.789-** ou agência ***4, conta *****-1) para proteger os dados contra vazamentos por captura de tela ou visualização indevida.</w:t>
      </w:r>
    </w:p>
    <w:p w14:paraId="38335670" w14:textId="77777777" w:rsidR="00A2573F" w:rsidRPr="00A2573F" w:rsidRDefault="00A2573F" w:rsidP="00A2573F">
      <w:p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b/>
          <w:bCs/>
          <w:lang w:eastAsia="pt-BR"/>
        </w:rPr>
        <w:t>Tratamento de Inconsistências Cadastrais:</w:t>
      </w:r>
    </w:p>
    <w:p w14:paraId="641FEDA2" w14:textId="685C3F90" w:rsidR="00A2573F" w:rsidRPr="00A2573F" w:rsidRDefault="00A2573F" w:rsidP="00A2573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  <w:r w:rsidRPr="00A2573F">
        <w:rPr>
          <w:rFonts w:ascii="Arial" w:eastAsia="Times New Roman" w:hAnsi="Arial" w:cs="Arial"/>
          <w:lang w:eastAsia="pt-BR"/>
        </w:rPr>
        <w:t xml:space="preserve">Se um envio de Pix for recusado pelo Sistema de Pagamentos Instantâneos (SPI) por conta inativa, chave cancelada ou divergência de titularidade, o sistema altera o status da chave para PENDENTE_ATUALIZACAO e retém o valor no </w:t>
      </w:r>
      <w:r w:rsidRPr="00A2573F">
        <w:rPr>
          <w:rFonts w:ascii="Arial" w:eastAsia="Times New Roman" w:hAnsi="Arial" w:cs="Arial"/>
          <w:b/>
          <w:bCs/>
          <w:lang w:eastAsia="pt-BR"/>
        </w:rPr>
        <w:t>Saldo Disponível</w:t>
      </w:r>
      <w:r w:rsidRPr="00A2573F">
        <w:rPr>
          <w:rFonts w:ascii="Arial" w:eastAsia="Times New Roman" w:hAnsi="Arial" w:cs="Arial"/>
          <w:lang w:eastAsia="pt-BR"/>
        </w:rPr>
        <w:t xml:space="preserve"> da carteira digital até a regularização pelo freelancer.</w:t>
      </w:r>
    </w:p>
    <w:p w14:paraId="3AA485B5" w14:textId="77777777" w:rsidR="00A2573F" w:rsidRPr="00A2573F" w:rsidRDefault="00A2573F" w:rsidP="00A2573F">
      <w:pPr>
        <w:spacing w:after="100" w:afterAutospacing="1" w:line="240" w:lineRule="auto"/>
        <w:rPr>
          <w:rFonts w:ascii="Arial" w:eastAsia="Times New Roman" w:hAnsi="Arial" w:cs="Arial"/>
          <w:lang w:eastAsia="pt-BR"/>
        </w:rPr>
      </w:pPr>
    </w:p>
    <w:p w14:paraId="11CF0349" w14:textId="77777777" w:rsidR="00A2573F" w:rsidRPr="00A2573F" w:rsidRDefault="00A2573F" w:rsidP="00A2573F">
      <w:pPr>
        <w:spacing w:after="100" w:afterAutospacing="1" w:line="240" w:lineRule="auto"/>
        <w:ind w:left="360"/>
        <w:rPr>
          <w:rFonts w:ascii="Arial" w:eastAsia="Times New Roman" w:hAnsi="Arial" w:cs="Arial"/>
          <w:lang w:eastAsia="pt-BR"/>
        </w:rPr>
      </w:pPr>
    </w:p>
    <w:p w14:paraId="7A450516" w14:textId="77777777" w:rsidR="00093E38" w:rsidRPr="00093E38" w:rsidRDefault="00093E38" w:rsidP="00093E38">
      <w:pPr>
        <w:ind w:left="720"/>
      </w:pPr>
    </w:p>
    <w:p w14:paraId="4DED2866" w14:textId="77777777" w:rsidR="00093E38" w:rsidRDefault="00093E38" w:rsidP="00820517"/>
    <w:p w14:paraId="7C9196A9" w14:textId="77777777" w:rsidR="00820517" w:rsidRPr="00820517" w:rsidRDefault="00820517" w:rsidP="00820517"/>
    <w:p w14:paraId="3A787DA6" w14:textId="023B2AB6" w:rsidR="00820517" w:rsidRPr="00820517" w:rsidRDefault="00820517" w:rsidP="00052A5C"/>
    <w:p w14:paraId="2B038F48" w14:textId="4B6FB1AC" w:rsidR="00551800" w:rsidRDefault="002F1E89" w:rsidP="006F3435">
      <w:r>
        <w:br/>
      </w:r>
    </w:p>
    <w:p w14:paraId="019E6E35" w14:textId="77777777" w:rsidR="002F1E89" w:rsidRPr="002F1E89" w:rsidRDefault="002F1E89" w:rsidP="006F3435"/>
    <w:p w14:paraId="429C8E4E" w14:textId="77777777" w:rsidR="00551800" w:rsidRDefault="00551800" w:rsidP="006F3435"/>
    <w:p w14:paraId="0B0C1550" w14:textId="77777777" w:rsidR="00551800" w:rsidRDefault="00551800" w:rsidP="006F3435"/>
    <w:p w14:paraId="699A62C5" w14:textId="77777777" w:rsidR="00551800" w:rsidRDefault="00551800" w:rsidP="006F3435"/>
    <w:p w14:paraId="62CC0F0F" w14:textId="77777777" w:rsidR="00551800" w:rsidRDefault="00551800" w:rsidP="006F3435"/>
    <w:p w14:paraId="496A9714" w14:textId="77777777" w:rsidR="00551800" w:rsidRDefault="00551800" w:rsidP="006F3435"/>
    <w:p w14:paraId="1932B1EF" w14:textId="77777777" w:rsidR="00551800" w:rsidRDefault="00551800" w:rsidP="006F3435"/>
    <w:p w14:paraId="48E0E53B" w14:textId="77777777" w:rsidR="00551800" w:rsidRDefault="00551800" w:rsidP="006F3435"/>
    <w:p w14:paraId="76C6E63E" w14:textId="77777777" w:rsidR="00551800" w:rsidRDefault="00551800" w:rsidP="006F3435"/>
    <w:p w14:paraId="477BC23F" w14:textId="77777777" w:rsidR="00551800" w:rsidRDefault="00551800" w:rsidP="006F3435"/>
    <w:p w14:paraId="71D7D01D" w14:textId="77777777" w:rsidR="00551800" w:rsidRDefault="00551800" w:rsidP="006F3435"/>
    <w:p w14:paraId="7F57D195" w14:textId="77777777" w:rsidR="00551800" w:rsidRDefault="00551800" w:rsidP="006F3435"/>
    <w:p w14:paraId="67103471" w14:textId="77777777" w:rsidR="00551800" w:rsidRDefault="00551800" w:rsidP="006F3435"/>
    <w:p w14:paraId="73B8C1DE" w14:textId="77777777" w:rsidR="00551800" w:rsidRDefault="00551800" w:rsidP="006F3435"/>
    <w:p w14:paraId="11F2544B" w14:textId="77777777" w:rsidR="00551800" w:rsidRDefault="00551800" w:rsidP="006F3435"/>
    <w:p w14:paraId="1898716D" w14:textId="77777777" w:rsidR="00551800" w:rsidRDefault="00551800" w:rsidP="006F3435"/>
    <w:p w14:paraId="2B443492" w14:textId="77777777" w:rsidR="00551800" w:rsidRDefault="00551800" w:rsidP="006F3435"/>
    <w:p w14:paraId="72A193F0" w14:textId="77777777" w:rsidR="00551800" w:rsidRDefault="00551800" w:rsidP="006F3435"/>
    <w:p w14:paraId="3BB5424B" w14:textId="77777777" w:rsidR="00551800" w:rsidRDefault="00551800" w:rsidP="006F3435"/>
    <w:p w14:paraId="33BD0480" w14:textId="77777777" w:rsidR="00551800" w:rsidRDefault="00551800" w:rsidP="006F3435"/>
    <w:p w14:paraId="75626063" w14:textId="77777777" w:rsidR="00551800" w:rsidRDefault="00551800" w:rsidP="006F3435"/>
    <w:p w14:paraId="5A18B784" w14:textId="77777777" w:rsidR="00551800" w:rsidRDefault="00551800" w:rsidP="006F3435"/>
    <w:p w14:paraId="01451F0B" w14:textId="77777777" w:rsidR="00551800" w:rsidRDefault="00551800" w:rsidP="006F3435"/>
    <w:p w14:paraId="53C4A58A" w14:textId="77777777" w:rsidR="00551800" w:rsidRDefault="00551800" w:rsidP="006F3435"/>
    <w:p w14:paraId="3A0F6FFB" w14:textId="77777777" w:rsidR="00551800" w:rsidRDefault="00551800" w:rsidP="006F3435"/>
    <w:p w14:paraId="7D47D51C" w14:textId="77777777" w:rsidR="00551800" w:rsidRDefault="00551800" w:rsidP="006F3435"/>
    <w:p w14:paraId="47C786B6" w14:textId="77777777" w:rsidR="00551800" w:rsidRDefault="00551800" w:rsidP="006F3435"/>
    <w:p w14:paraId="37081855" w14:textId="77777777" w:rsidR="006F3435" w:rsidRPr="006F3435" w:rsidRDefault="006F3435" w:rsidP="006F3435"/>
    <w:sectPr w:rsidR="006F3435" w:rsidRPr="006F3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E9AE5C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F22D94"/>
    <w:multiLevelType w:val="multilevel"/>
    <w:tmpl w:val="9DF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71C5"/>
    <w:multiLevelType w:val="multilevel"/>
    <w:tmpl w:val="D91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C4C84"/>
    <w:multiLevelType w:val="multilevel"/>
    <w:tmpl w:val="532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72025"/>
    <w:multiLevelType w:val="multilevel"/>
    <w:tmpl w:val="C67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46D6"/>
    <w:multiLevelType w:val="multilevel"/>
    <w:tmpl w:val="9596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44AE0"/>
    <w:multiLevelType w:val="multilevel"/>
    <w:tmpl w:val="6A28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B278E"/>
    <w:multiLevelType w:val="multilevel"/>
    <w:tmpl w:val="639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A321A"/>
    <w:multiLevelType w:val="multilevel"/>
    <w:tmpl w:val="9FD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A050F"/>
    <w:multiLevelType w:val="multilevel"/>
    <w:tmpl w:val="7C0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D3EB6"/>
    <w:multiLevelType w:val="multilevel"/>
    <w:tmpl w:val="0C1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B77B8"/>
    <w:multiLevelType w:val="multilevel"/>
    <w:tmpl w:val="4C42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80693"/>
    <w:multiLevelType w:val="multilevel"/>
    <w:tmpl w:val="D80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45979"/>
    <w:multiLevelType w:val="multilevel"/>
    <w:tmpl w:val="60C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40342"/>
    <w:multiLevelType w:val="multilevel"/>
    <w:tmpl w:val="5DF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22118">
    <w:abstractNumId w:val="3"/>
  </w:num>
  <w:num w:numId="2" w16cid:durableId="944046091">
    <w:abstractNumId w:val="8"/>
  </w:num>
  <w:num w:numId="3" w16cid:durableId="2091198362">
    <w:abstractNumId w:val="14"/>
  </w:num>
  <w:num w:numId="4" w16cid:durableId="1956325418">
    <w:abstractNumId w:val="0"/>
  </w:num>
  <w:num w:numId="5" w16cid:durableId="1442531335">
    <w:abstractNumId w:val="10"/>
  </w:num>
  <w:num w:numId="6" w16cid:durableId="642928657">
    <w:abstractNumId w:val="12"/>
  </w:num>
  <w:num w:numId="7" w16cid:durableId="603808251">
    <w:abstractNumId w:val="11"/>
  </w:num>
  <w:num w:numId="8" w16cid:durableId="868180507">
    <w:abstractNumId w:val="2"/>
  </w:num>
  <w:num w:numId="9" w16cid:durableId="491409498">
    <w:abstractNumId w:val="7"/>
  </w:num>
  <w:num w:numId="10" w16cid:durableId="1167211457">
    <w:abstractNumId w:val="5"/>
  </w:num>
  <w:num w:numId="11" w16cid:durableId="1826430806">
    <w:abstractNumId w:val="6"/>
  </w:num>
  <w:num w:numId="12" w16cid:durableId="1676108884">
    <w:abstractNumId w:val="13"/>
  </w:num>
  <w:num w:numId="13" w16cid:durableId="1940944964">
    <w:abstractNumId w:val="9"/>
  </w:num>
  <w:num w:numId="14" w16cid:durableId="2078016285">
    <w:abstractNumId w:val="4"/>
  </w:num>
  <w:num w:numId="15" w16cid:durableId="17238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435"/>
    <w:rsid w:val="00052A5C"/>
    <w:rsid w:val="00093E38"/>
    <w:rsid w:val="002F1E89"/>
    <w:rsid w:val="004A57EB"/>
    <w:rsid w:val="004F54DE"/>
    <w:rsid w:val="00551800"/>
    <w:rsid w:val="00560228"/>
    <w:rsid w:val="005A450D"/>
    <w:rsid w:val="005E3DCB"/>
    <w:rsid w:val="006265D5"/>
    <w:rsid w:val="006F3435"/>
    <w:rsid w:val="0070740F"/>
    <w:rsid w:val="00820517"/>
    <w:rsid w:val="009C2389"/>
    <w:rsid w:val="00A2573F"/>
    <w:rsid w:val="00A6764B"/>
    <w:rsid w:val="00AE5029"/>
    <w:rsid w:val="00F9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75BB"/>
  <w15:chartTrackingRefBased/>
  <w15:docId w15:val="{033B4F0E-417B-4836-AB65-0C230BB1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E3D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0517"/>
    <w:rPr>
      <w:rFonts w:ascii="Times New Roman" w:hAnsi="Times New Roman" w:cs="Times New Roman"/>
      <w:sz w:val="24"/>
      <w:szCs w:val="24"/>
    </w:rPr>
  </w:style>
  <w:style w:type="paragraph" w:styleId="Commarcadores">
    <w:name w:val="List Bullet"/>
    <w:basedOn w:val="Normal"/>
    <w:uiPriority w:val="99"/>
    <w:unhideWhenUsed/>
    <w:rsid w:val="00820517"/>
    <w:pPr>
      <w:numPr>
        <w:numId w:val="4"/>
      </w:numPr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5E3DC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1148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Gabriel Hauari</cp:lastModifiedBy>
  <cp:revision>5</cp:revision>
  <dcterms:created xsi:type="dcterms:W3CDTF">2026-09-03T22:41:00Z</dcterms:created>
  <dcterms:modified xsi:type="dcterms:W3CDTF">2026-09-06T11:42:00Z</dcterms:modified>
</cp:coreProperties>
</file>