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BA35" w14:textId="2561505B" w:rsidR="0098286F" w:rsidRDefault="0098286F" w:rsidP="0098286F">
      <w:pPr>
        <w:jc w:val="center"/>
        <w:rPr>
          <w:sz w:val="32"/>
          <w:szCs w:val="32"/>
        </w:rPr>
      </w:pPr>
      <w:r w:rsidRPr="0098286F">
        <w:rPr>
          <w:sz w:val="52"/>
          <w:szCs w:val="52"/>
        </w:rPr>
        <w:t>MeuFreela</w:t>
      </w:r>
      <w:r w:rsidRPr="0098286F">
        <w:rPr>
          <w:sz w:val="52"/>
          <w:szCs w:val="52"/>
        </w:rPr>
        <w:br/>
      </w:r>
      <w:r w:rsidRPr="0098286F">
        <w:rPr>
          <w:sz w:val="52"/>
          <w:szCs w:val="52"/>
        </w:rPr>
        <w:br/>
        <w:t>Sprint 08/10/2026</w:t>
      </w:r>
      <w:r w:rsidRPr="0098286F">
        <w:rPr>
          <w:sz w:val="52"/>
          <w:szCs w:val="52"/>
        </w:rPr>
        <w:br/>
      </w:r>
      <w:r w:rsidRPr="0098286F">
        <w:rPr>
          <w:sz w:val="52"/>
          <w:szCs w:val="52"/>
        </w:rPr>
        <w:br/>
      </w:r>
      <w:r w:rsidRPr="0098286F">
        <w:rPr>
          <w:sz w:val="32"/>
          <w:szCs w:val="32"/>
        </w:rPr>
        <w:t>Guia de Padronização d</w:t>
      </w:r>
      <w:r>
        <w:rPr>
          <w:sz w:val="32"/>
          <w:szCs w:val="32"/>
        </w:rPr>
        <w:t>e Diagramas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5976F290" w14:textId="19E78B5B" w:rsidR="0098286F" w:rsidRDefault="0098286F" w:rsidP="0098286F">
      <w:r w:rsidRPr="00DB4710">
        <w:rPr>
          <w:b/>
          <w:bCs/>
          <w:u w:val="single"/>
        </w:rPr>
        <w:t>Identidade Visual e Cores:</w:t>
      </w:r>
      <w:r>
        <w:t xml:space="preserve"> </w:t>
      </w:r>
      <w:r w:rsidR="00DB4710">
        <w:t>Notação formal UML 2.5, da Engenharia da Informação (Crows’s Foot para o DER) definirão o padrão visual do projeto, conforme fundamentado previamente nas diretrizes técnicas e de governança corporativa. Primeiramente, essa decisão atende diretamente à premissa da fase de Concepção e Setup do projeto, que estabelece que o ambiente de trabalho deve ser institucional e pautado por governança, afastando-se do viés de um projeto estritamente pessoal.</w:t>
      </w:r>
      <w:r w:rsidR="00DB4710">
        <w:br/>
      </w:r>
      <w:r w:rsidR="00DB4710">
        <w:br/>
        <w:t>Essa padronização visual reflete o princípio da “Linguagem Ubíqua” já adotada na especificação de requisitos, assim como o Glossário de Termos foi estruturado para evitar ambiguidades entre desenvolvedores e clientes, o uso de notações exatas nas relações de ban</w:t>
      </w:r>
      <w:r w:rsidR="00EE340D">
        <w:t>c</w:t>
      </w:r>
      <w:r w:rsidR="00DB4710">
        <w:t>os de dados elimina qualquer dupla interpretação sobre cardinalidades e regras de negócios. Essa clareza é indispensável para lidar com a alta complexidade arquitetural do projeto, que engloba fluxos transacionais robustos, como pagamentos sob custódia (Escrow), algoritmos de reposição por raio de busca e avaliações cegas com prazo de expiração.</w:t>
      </w:r>
      <w:r w:rsidR="00DB4710">
        <w:br/>
      </w:r>
      <w:r w:rsidR="00DB4710">
        <w:br/>
        <w:t>Nesse cenário de alta complexidade, a aplicação de cores semânticas por módulo funcional e o roteamento ortogonal de linhas impedem que os diagramas se tornem emaranhados ilegíveis, facilitando a futura manutenção e codificação do sistema.</w:t>
      </w:r>
      <w:r w:rsidR="00F36A68">
        <w:t xml:space="preserve"> Por fim, a definição de um guia estrito de tipografia, nomenclaturas e espaçamentos assegura que os artefatos visuais mantenham uma apresentação consistente e profissional independentemente de qual membro da equipe os tenha modelado, blindando o projeto perante as melhores práticas do mercado.</w:t>
      </w:r>
      <w:r w:rsidR="00F36A68">
        <w:br/>
      </w:r>
      <w:r w:rsidR="00F36A68">
        <w:br/>
        <w:t>O padrão visual definitivo deve ser discutido e definido pela equipe, pelo momento, utilizaremos como placeholders teóricos a seguinte paleta:</w:t>
      </w:r>
    </w:p>
    <w:p w14:paraId="5D80D9A0" w14:textId="3B715535" w:rsidR="00F36A68" w:rsidRDefault="00F36A68" w:rsidP="0098286F">
      <w:r>
        <w:t xml:space="preserve">- </w:t>
      </w:r>
      <w:r w:rsidRPr="00F36A68">
        <w:rPr>
          <w:b/>
          <w:bCs/>
          <w:color w:val="2563EB"/>
        </w:rPr>
        <w:t>Azul Técnico (#2563EB):</w:t>
      </w:r>
      <w:r w:rsidRPr="00F36A68">
        <w:t xml:space="preserve"> Módulo de Usuários e Identidade (ex: Freelancer, Empresa).</w:t>
      </w:r>
    </w:p>
    <w:p w14:paraId="318914D8" w14:textId="233FFC79" w:rsidR="00F36A68" w:rsidRDefault="00F36A68" w:rsidP="0098286F">
      <w:r w:rsidRPr="00F36A68">
        <w:rPr>
          <w:color w:val="6366F1"/>
        </w:rPr>
        <w:t xml:space="preserve">- </w:t>
      </w:r>
      <w:r w:rsidRPr="00F36A68">
        <w:rPr>
          <w:b/>
          <w:bCs/>
          <w:color w:val="6366F1"/>
        </w:rPr>
        <w:t>Roxo / Índigo (#6366F1):</w:t>
      </w:r>
      <w:r w:rsidRPr="00F36A68">
        <w:t xml:space="preserve"> Módulo Operacional e Core (ex: Vaga, Candidatura, Turno, Substituicao).</w:t>
      </w:r>
    </w:p>
    <w:p w14:paraId="2AE914C3" w14:textId="116C892F" w:rsidR="00F36A68" w:rsidRDefault="00F36A68" w:rsidP="0098286F">
      <w:r>
        <w:lastRenderedPageBreak/>
        <w:t xml:space="preserve">- </w:t>
      </w:r>
      <w:r w:rsidRPr="00F36A68">
        <w:rPr>
          <w:b/>
          <w:bCs/>
          <w:color w:val="059669"/>
        </w:rPr>
        <w:t>Verde Esmeralda (#059669):</w:t>
      </w:r>
      <w:r w:rsidRPr="00F36A68">
        <w:t xml:space="preserve"> Módulo Financeiro e Transacional (ex: CarteiraDigital, Transacao, GatewayPagamento).</w:t>
      </w:r>
    </w:p>
    <w:p w14:paraId="50AEA597" w14:textId="7763B6BD" w:rsidR="00F36A68" w:rsidRDefault="00F36A68" w:rsidP="0098286F">
      <w:r>
        <w:t xml:space="preserve">- </w:t>
      </w:r>
      <w:r w:rsidRPr="00F36A68">
        <w:rPr>
          <w:b/>
          <w:bCs/>
          <w:color w:val="D97706"/>
        </w:rPr>
        <w:t>Laranja Âmbar (#D97706):</w:t>
      </w:r>
      <w:r w:rsidRPr="00F36A68">
        <w:t xml:space="preserve"> Módulo de Reputação e Moderação (ex: Avaliacao, ScoreConfiabilidade).</w:t>
      </w:r>
    </w:p>
    <w:p w14:paraId="4888AFBA" w14:textId="30C0B696" w:rsidR="00F36A68" w:rsidRDefault="00F36A68" w:rsidP="0098286F">
      <w:r>
        <w:t xml:space="preserve">- </w:t>
      </w:r>
      <w:r w:rsidRPr="00F36A68">
        <w:rPr>
          <w:b/>
          <w:bCs/>
        </w:rPr>
        <w:t xml:space="preserve">Neutros </w:t>
      </w:r>
      <w:r w:rsidRPr="00F36A68">
        <w:rPr>
          <w:b/>
          <w:bCs/>
          <w:color w:val="1E293B"/>
        </w:rPr>
        <w:t>(</w:t>
      </w:r>
      <w:r w:rsidRPr="00F36A68">
        <w:rPr>
          <w:b/>
          <w:bCs/>
          <w:color w:val="1E293B"/>
        </w:rPr>
        <w:t>#1e293b</w:t>
      </w:r>
      <w:r w:rsidR="00166BD9">
        <w:rPr>
          <w:b/>
          <w:bCs/>
          <w:color w:val="1E293B"/>
        </w:rPr>
        <w:t xml:space="preserve"> </w:t>
      </w:r>
      <w:r w:rsidRPr="00F36A68">
        <w:rPr>
          <w:b/>
          <w:bCs/>
          <w:color w:val="1E293B"/>
        </w:rPr>
        <w:t>para bordas</w:t>
      </w:r>
      <w:r w:rsidRPr="00F36A68">
        <w:rPr>
          <w:b/>
          <w:bCs/>
        </w:rPr>
        <w:t xml:space="preserve"> e </w:t>
      </w:r>
      <w:r w:rsidR="00166BD9" w:rsidRPr="00166BD9">
        <w:rPr>
          <w:b/>
          <w:bCs/>
          <w:color w:val="AAD2FA"/>
        </w:rPr>
        <w:t>#aad2fa</w:t>
      </w:r>
      <w:r w:rsidR="00166BD9" w:rsidRPr="00166BD9">
        <w:rPr>
          <w:b/>
          <w:bCs/>
          <w:color w:val="AAD2FA"/>
        </w:rPr>
        <w:t xml:space="preserve"> </w:t>
      </w:r>
      <w:r w:rsidRPr="00166BD9">
        <w:rPr>
          <w:b/>
          <w:bCs/>
          <w:color w:val="AAD2FA"/>
        </w:rPr>
        <w:t>para fundos):</w:t>
      </w:r>
      <w:r w:rsidRPr="00F36A68">
        <w:t xml:space="preserve"> Dão a estrutura base, garantindo que o texto fique legível e o diagrama não fique com aspecto de "carnaval".</w:t>
      </w:r>
      <w:r w:rsidR="00166BD9">
        <w:br/>
      </w:r>
      <w:r w:rsidR="00166BD9">
        <w:br/>
        <w:t xml:space="preserve">Em suma, a metodologia aplicada garante simplicidade técnica e objetividade da informação, o </w:t>
      </w:r>
      <w:r w:rsidR="00166BD9" w:rsidRPr="00166BD9">
        <w:rPr>
          <w:b/>
          <w:bCs/>
        </w:rPr>
        <w:t>Diagrama de Classes (UML)</w:t>
      </w:r>
      <w:r w:rsidR="00166BD9" w:rsidRPr="00166BD9">
        <w:t xml:space="preserve"> guia o desenvolvedor backend na hora de escrever as regras de negócio (ex: como calcular a taxa de 20%), enquanto o </w:t>
      </w:r>
      <w:r w:rsidR="00166BD9" w:rsidRPr="00166BD9">
        <w:rPr>
          <w:b/>
          <w:bCs/>
        </w:rPr>
        <w:t>DER (Crow's Foot)</w:t>
      </w:r>
      <w:r w:rsidR="00166BD9" w:rsidRPr="00166BD9">
        <w:t xml:space="preserve"> guia o Administrador de Banco de Dados (DBA) na hora de criar as tabelas e as chaves estrangeiras onde esses dados ficarão salvos para não se perderem quando o servidor reiniciar.</w:t>
      </w:r>
      <w:r w:rsidR="00166BD9">
        <w:br/>
      </w:r>
    </w:p>
    <w:p w14:paraId="0408D57B" w14:textId="77777777" w:rsidR="001C56C8" w:rsidRDefault="00166BD9" w:rsidP="0098286F">
      <w:r w:rsidRPr="001C56C8">
        <w:rPr>
          <w:b/>
          <w:bCs/>
          <w:u w:val="single"/>
        </w:rPr>
        <w:t>Tipografia e Formatação:</w:t>
      </w:r>
      <w:r>
        <w:t xml:space="preserve"> Uma ou algumas fontes devem ser definidas como padrão, dentre elas a Roboto, Inter, Arial e Aptos apresentam características atraentes para a organização de classes e tabelas, as quais devem ser apresentadas em </w:t>
      </w:r>
      <w:r w:rsidRPr="001C56C8">
        <w:rPr>
          <w:b/>
          <w:bCs/>
          <w:u w:val="single"/>
        </w:rPr>
        <w:t xml:space="preserve">NEGRITO, </w:t>
      </w:r>
      <w:r w:rsidR="001C56C8" w:rsidRPr="001C56C8">
        <w:rPr>
          <w:u w:val="single"/>
        </w:rPr>
        <w:t>caixa alta/baixa, tamanho 12pt centralizado.</w:t>
      </w:r>
      <w:r w:rsidR="001C56C8">
        <w:t xml:space="preserve"> </w:t>
      </w:r>
    </w:p>
    <w:p w14:paraId="2E84DA3E" w14:textId="77777777" w:rsidR="001C56C8" w:rsidRDefault="001C56C8" w:rsidP="0098286F">
      <w:pPr>
        <w:rPr>
          <w:u w:val="single"/>
        </w:rPr>
      </w:pPr>
      <w:r>
        <w:t xml:space="preserve">Atributos e tipos de dados devem ser apresentados </w:t>
      </w:r>
      <w:r w:rsidRPr="001C56C8">
        <w:rPr>
          <w:u w:val="single"/>
        </w:rPr>
        <w:t>regularmente, com tamanho 10pt alinhado à esquerda</w:t>
      </w:r>
      <w:r>
        <w:rPr>
          <w:u w:val="single"/>
        </w:rPr>
        <w:t xml:space="preserve">. </w:t>
      </w:r>
    </w:p>
    <w:p w14:paraId="08D8494F" w14:textId="61F27BD1" w:rsidR="00166BD9" w:rsidRDefault="001C56C8" w:rsidP="0098286F">
      <w:pPr>
        <w:rPr>
          <w:u w:val="single"/>
        </w:rPr>
      </w:pPr>
      <w:r>
        <w:t xml:space="preserve">Espessura de linhas de relação: </w:t>
      </w:r>
      <w:r w:rsidRPr="001C56C8">
        <w:rPr>
          <w:u w:val="single"/>
        </w:rPr>
        <w:t>1,5px contínua (associações/tabelas) e 1.5px tracejada (dependências/realizações/mensagens de retorno).</w:t>
      </w:r>
      <w:r>
        <w:rPr>
          <w:u w:val="single"/>
        </w:rPr>
        <w:t xml:space="preserve"> </w:t>
      </w:r>
    </w:p>
    <w:p w14:paraId="06C17186" w14:textId="77777777" w:rsidR="001C56C8" w:rsidRPr="001C56C8" w:rsidRDefault="001C56C8" w:rsidP="001C56C8">
      <w:r w:rsidRPr="001C56C8">
        <w:rPr>
          <w:b/>
          <w:bCs/>
        </w:rPr>
        <w:t>Regras de Roteamento e Conexão:</w:t>
      </w:r>
    </w:p>
    <w:p w14:paraId="462CE471" w14:textId="77777777" w:rsidR="001C56C8" w:rsidRPr="001C56C8" w:rsidRDefault="001C56C8" w:rsidP="001C56C8">
      <w:pPr>
        <w:numPr>
          <w:ilvl w:val="0"/>
          <w:numId w:val="1"/>
        </w:numPr>
        <w:rPr>
          <w:b/>
          <w:bCs/>
        </w:rPr>
      </w:pPr>
      <w:r w:rsidRPr="001C56C8">
        <w:rPr>
          <w:b/>
          <w:bCs/>
        </w:rPr>
        <w:t>Linhas estritamente ortogonais (ângulos retos de 90°), evitando cruzamentos diretos entre linhas.</w:t>
      </w:r>
    </w:p>
    <w:p w14:paraId="434496D2" w14:textId="77777777" w:rsidR="001C56C8" w:rsidRPr="001C56C8" w:rsidRDefault="001C56C8" w:rsidP="001C56C8">
      <w:pPr>
        <w:numPr>
          <w:ilvl w:val="0"/>
          <w:numId w:val="1"/>
        </w:numPr>
        <w:rPr>
          <w:b/>
          <w:bCs/>
        </w:rPr>
      </w:pPr>
      <w:r w:rsidRPr="001C56C8">
        <w:rPr>
          <w:b/>
          <w:bCs/>
        </w:rPr>
        <w:t>Multiplicidades sempre visíveis nas duas extremidades das associações (1, 0..1, 1..*, *).</w:t>
      </w:r>
    </w:p>
    <w:p w14:paraId="7AE9F6D3" w14:textId="77777777" w:rsidR="001C56C8" w:rsidRDefault="001C56C8" w:rsidP="0098286F">
      <w:pPr>
        <w:pBdr>
          <w:bottom w:val="single" w:sz="6" w:space="1" w:color="auto"/>
        </w:pBdr>
      </w:pPr>
    </w:p>
    <w:p w14:paraId="5D5B6F95" w14:textId="77777777" w:rsidR="001C56C8" w:rsidRDefault="001C56C8" w:rsidP="0098286F"/>
    <w:p w14:paraId="4FE0897D" w14:textId="77777777" w:rsidR="001C56C8" w:rsidRDefault="001C56C8" w:rsidP="0098286F"/>
    <w:p w14:paraId="30F24256" w14:textId="77777777" w:rsidR="001C56C8" w:rsidRPr="001C56C8" w:rsidRDefault="001C56C8" w:rsidP="0098286F"/>
    <w:p w14:paraId="7415C3F3" w14:textId="77777777" w:rsidR="001C56C8" w:rsidRDefault="001C56C8" w:rsidP="0098286F">
      <w:pPr>
        <w:rPr>
          <w:b/>
          <w:bCs/>
          <w:u w:val="single"/>
        </w:rPr>
      </w:pPr>
    </w:p>
    <w:p w14:paraId="02CDD507" w14:textId="77777777" w:rsidR="001C56C8" w:rsidRDefault="001C56C8" w:rsidP="0098286F">
      <w:pPr>
        <w:rPr>
          <w:b/>
          <w:bCs/>
          <w:u w:val="single"/>
        </w:rPr>
      </w:pPr>
    </w:p>
    <w:p w14:paraId="0C615CE6" w14:textId="77777777" w:rsidR="001C56C8" w:rsidRDefault="001C56C8" w:rsidP="0098286F">
      <w:pPr>
        <w:rPr>
          <w:b/>
          <w:bCs/>
          <w:u w:val="single"/>
        </w:rPr>
      </w:pPr>
    </w:p>
    <w:p w14:paraId="38EA1FD6" w14:textId="77777777" w:rsidR="001C56C8" w:rsidRDefault="001C56C8" w:rsidP="0098286F">
      <w:pPr>
        <w:rPr>
          <w:b/>
          <w:bCs/>
          <w:u w:val="single"/>
        </w:rPr>
      </w:pPr>
    </w:p>
    <w:p w14:paraId="5036CE5A" w14:textId="63EEF810" w:rsidR="001C56C8" w:rsidRDefault="001C56C8" w:rsidP="0098286F">
      <w:pPr>
        <w:rPr>
          <w:b/>
          <w:bCs/>
          <w:u w:val="single"/>
        </w:rPr>
      </w:pPr>
    </w:p>
    <w:p w14:paraId="79F61F87" w14:textId="08D43661" w:rsidR="001C56C8" w:rsidRDefault="001C56C8" w:rsidP="0098286F">
      <w:r w:rsidRPr="001C56C8">
        <w:rPr>
          <w:b/>
          <w:bCs/>
          <w:u w:val="single"/>
        </w:rPr>
        <w:lastRenderedPageBreak/>
        <w:t>Dicionário de Nomenclatura e Tipagem:</w:t>
      </w:r>
      <w:r>
        <w:t xml:space="preserve"> </w:t>
      </w:r>
      <w:r w:rsidRPr="001C56C8">
        <w:t>Para eliminar divergências entre os modelos conceituais, de banco de dados e comportamentais, as nomenclaturas são fixadas de acordo com as regras de negócio consolidadas:</w:t>
      </w:r>
    </w:p>
    <w:p w14:paraId="4EF9F50A" w14:textId="77777777" w:rsidR="001C56C8" w:rsidRDefault="001C56C8" w:rsidP="009828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160"/>
        <w:gridCol w:w="2407"/>
        <w:gridCol w:w="2829"/>
      </w:tblGrid>
      <w:tr w:rsidR="001C56C8" w:rsidRPr="001C56C8" w14:paraId="09DBBB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E98C4" w14:textId="77777777" w:rsidR="001C56C8" w:rsidRPr="001C56C8" w:rsidRDefault="001C56C8" w:rsidP="001C56C8">
            <w:r w:rsidRPr="001C56C8">
              <w:rPr>
                <w:b/>
                <w:bCs/>
              </w:rPr>
              <w:t>Conceito de Negócio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5446" w14:textId="77777777" w:rsidR="001C56C8" w:rsidRPr="001C56C8" w:rsidRDefault="001C56C8" w:rsidP="001C56C8">
            <w:r w:rsidRPr="001C56C8">
              <w:rPr>
                <w:b/>
                <w:bCs/>
              </w:rPr>
              <w:t>Diagrama de Classes (UML)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B653" w14:textId="77777777" w:rsidR="001C56C8" w:rsidRPr="001C56C8" w:rsidRDefault="001C56C8" w:rsidP="001C56C8">
            <w:r w:rsidRPr="001C56C8">
              <w:rPr>
                <w:b/>
                <w:bCs/>
              </w:rPr>
              <w:t>DER / Físico (Banco de Dados)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9780" w14:textId="77777777" w:rsidR="001C56C8" w:rsidRPr="001C56C8" w:rsidRDefault="001C56C8" w:rsidP="001C56C8">
            <w:r w:rsidRPr="001C56C8">
              <w:rPr>
                <w:b/>
                <w:bCs/>
              </w:rPr>
              <w:t>Diagrama de Sequência (Instâncias)</w:t>
            </w:r>
          </w:p>
        </w:tc>
      </w:tr>
      <w:tr w:rsidR="001C56C8" w:rsidRPr="001C56C8" w14:paraId="6E207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2D7DB" w14:textId="77777777" w:rsidR="001C56C8" w:rsidRPr="001C56C8" w:rsidRDefault="001C56C8" w:rsidP="001C56C8">
            <w:r w:rsidRPr="001C56C8">
              <w:rPr>
                <w:b/>
                <w:bCs/>
              </w:rPr>
              <w:t>Freelancer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BE01" w14:textId="77777777" w:rsidR="001C56C8" w:rsidRPr="001C56C8" w:rsidRDefault="001C56C8" w:rsidP="001C56C8">
            <w:r w:rsidRPr="001C56C8">
              <w:t>Freelancer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91736" w14:textId="77777777" w:rsidR="001C56C8" w:rsidRPr="001C56C8" w:rsidRDefault="001C56C8" w:rsidP="001C56C8">
            <w:r w:rsidRPr="001C56C8">
              <w:t>freelancers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C4D5A" w14:textId="77777777" w:rsidR="001C56C8" w:rsidRPr="001C56C8" w:rsidRDefault="001C56C8" w:rsidP="001C56C8">
            <w:r w:rsidRPr="001C56C8">
              <w:t>:Freelancer ou freela</w:t>
            </w:r>
          </w:p>
        </w:tc>
      </w:tr>
      <w:tr w:rsidR="001C56C8" w:rsidRPr="001C56C8" w14:paraId="605BF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EC93" w14:textId="77777777" w:rsidR="001C56C8" w:rsidRPr="001C56C8" w:rsidRDefault="001C56C8" w:rsidP="001C56C8">
            <w:r w:rsidRPr="001C56C8">
              <w:rPr>
                <w:b/>
                <w:bCs/>
              </w:rPr>
              <w:t>Empresa Contratante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A422" w14:textId="77777777" w:rsidR="001C56C8" w:rsidRPr="001C56C8" w:rsidRDefault="001C56C8" w:rsidP="001C56C8">
            <w:r w:rsidRPr="001C56C8">
              <w:t>Empresa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B995F" w14:textId="77777777" w:rsidR="001C56C8" w:rsidRPr="001C56C8" w:rsidRDefault="001C56C8" w:rsidP="001C56C8">
            <w:r w:rsidRPr="001C56C8">
              <w:t>empresas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B65D" w14:textId="77777777" w:rsidR="001C56C8" w:rsidRPr="001C56C8" w:rsidRDefault="001C56C8" w:rsidP="001C56C8">
            <w:r w:rsidRPr="001C56C8">
              <w:t>:Empresa</w:t>
            </w:r>
          </w:p>
        </w:tc>
      </w:tr>
      <w:tr w:rsidR="001C56C8" w:rsidRPr="001C56C8" w14:paraId="63F4C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61635" w14:textId="77777777" w:rsidR="001C56C8" w:rsidRPr="001C56C8" w:rsidRDefault="001C56C8" w:rsidP="001C56C8">
            <w:r w:rsidRPr="001C56C8">
              <w:rPr>
                <w:b/>
                <w:bCs/>
              </w:rPr>
              <w:t>Vaga Anunciada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C5F2" w14:textId="77777777" w:rsidR="001C56C8" w:rsidRPr="001C56C8" w:rsidRDefault="001C56C8" w:rsidP="001C56C8">
            <w:r w:rsidRPr="001C56C8">
              <w:t>Vaga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B4D3" w14:textId="77777777" w:rsidR="001C56C8" w:rsidRPr="001C56C8" w:rsidRDefault="001C56C8" w:rsidP="001C56C8">
            <w:r w:rsidRPr="001C56C8">
              <w:t>vagas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C950" w14:textId="77777777" w:rsidR="001C56C8" w:rsidRPr="001C56C8" w:rsidRDefault="001C56C8" w:rsidP="001C56C8">
            <w:r w:rsidRPr="001C56C8">
              <w:t>:VagaService / :Vaga</w:t>
            </w:r>
          </w:p>
        </w:tc>
      </w:tr>
      <w:tr w:rsidR="001C56C8" w:rsidRPr="001C56C8" w14:paraId="1CC0A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CDCB" w14:textId="77777777" w:rsidR="001C56C8" w:rsidRPr="001C56C8" w:rsidRDefault="001C56C8" w:rsidP="001C56C8">
            <w:r w:rsidRPr="001C56C8">
              <w:rPr>
                <w:b/>
                <w:bCs/>
              </w:rPr>
              <w:t>Candidatura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C626" w14:textId="77777777" w:rsidR="001C56C8" w:rsidRPr="001C56C8" w:rsidRDefault="001C56C8" w:rsidP="001C56C8">
            <w:r w:rsidRPr="001C56C8">
              <w:t>Candidatura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A519" w14:textId="77777777" w:rsidR="001C56C8" w:rsidRPr="001C56C8" w:rsidRDefault="001C56C8" w:rsidP="001C56C8">
            <w:r w:rsidRPr="001C56C8">
              <w:t>candidaturas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B5AD" w14:textId="77777777" w:rsidR="001C56C8" w:rsidRPr="001C56C8" w:rsidRDefault="001C56C8" w:rsidP="001C56C8">
            <w:r w:rsidRPr="001C56C8">
              <w:t>:CandidaturaService</w:t>
            </w:r>
          </w:p>
        </w:tc>
      </w:tr>
      <w:tr w:rsidR="001C56C8" w:rsidRPr="001C56C8" w14:paraId="5A3AD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8331" w14:textId="77777777" w:rsidR="001C56C8" w:rsidRPr="001C56C8" w:rsidRDefault="001C56C8" w:rsidP="001C56C8">
            <w:r w:rsidRPr="001C56C8">
              <w:rPr>
                <w:b/>
                <w:bCs/>
              </w:rPr>
              <w:t>Turno de Trabalho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AD83" w14:textId="77777777" w:rsidR="001C56C8" w:rsidRPr="001C56C8" w:rsidRDefault="001C56C8" w:rsidP="001C56C8">
            <w:r w:rsidRPr="001C56C8">
              <w:t>Turno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7C11" w14:textId="77777777" w:rsidR="001C56C8" w:rsidRPr="001C56C8" w:rsidRDefault="001C56C8" w:rsidP="001C56C8">
            <w:r w:rsidRPr="001C56C8">
              <w:t>turnos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6D38" w14:textId="77777777" w:rsidR="001C56C8" w:rsidRPr="001C56C8" w:rsidRDefault="001C56C8" w:rsidP="001C56C8">
            <w:r w:rsidRPr="001C56C8">
              <w:t>:Turno</w:t>
            </w:r>
          </w:p>
        </w:tc>
      </w:tr>
      <w:tr w:rsidR="001C56C8" w:rsidRPr="001C56C8" w14:paraId="45F56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8D04" w14:textId="77777777" w:rsidR="001C56C8" w:rsidRPr="001C56C8" w:rsidRDefault="001C56C8" w:rsidP="001C56C8">
            <w:r w:rsidRPr="001C56C8">
              <w:rPr>
                <w:b/>
                <w:bCs/>
              </w:rPr>
              <w:t>Solicitação de Troca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88B3" w14:textId="77777777" w:rsidR="001C56C8" w:rsidRPr="001C56C8" w:rsidRDefault="001C56C8" w:rsidP="001C56C8">
            <w:r w:rsidRPr="001C56C8">
              <w:t>Substituicao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2859" w14:textId="77777777" w:rsidR="001C56C8" w:rsidRPr="001C56C8" w:rsidRDefault="001C56C8" w:rsidP="001C56C8">
            <w:r w:rsidRPr="001C56C8">
              <w:t>substituicoes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B8B3" w14:textId="77777777" w:rsidR="001C56C8" w:rsidRPr="001C56C8" w:rsidRDefault="001C56C8" w:rsidP="001C56C8">
            <w:r w:rsidRPr="001C56C8">
              <w:t>:SubstituicaoService</w:t>
            </w:r>
          </w:p>
        </w:tc>
      </w:tr>
      <w:tr w:rsidR="001C56C8" w:rsidRPr="001C56C8" w14:paraId="1CA60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88A8" w14:textId="77777777" w:rsidR="001C56C8" w:rsidRPr="001C56C8" w:rsidRDefault="001C56C8" w:rsidP="001C56C8">
            <w:r w:rsidRPr="001C56C8">
              <w:rPr>
                <w:b/>
                <w:bCs/>
              </w:rPr>
              <w:t>Carteira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7CE1" w14:textId="77777777" w:rsidR="001C56C8" w:rsidRPr="001C56C8" w:rsidRDefault="001C56C8" w:rsidP="001C56C8">
            <w:r w:rsidRPr="001C56C8">
              <w:t>CarteiraDigital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BAA6" w14:textId="77777777" w:rsidR="001C56C8" w:rsidRPr="001C56C8" w:rsidRDefault="001C56C8" w:rsidP="001C56C8">
            <w:r w:rsidRPr="001C56C8">
              <w:t>carteiras_digitais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5643" w14:textId="77777777" w:rsidR="001C56C8" w:rsidRPr="001C56C8" w:rsidRDefault="001C56C8" w:rsidP="001C56C8">
            <w:r w:rsidRPr="001C56C8">
              <w:t>:CarteiraService</w:t>
            </w:r>
          </w:p>
        </w:tc>
      </w:tr>
      <w:tr w:rsidR="001C56C8" w:rsidRPr="001C56C8" w14:paraId="301ED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7E2A" w14:textId="77777777" w:rsidR="001C56C8" w:rsidRPr="001C56C8" w:rsidRDefault="001C56C8" w:rsidP="001C56C8">
            <w:r w:rsidRPr="001C56C8">
              <w:rPr>
                <w:b/>
                <w:bCs/>
              </w:rPr>
              <w:t>Transação Financeira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EBB2" w14:textId="77777777" w:rsidR="001C56C8" w:rsidRPr="001C56C8" w:rsidRDefault="001C56C8" w:rsidP="001C56C8">
            <w:r w:rsidRPr="001C56C8">
              <w:t>Transacao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2EEB7" w14:textId="77777777" w:rsidR="001C56C8" w:rsidRPr="001C56C8" w:rsidRDefault="001C56C8" w:rsidP="001C56C8">
            <w:r w:rsidRPr="001C56C8">
              <w:t>transacoes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E7A0" w14:textId="77777777" w:rsidR="001C56C8" w:rsidRPr="001C56C8" w:rsidRDefault="001C56C8" w:rsidP="001C56C8">
            <w:r w:rsidRPr="001C56C8">
              <w:t>:GatewayAdapter / :Transacao</w:t>
            </w:r>
          </w:p>
        </w:tc>
      </w:tr>
      <w:tr w:rsidR="001C56C8" w:rsidRPr="001C56C8" w14:paraId="0FEE2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8E7EF" w14:textId="77777777" w:rsidR="001C56C8" w:rsidRPr="001C56C8" w:rsidRDefault="001C56C8" w:rsidP="001C56C8">
            <w:r w:rsidRPr="001C56C8">
              <w:rPr>
                <w:b/>
                <w:bCs/>
              </w:rPr>
              <w:t>Avaliação Bidirecional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784B" w14:textId="77777777" w:rsidR="001C56C8" w:rsidRPr="001C56C8" w:rsidRDefault="001C56C8" w:rsidP="001C56C8">
            <w:r w:rsidRPr="001C56C8">
              <w:t>Avaliacao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9F20" w14:textId="77777777" w:rsidR="001C56C8" w:rsidRPr="001C56C8" w:rsidRDefault="001C56C8" w:rsidP="001C56C8">
            <w:r w:rsidRPr="001C56C8">
              <w:t>avaliacoes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6C37" w14:textId="77777777" w:rsidR="001C56C8" w:rsidRPr="001C56C8" w:rsidRDefault="001C56C8" w:rsidP="001C56C8">
            <w:r w:rsidRPr="001C56C8">
              <w:t>:AvaliacaoService</w:t>
            </w:r>
          </w:p>
        </w:tc>
      </w:tr>
    </w:tbl>
    <w:p w14:paraId="095B3A3D" w14:textId="77777777" w:rsidR="001C56C8" w:rsidRDefault="001C56C8" w:rsidP="0098286F"/>
    <w:p w14:paraId="69FDCAFC" w14:textId="77777777" w:rsidR="001C56C8" w:rsidRDefault="001C56C8" w:rsidP="0098286F"/>
    <w:p w14:paraId="512311BC" w14:textId="77777777" w:rsidR="001C56C8" w:rsidRDefault="001C56C8" w:rsidP="0098286F"/>
    <w:p w14:paraId="555A69C0" w14:textId="77777777" w:rsidR="001C56C8" w:rsidRDefault="001C56C8" w:rsidP="0098286F"/>
    <w:p w14:paraId="0845EF56" w14:textId="77777777" w:rsidR="001C56C8" w:rsidRPr="001C56C8" w:rsidRDefault="001C56C8" w:rsidP="001C56C8">
      <w:r w:rsidRPr="001C56C8">
        <w:rPr>
          <w:b/>
          <w:bCs/>
        </w:rPr>
        <w:lastRenderedPageBreak/>
        <w:t>Padrões de Nomenclatura por Diagrama:</w:t>
      </w:r>
    </w:p>
    <w:p w14:paraId="7DFB64FE" w14:textId="77777777" w:rsidR="001C56C8" w:rsidRPr="001C56C8" w:rsidRDefault="001C56C8" w:rsidP="001C56C8">
      <w:pPr>
        <w:numPr>
          <w:ilvl w:val="0"/>
          <w:numId w:val="2"/>
        </w:numPr>
      </w:pPr>
      <w:r w:rsidRPr="001C56C8">
        <w:rPr>
          <w:b/>
          <w:bCs/>
        </w:rPr>
        <w:t>Diagrama de Classes:</w:t>
      </w:r>
      <w:r w:rsidRPr="001C56C8">
        <w:t xml:space="preserve"> Entidades em PascalCase singular (CarteiraDigital), atributos em camelCase (saldoDisponivel), métodos com verbos no infinitivo (solicitarSubstituicao()) e visibilidade explícita (+ público, - privado, # protegido).</w:t>
      </w:r>
    </w:p>
    <w:p w14:paraId="305E71AA" w14:textId="77777777" w:rsidR="001C56C8" w:rsidRPr="001C56C8" w:rsidRDefault="001C56C8" w:rsidP="001C56C8">
      <w:pPr>
        <w:numPr>
          <w:ilvl w:val="0"/>
          <w:numId w:val="2"/>
        </w:numPr>
      </w:pPr>
      <w:r w:rsidRPr="001C56C8">
        <w:rPr>
          <w:b/>
          <w:bCs/>
        </w:rPr>
        <w:t>DER:</w:t>
      </w:r>
      <w:r w:rsidRPr="001C56C8">
        <w:t xml:space="preserve"> Tabelas em snake_case plural (carteiras_digitais), chaves primárias sempre id (PK, UUID ou BIGINT), chaves estrangeiras com sufixo _id (FK, ex.: freelancer_id).</w:t>
      </w:r>
    </w:p>
    <w:p w14:paraId="323B574F" w14:textId="77777777" w:rsidR="001C56C8" w:rsidRPr="001C56C8" w:rsidRDefault="001C56C8" w:rsidP="001C56C8">
      <w:pPr>
        <w:numPr>
          <w:ilvl w:val="0"/>
          <w:numId w:val="2"/>
        </w:numPr>
      </w:pPr>
      <w:r w:rsidRPr="001C56C8">
        <w:rPr>
          <w:b/>
          <w:bCs/>
        </w:rPr>
        <w:t>Enums (Unificados em UPPER_SNAKE_CASE):</w:t>
      </w:r>
    </w:p>
    <w:p w14:paraId="29912F4B" w14:textId="77777777" w:rsidR="001C56C8" w:rsidRPr="001C56C8" w:rsidRDefault="001C56C8" w:rsidP="001C56C8">
      <w:pPr>
        <w:numPr>
          <w:ilvl w:val="1"/>
          <w:numId w:val="2"/>
        </w:numPr>
      </w:pPr>
      <w:r w:rsidRPr="001C56C8">
        <w:t xml:space="preserve">StatusVaga: ABERTA, PREENCHIDA, AGUARDANDO_SUBSTITUTO, EM_ANDAMENTO, CONCLUIDA, CANCELADA. </w:t>
      </w:r>
    </w:p>
    <w:p w14:paraId="41D00F90" w14:textId="77777777" w:rsidR="001C56C8" w:rsidRPr="001C56C8" w:rsidRDefault="001C56C8" w:rsidP="001C56C8">
      <w:pPr>
        <w:numPr>
          <w:ilvl w:val="1"/>
          <w:numId w:val="2"/>
        </w:numPr>
      </w:pPr>
      <w:r w:rsidRPr="001C56C8">
        <w:t xml:space="preserve">StatusTurno: AGENDADO, CHECKIN_REALIZADO, CONCLUIDO, NO_SHOW, INTERROMPIDO. </w:t>
      </w:r>
    </w:p>
    <w:p w14:paraId="65F1CD72" w14:textId="77777777" w:rsidR="001C56C8" w:rsidRPr="001C56C8" w:rsidRDefault="001C56C8" w:rsidP="001C56C8">
      <w:pPr>
        <w:numPr>
          <w:ilvl w:val="1"/>
          <w:numId w:val="2"/>
        </w:numPr>
      </w:pPr>
      <w:r w:rsidRPr="001C56C8">
        <w:t xml:space="preserve">StatusPagamento: PAGO_CUSTODIA, AGUARDANDO_CONFIRMACAO, LIBERADO, EM_DISPUTA, ESTORNADO. </w:t>
      </w:r>
    </w:p>
    <w:p w14:paraId="086368DB" w14:textId="4A057D1E" w:rsidR="001C56C8" w:rsidRDefault="001C56C8" w:rsidP="001C56C8">
      <w:pPr>
        <w:numPr>
          <w:ilvl w:val="1"/>
          <w:numId w:val="2"/>
        </w:numPr>
      </w:pPr>
      <w:r w:rsidRPr="001C56C8">
        <w:t xml:space="preserve">NotaAvaliacao: Inteiro de 1 a 5. </w:t>
      </w:r>
    </w:p>
    <w:p w14:paraId="52595082" w14:textId="77777777" w:rsidR="00E570CD" w:rsidRDefault="00E570CD" w:rsidP="00E570CD"/>
    <w:p w14:paraId="09D897A5" w14:textId="553E53A8" w:rsidR="00E570CD" w:rsidRPr="001C56C8" w:rsidRDefault="00E570CD" w:rsidP="00E570CD">
      <w:r w:rsidRPr="001C56C8">
        <w:rPr>
          <w:b/>
          <w:bCs/>
          <w:u w:val="single"/>
        </w:rPr>
        <w:t>Matriz Estrutural dos Elementos (Classes e DER):</w:t>
      </w:r>
      <w:r>
        <w:t xml:space="preserve"> </w:t>
      </w:r>
      <w:r w:rsidRPr="001C56C8">
        <w:t>Estrutura formal para implementação consistente nas ferramentas de modelagem</w:t>
      </w:r>
      <w:r>
        <w:t>, exemplificada a seguir:</w:t>
      </w:r>
    </w:p>
    <w:p w14:paraId="51AB1FEB" w14:textId="7500B29D" w:rsidR="001C56C8" w:rsidRDefault="00430336" w:rsidP="0098286F">
      <w:r>
        <w:rPr>
          <w:noProof/>
        </w:rPr>
        <w:lastRenderedPageBreak/>
        <w:drawing>
          <wp:inline distT="0" distB="0" distL="0" distR="0" wp14:anchorId="0DC1879F" wp14:editId="1BB88793">
            <wp:extent cx="5794862" cy="8229600"/>
            <wp:effectExtent l="0" t="0" r="0" b="0"/>
            <wp:docPr id="11819263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6320" name="Imagem 11819263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942" cy="82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6263" w14:textId="449EB4FE" w:rsidR="00EE340D" w:rsidRDefault="00EE340D" w:rsidP="0098286F">
      <w:r>
        <w:rPr>
          <w:noProof/>
        </w:rPr>
        <w:lastRenderedPageBreak/>
        <w:drawing>
          <wp:inline distT="0" distB="0" distL="0" distR="0" wp14:anchorId="17923D2E" wp14:editId="6D979C57">
            <wp:extent cx="5549265" cy="8229600"/>
            <wp:effectExtent l="0" t="0" r="0" b="0"/>
            <wp:docPr id="1956578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7856" name="Imagem 195657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C9CD" w14:textId="17C7F396" w:rsidR="00F31610" w:rsidRDefault="00F31610" w:rsidP="0098286F">
      <w:r w:rsidRPr="00F31610">
        <w:rPr>
          <w:b/>
          <w:bCs/>
          <w:u w:val="single"/>
        </w:rPr>
        <w:lastRenderedPageBreak/>
        <w:t xml:space="preserve">Padronização dos </w:t>
      </w:r>
      <w:r w:rsidR="00EE340D" w:rsidRPr="00EE340D">
        <w:rPr>
          <w:b/>
          <w:bCs/>
          <w:u w:val="single"/>
        </w:rPr>
        <w:t>Fluxogramas Operacionais</w:t>
      </w:r>
      <w:r w:rsidRPr="00F31610">
        <w:rPr>
          <w:b/>
          <w:bCs/>
          <w:u w:val="single"/>
        </w:rPr>
        <w:t>:</w:t>
      </w:r>
      <w:r>
        <w:t xml:space="preserve"> </w:t>
      </w:r>
      <w:r w:rsidRPr="00F31610">
        <w:t xml:space="preserve">Para manter a consistência, </w:t>
      </w:r>
      <w:r w:rsidR="00EE340D" w:rsidRPr="00EE340D">
        <w:t>os fluxogramas devem utilizar a notação padrão (Top-Down) para mapear a lógica de decisão e os caminhos do usuário</w:t>
      </w:r>
      <w:r w:rsidR="00AE5670">
        <w:t>.</w:t>
      </w:r>
    </w:p>
    <w:p w14:paraId="40FF8FBE" w14:textId="77777777" w:rsidR="00F31610" w:rsidRPr="00F31610" w:rsidRDefault="00F31610" w:rsidP="00F31610">
      <w:pPr>
        <w:rPr>
          <w:b/>
          <w:bCs/>
        </w:rPr>
      </w:pPr>
      <w:r w:rsidRPr="00F31610">
        <w:rPr>
          <w:b/>
          <w:bCs/>
        </w:rPr>
        <w:t>Fluxo A: Contratação, Custódia e Split de Pagamento</w:t>
      </w:r>
    </w:p>
    <w:p w14:paraId="273A3C59" w14:textId="4BC4D8D2" w:rsidR="00F31610" w:rsidRDefault="00F31610" w:rsidP="00F31610">
      <w:pPr>
        <w:rPr>
          <w:noProof/>
        </w:rPr>
      </w:pPr>
      <w:r w:rsidRPr="00F31610">
        <w:t xml:space="preserve">Garante a sincronia visual do ciclo financeiro aprovado: </w:t>
      </w:r>
    </w:p>
    <w:p w14:paraId="4D24A57C" w14:textId="77777777" w:rsidR="00605C0C" w:rsidRDefault="00605C0C" w:rsidP="00F31610">
      <w:pPr>
        <w:rPr>
          <w:noProof/>
        </w:rPr>
      </w:pPr>
    </w:p>
    <w:p w14:paraId="5656416A" w14:textId="7755C343" w:rsidR="00605C0C" w:rsidRPr="00F31610" w:rsidRDefault="00605C0C" w:rsidP="00F31610">
      <w:r>
        <w:rPr>
          <w:noProof/>
        </w:rPr>
        <w:lastRenderedPageBreak/>
        <w:drawing>
          <wp:inline distT="0" distB="0" distL="0" distR="0" wp14:anchorId="3030CD03" wp14:editId="5B35C6AD">
            <wp:extent cx="3168650" cy="8229600"/>
            <wp:effectExtent l="0" t="0" r="0" b="0"/>
            <wp:docPr id="1041470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0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14B3" w14:textId="77777777" w:rsidR="00605C0C" w:rsidRPr="00605C0C" w:rsidRDefault="00605C0C" w:rsidP="00605C0C">
      <w:pPr>
        <w:rPr>
          <w:b/>
          <w:bCs/>
        </w:rPr>
      </w:pPr>
      <w:r w:rsidRPr="00605C0C">
        <w:rPr>
          <w:b/>
          <w:bCs/>
        </w:rPr>
        <w:lastRenderedPageBreak/>
        <w:t>Fluxo B: Solicitação de Substituição Automática (Vaga Relâmpago)</w:t>
      </w:r>
    </w:p>
    <w:p w14:paraId="3004010D" w14:textId="77777777" w:rsidR="00605C0C" w:rsidRPr="00605C0C" w:rsidRDefault="00605C0C" w:rsidP="00605C0C">
      <w:r w:rsidRPr="00605C0C">
        <w:t>Padroniza as mensagens da regra de reposição por proximidade e concorrência:</w:t>
      </w:r>
    </w:p>
    <w:p w14:paraId="66365AE0" w14:textId="251E1460" w:rsidR="00F31610" w:rsidRPr="001C56C8" w:rsidRDefault="00605C0C" w:rsidP="0098286F">
      <w:r>
        <w:rPr>
          <w:noProof/>
        </w:rPr>
        <w:lastRenderedPageBreak/>
        <w:drawing>
          <wp:inline distT="0" distB="0" distL="0" distR="0" wp14:anchorId="0E0077BA" wp14:editId="42FDCDAC">
            <wp:extent cx="2420620" cy="8229600"/>
            <wp:effectExtent l="0" t="0" r="0" b="0"/>
            <wp:docPr id="1085479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9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610" w:rsidRPr="001C56C8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E55E5"/>
    <w:multiLevelType w:val="multilevel"/>
    <w:tmpl w:val="EFC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017E0"/>
    <w:multiLevelType w:val="multilevel"/>
    <w:tmpl w:val="30B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35692">
    <w:abstractNumId w:val="1"/>
  </w:num>
  <w:num w:numId="2" w16cid:durableId="50443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6F"/>
    <w:rsid w:val="00072C1E"/>
    <w:rsid w:val="00166BD9"/>
    <w:rsid w:val="001C56C8"/>
    <w:rsid w:val="001F517A"/>
    <w:rsid w:val="00430336"/>
    <w:rsid w:val="00605C0C"/>
    <w:rsid w:val="00640719"/>
    <w:rsid w:val="00896673"/>
    <w:rsid w:val="0098286F"/>
    <w:rsid w:val="00AE5670"/>
    <w:rsid w:val="00D50E9F"/>
    <w:rsid w:val="00DB4710"/>
    <w:rsid w:val="00E570CD"/>
    <w:rsid w:val="00EE340D"/>
    <w:rsid w:val="00F31610"/>
    <w:rsid w:val="00F3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C465"/>
  <w15:chartTrackingRefBased/>
  <w15:docId w15:val="{CE4DF23B-22ED-4814-953F-2F11FE3E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8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8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8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8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8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8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10</Pages>
  <Words>908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3</cp:revision>
  <dcterms:created xsi:type="dcterms:W3CDTF">2026-10-06T13:08:00Z</dcterms:created>
  <dcterms:modified xsi:type="dcterms:W3CDTF">2026-10-07T23:12:00Z</dcterms:modified>
</cp:coreProperties>
</file>