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691E" w14:textId="566483BA" w:rsidR="00CE22FF" w:rsidRDefault="009A17D9" w:rsidP="009A17D9">
      <w:pPr>
        <w:jc w:val="center"/>
      </w:pPr>
      <w:r>
        <w:t>Written Report</w:t>
      </w:r>
    </w:p>
    <w:p w14:paraId="4BC5F4E4" w14:textId="744523FE" w:rsidR="009A17D9" w:rsidRDefault="009A17D9" w:rsidP="009A17D9">
      <w:pPr>
        <w:jc w:val="center"/>
      </w:pPr>
      <w:r>
        <w:t>Pandas Challenge</w:t>
      </w:r>
    </w:p>
    <w:p w14:paraId="03EBFC7B" w14:textId="76A08F9B" w:rsidR="009A17D9" w:rsidRDefault="009A17D9" w:rsidP="009A17D9"/>
    <w:p w14:paraId="32FC7534" w14:textId="3CD69B7C" w:rsidR="009A17D9" w:rsidRDefault="009A17D9" w:rsidP="009A17D9">
      <w:r>
        <w:t>Summary of Analysis</w:t>
      </w:r>
    </w:p>
    <w:p w14:paraId="27A58DF6" w14:textId="503C5AA4" w:rsidR="009A17D9" w:rsidRDefault="00A21843" w:rsidP="009A17D9">
      <w:r>
        <w:t>City</w:t>
      </w:r>
      <w:r w:rsidR="009A17D9">
        <w:t xml:space="preserve"> leaders are seeking </w:t>
      </w:r>
      <w:r>
        <w:t>insight</w:t>
      </w:r>
      <w:r w:rsidR="009A17D9">
        <w:t xml:space="preserve"> regarding the success of our students and the factors that contribute to that success. In order to assist strategic decisions, the following analysis has been performed.</w:t>
      </w:r>
      <w:r>
        <w:t xml:space="preserve"> The primary factors considered for this report are budget, school size, and school type.</w:t>
      </w:r>
    </w:p>
    <w:p w14:paraId="57616B0D" w14:textId="4E4F450C" w:rsidR="009A17D9" w:rsidRDefault="00A21843" w:rsidP="009A17D9">
      <w:r>
        <w:t xml:space="preserve">The first area considered is the relationship between spending per student and the rate of student success. </w:t>
      </w:r>
      <w:r w:rsidR="008F4094">
        <w:t>It was found that the percentage of overall passing students surprisingly has an inverse correlation with the amount of money spent per student.</w:t>
      </w:r>
    </w:p>
    <w:p w14:paraId="691CB48F" w14:textId="6A42FD2E" w:rsidR="00A21843" w:rsidRDefault="00A21843" w:rsidP="009A17D9">
      <w:r w:rsidRPr="00A21843">
        <w:drawing>
          <wp:inline distT="0" distB="0" distL="0" distR="0" wp14:anchorId="26F7B3B1" wp14:editId="36D61D97">
            <wp:extent cx="5943600" cy="1209040"/>
            <wp:effectExtent l="0" t="0" r="0" b="0"/>
            <wp:docPr id="211064765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47651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EEE0" w14:textId="709B0112" w:rsidR="00A21843" w:rsidRDefault="008F4094" w:rsidP="009A17D9">
      <w:r>
        <w:t>School size is found to be a significant factor in student success. Large school</w:t>
      </w:r>
      <w:r w:rsidR="00440351">
        <w:t>s</w:t>
      </w:r>
      <w:r>
        <w:t xml:space="preserve"> experience a dramatic decrease in student success compared to their smaller counterparts.</w:t>
      </w:r>
    </w:p>
    <w:p w14:paraId="7D878E09" w14:textId="14F5CF9A" w:rsidR="00A21843" w:rsidRDefault="00A21843" w:rsidP="009A17D9">
      <w:r w:rsidRPr="00A21843">
        <w:drawing>
          <wp:inline distT="0" distB="0" distL="0" distR="0" wp14:anchorId="3529F2C8" wp14:editId="6AC5653B">
            <wp:extent cx="5943600" cy="1130935"/>
            <wp:effectExtent l="0" t="0" r="0" b="0"/>
            <wp:docPr id="194231737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17372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C6AC" w14:textId="0584F17A" w:rsidR="008F4094" w:rsidRDefault="008F4094" w:rsidP="009A17D9">
      <w:r>
        <w:t>School type also plays a strong role in contributing to rates of student success. As can be seen in the data, there is a stark difference between Charter and District schools. Charter schools have close to a 37% higher overall student success rate when compared to District Schools.</w:t>
      </w:r>
    </w:p>
    <w:p w14:paraId="744B8E24" w14:textId="77777777" w:rsidR="008F4094" w:rsidRDefault="008F4094" w:rsidP="009A17D9"/>
    <w:p w14:paraId="183BAD0A" w14:textId="0E9B7DF5" w:rsidR="00A21843" w:rsidRDefault="00A21843" w:rsidP="009A17D9">
      <w:r w:rsidRPr="00A21843">
        <w:drawing>
          <wp:inline distT="0" distB="0" distL="0" distR="0" wp14:anchorId="7E3BE742" wp14:editId="288D6050">
            <wp:extent cx="5943600" cy="892175"/>
            <wp:effectExtent l="0" t="0" r="0" b="3175"/>
            <wp:docPr id="706696446" name="Picture 1" descr="A screenshot of a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96446" name="Picture 1" descr="A screenshot of a sco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6565" w14:textId="0EF00875" w:rsidR="00A21843" w:rsidRDefault="00A21843" w:rsidP="009A17D9"/>
    <w:p w14:paraId="6C40EB9E" w14:textId="6F9BB918" w:rsidR="0094550D" w:rsidRDefault="008F4094" w:rsidP="0094550D">
      <w:r>
        <w:t>The story is told most clearly when focusing on passing math scores. Passing reading scores do demonstrate a decrease of approximately 10%-1</w:t>
      </w:r>
      <w:r w:rsidR="0094550D">
        <w:t>6</w:t>
      </w:r>
      <w:r>
        <w:t>% when comparing schools that are more funded,</w:t>
      </w:r>
      <w:r w:rsidR="0094550D">
        <w:t xml:space="preserve"> </w:t>
      </w:r>
      <w:r w:rsidR="0094550D">
        <w:lastRenderedPageBreak/>
        <w:t>larger,</w:t>
      </w:r>
      <w:r>
        <w:t xml:space="preserve"> and District when compared to their counterparts. However, that decrease shifts dramatically when considering math scores. </w:t>
      </w:r>
      <w:r w:rsidR="0094550D">
        <w:t xml:space="preserve">When these schools’ passing math percentages are compared with their counterparts: </w:t>
      </w:r>
    </w:p>
    <w:p w14:paraId="2A8559A8" w14:textId="77777777" w:rsidR="0094550D" w:rsidRDefault="0094550D" w:rsidP="0094550D"/>
    <w:p w14:paraId="7CE9E8C6" w14:textId="54F9939B" w:rsidR="0094550D" w:rsidRDefault="0094550D" w:rsidP="0094550D">
      <w:pPr>
        <w:pStyle w:val="ListParagraph"/>
        <w:numPr>
          <w:ilvl w:val="0"/>
          <w:numId w:val="2"/>
        </w:numPr>
      </w:pPr>
      <w:r>
        <w:t>Schools with the highest funding ($645-$680) has a 27% decrease compared to the lowest funded school (&lt;$585).</w:t>
      </w:r>
    </w:p>
    <w:p w14:paraId="772B8349" w14:textId="6CA4F3A4" w:rsidR="0094550D" w:rsidRDefault="0094550D" w:rsidP="0094550D">
      <w:pPr>
        <w:pStyle w:val="ListParagraph"/>
        <w:numPr>
          <w:ilvl w:val="0"/>
          <w:numId w:val="2"/>
        </w:numPr>
      </w:pPr>
      <w:r>
        <w:t xml:space="preserve">Larger Schools (2000-5000) experience a 23.5% decrease in contrast to both small (&lt;1000) and medium (1000-2000) schools. </w:t>
      </w:r>
    </w:p>
    <w:p w14:paraId="13B023B0" w14:textId="7F9292A3" w:rsidR="0094550D" w:rsidRDefault="0094550D" w:rsidP="0094550D">
      <w:pPr>
        <w:pStyle w:val="ListParagraph"/>
        <w:numPr>
          <w:ilvl w:val="0"/>
          <w:numId w:val="2"/>
        </w:numPr>
      </w:pPr>
      <w:r>
        <w:t>District schools also drop 27% when compared to Charter Schools.</w:t>
      </w:r>
    </w:p>
    <w:p w14:paraId="50A2F992" w14:textId="385FFB7E" w:rsidR="0094550D" w:rsidRDefault="0094550D" w:rsidP="0094550D"/>
    <w:p w14:paraId="245705C3" w14:textId="24263A73" w:rsidR="006E551D" w:rsidRDefault="0094550D" w:rsidP="0094550D">
      <w:r>
        <w:t xml:space="preserve">For </w:t>
      </w:r>
      <w:r w:rsidR="00DB3841">
        <w:t xml:space="preserve">broader efforts </w:t>
      </w:r>
      <w:r>
        <w:t xml:space="preserve">to increase </w:t>
      </w:r>
      <w:r w:rsidR="006E551D">
        <w:t>student success in our schools, increased funding to existing schools is not seen to lead to increased student success. It would be a better allocation of funding to build more schools, thereby leading to more schools with a smaller student population</w:t>
      </w:r>
      <w:r w:rsidR="00DB3841">
        <w:t>; as well as explore greater support for charter schools vs. district schools.</w:t>
      </w:r>
    </w:p>
    <w:p w14:paraId="1078A66A" w14:textId="2FBD0C90" w:rsidR="0094550D" w:rsidRDefault="006E551D" w:rsidP="0094550D">
      <w:r>
        <w:t>Across all spectrums, the greatest impact can be made with a focus on math departments, specifically math departments at large, district schools. If a limited amount of funding is available from the city to be deployed to increase school success, a targeted focus to improve these math departments would lead to the overall greatest increase for our district’s schools.</w:t>
      </w:r>
    </w:p>
    <w:p w14:paraId="018947D9" w14:textId="77777777" w:rsidR="0094550D" w:rsidRDefault="0094550D" w:rsidP="0094550D"/>
    <w:sectPr w:rsidR="00945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2125"/>
    <w:multiLevelType w:val="hybridMultilevel"/>
    <w:tmpl w:val="9A64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A2C05"/>
    <w:multiLevelType w:val="hybridMultilevel"/>
    <w:tmpl w:val="E87C9EE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74245157">
    <w:abstractNumId w:val="0"/>
  </w:num>
  <w:num w:numId="2" w16cid:durableId="150215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F5"/>
    <w:rsid w:val="00054E17"/>
    <w:rsid w:val="000E53D5"/>
    <w:rsid w:val="001019AE"/>
    <w:rsid w:val="001941AD"/>
    <w:rsid w:val="001B202B"/>
    <w:rsid w:val="001F4F21"/>
    <w:rsid w:val="001F5E04"/>
    <w:rsid w:val="00205574"/>
    <w:rsid w:val="0023473C"/>
    <w:rsid w:val="00237120"/>
    <w:rsid w:val="00247B80"/>
    <w:rsid w:val="00275F3F"/>
    <w:rsid w:val="00283792"/>
    <w:rsid w:val="002A15F7"/>
    <w:rsid w:val="00405DA1"/>
    <w:rsid w:val="00406D43"/>
    <w:rsid w:val="00427B2F"/>
    <w:rsid w:val="00440351"/>
    <w:rsid w:val="00471359"/>
    <w:rsid w:val="00487F52"/>
    <w:rsid w:val="004B125C"/>
    <w:rsid w:val="004C15E1"/>
    <w:rsid w:val="004F69BC"/>
    <w:rsid w:val="005B4219"/>
    <w:rsid w:val="005B586D"/>
    <w:rsid w:val="005E4900"/>
    <w:rsid w:val="005F37D8"/>
    <w:rsid w:val="00670F58"/>
    <w:rsid w:val="006E551D"/>
    <w:rsid w:val="006F3DF5"/>
    <w:rsid w:val="00733A23"/>
    <w:rsid w:val="00740FEB"/>
    <w:rsid w:val="00752740"/>
    <w:rsid w:val="00761C78"/>
    <w:rsid w:val="00780C48"/>
    <w:rsid w:val="007B7129"/>
    <w:rsid w:val="007F12E6"/>
    <w:rsid w:val="00845CFE"/>
    <w:rsid w:val="008C14B8"/>
    <w:rsid w:val="008C39BC"/>
    <w:rsid w:val="008F4094"/>
    <w:rsid w:val="0094550D"/>
    <w:rsid w:val="009560DF"/>
    <w:rsid w:val="00984ADF"/>
    <w:rsid w:val="009A17D9"/>
    <w:rsid w:val="009B759D"/>
    <w:rsid w:val="009D2A0F"/>
    <w:rsid w:val="009F509F"/>
    <w:rsid w:val="00A01F72"/>
    <w:rsid w:val="00A12971"/>
    <w:rsid w:val="00A21843"/>
    <w:rsid w:val="00A5280F"/>
    <w:rsid w:val="00A637E4"/>
    <w:rsid w:val="00AA4951"/>
    <w:rsid w:val="00AB03A6"/>
    <w:rsid w:val="00AC45B8"/>
    <w:rsid w:val="00AC61C5"/>
    <w:rsid w:val="00AC6366"/>
    <w:rsid w:val="00AF5EEF"/>
    <w:rsid w:val="00B078AE"/>
    <w:rsid w:val="00B17875"/>
    <w:rsid w:val="00B75BA6"/>
    <w:rsid w:val="00BC2A24"/>
    <w:rsid w:val="00BC446B"/>
    <w:rsid w:val="00BD5206"/>
    <w:rsid w:val="00BD5B44"/>
    <w:rsid w:val="00BE193D"/>
    <w:rsid w:val="00C3021B"/>
    <w:rsid w:val="00C5451D"/>
    <w:rsid w:val="00CE22FF"/>
    <w:rsid w:val="00D63EFA"/>
    <w:rsid w:val="00D77870"/>
    <w:rsid w:val="00DB3432"/>
    <w:rsid w:val="00DB3841"/>
    <w:rsid w:val="00E07ECA"/>
    <w:rsid w:val="00E43EFA"/>
    <w:rsid w:val="00E83FE5"/>
    <w:rsid w:val="00E91728"/>
    <w:rsid w:val="00EA6A15"/>
    <w:rsid w:val="00EB1971"/>
    <w:rsid w:val="00ED51CF"/>
    <w:rsid w:val="00EE4FAF"/>
    <w:rsid w:val="00EF634F"/>
    <w:rsid w:val="00F13767"/>
    <w:rsid w:val="00F2094A"/>
    <w:rsid w:val="00FA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D60F"/>
  <w15:chartTrackingRefBased/>
  <w15:docId w15:val="{06883371-D988-48E2-B5A4-7E734A0D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Lovell</dc:creator>
  <cp:keywords/>
  <dc:description/>
  <cp:lastModifiedBy>Erica Lovell</cp:lastModifiedBy>
  <cp:revision>5</cp:revision>
  <dcterms:created xsi:type="dcterms:W3CDTF">2023-11-08T02:44:00Z</dcterms:created>
  <dcterms:modified xsi:type="dcterms:W3CDTF">2023-11-08T03:36:00Z</dcterms:modified>
</cp:coreProperties>
</file>