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680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han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68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02A43"/>
          <w:sz w:val="60"/>
        </w:rPr>
        <w:t>ROSHAN</w:t>
      </w:r>
    </w:p>
    <w:p>
      <w:pPr>
        <w:jc w:val="center"/>
      </w:pPr>
      <w:r>
        <w:rPr>
          <w:b/>
          <w:color w:val="C9A227"/>
          <w:sz w:val="46"/>
        </w:rPr>
        <w:t>MODELADO DEL SISTEMA</w:t>
      </w:r>
    </w:p>
    <w:p>
      <w:pPr>
        <w:jc w:val="center"/>
      </w:pPr>
      <w:r>
        <w:rPr>
          <w:color w:val="5B6770"/>
          <w:sz w:val="24"/>
        </w:rPr>
        <w:t>Entidades, atributos, relaciones y reglas del modelo conceptual — ROSHAN</w:t>
      </w:r>
    </w:p>
    <w:p>
      <w:pPr>
        <w:jc w:val="center"/>
      </w:pPr>
      <w:r>
        <w:rPr>
          <w:b/>
          <w:sz w:val="20"/>
        </w:rPr>
        <w:t>Documento 05 • Versión consolidada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Formalizar el modelo conceptual del sistema de gestión de ROSHAN a partir del relevamiento, los requerimientos y los casos de uso. Se definen entidades, atributos, claves, relaciones, cardinalidades y reglas necesarias para representar el funcionamiento del emprendimiento.</w:t>
      </w:r>
    </w:p>
    <w:p>
      <w:pPr>
        <w:pStyle w:val="Heading1"/>
      </w:pPr>
      <w:r>
        <w:t>2. Criterios de diseño</w:t>
      </w:r>
    </w:p>
    <w:p>
      <w:pPr>
        <w:pStyle w:val="ListBullet"/>
        <w:ind w:left="317"/>
      </w:pPr>
      <w:r>
        <w:t>Priorizar simplicidad y facilidad de uso para un emprendimiento administrado por una sola persona.</w:t>
      </w:r>
    </w:p>
    <w:p>
      <w:pPr>
        <w:pStyle w:val="ListBullet"/>
        <w:ind w:left="317"/>
      </w:pPr>
      <w:r>
        <w:t>Evitar entidades o atributos que no aporten valor real al MVP.</w:t>
      </w:r>
    </w:p>
    <w:p>
      <w:pPr>
        <w:pStyle w:val="ListBullet"/>
        <w:ind w:left="317"/>
      </w:pPr>
      <w:r>
        <w:t>Conservar información histórica relevante.</w:t>
      </w:r>
    </w:p>
    <w:p>
      <w:pPr>
        <w:pStyle w:val="ListBullet"/>
        <w:ind w:left="317"/>
      </w:pPr>
      <w:r>
        <w:t>Separar cliente, servicio, turno, atención y pago.</w:t>
      </w:r>
    </w:p>
    <w:p>
      <w:pPr>
        <w:pStyle w:val="ListBullet"/>
        <w:ind w:left="317"/>
      </w:pPr>
      <w:r>
        <w:t>Mantener el modelo preparado para una futura reserva online.</w:t>
      </w:r>
    </w:p>
    <w:p>
      <w:pPr>
        <w:pStyle w:val="ListBullet"/>
        <w:ind w:left="317"/>
      </w:pPr>
      <w:r>
        <w:t>Diferenciar observaciones generales del cliente de observaciones específicas de una atención.</w:t>
      </w:r>
    </w:p>
    <w:p>
      <w:pPr>
        <w:pStyle w:val="Heading1"/>
      </w:pPr>
      <w:r>
        <w:t>3. Entidades identificadas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Persona registrada por ROSHAN que puede tener uno o varios turnos.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Servicio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Prestación ofrecida por ROSHAN, con precio, duración y estado.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Reserva de un cliente para un servicio en una fecha y hora.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Atención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Registro asociado a un turno efectivamente realizado.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Pago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Registro de un importe abonado asociado a un turno.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BloqueoHorario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 y hora que Riki marca como no disponible.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Usuario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Cuenta utilizada para acceder al área administrativa.</w:t>
            </w:r>
          </w:p>
        </w:tc>
      </w:tr>
    </w:tbl>
    <w:p>
      <w:pPr>
        <w:pStyle w:val="Heading1"/>
      </w:pPr>
      <w:r>
        <w:t>4. Atributos, claves y obligatoriedad</w:t>
      </w:r>
    </w:p>
    <w:p>
      <w:pPr>
        <w:pStyle w:val="Heading2"/>
      </w:pPr>
      <w:r>
        <w:t>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id_cliente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 único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telefono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UNIQUE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Teléfono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email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Correo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fecha_nacimiento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 de nacimiento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observaciones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Información general relevante</w:t>
            </w:r>
          </w:p>
        </w:tc>
      </w:tr>
    </w:tbl>
    <w:p>
      <w:pPr>
        <w:pStyle w:val="Heading2"/>
      </w:pPr>
      <w:r>
        <w:t>Servicio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id_servicio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UNIQUE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Precio vigente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duracion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Duración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descripcion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estado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Activo/Inactivo</w:t>
            </w:r>
          </w:p>
        </w:tc>
      </w:tr>
    </w:tbl>
    <w:p>
      <w:pPr>
        <w:pStyle w:val="Heading2"/>
      </w:pPr>
      <w:r>
        <w:t>Turno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id_cliente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 asociado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id_servicio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Servicio asociado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hora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Hora exacta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estado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Reservado/Realizado/Cancelado/No asistió</w:t>
            </w:r>
          </w:p>
        </w:tc>
      </w:tr>
    </w:tbl>
    <w:p>
      <w:pPr>
        <w:pStyle w:val="Heading2"/>
      </w:pPr>
      <w:r>
        <w:t>Atención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id_atencion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 asociado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observaciones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Observaciones de la atención</w:t>
            </w:r>
          </w:p>
        </w:tc>
      </w:tr>
    </w:tbl>
    <w:p>
      <w:pPr>
        <w:pStyle w:val="Heading2"/>
      </w:pPr>
      <w:r>
        <w:t>Pago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id_pago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 asociado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tipo_pago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Seña o Pago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medio_pago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Efectivo, Transferencia, Débito o Crédito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monto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Importe</w:t>
            </w:r>
          </w:p>
        </w:tc>
      </w:tr>
    </w:tbl>
    <w:p>
      <w:pPr>
        <w:pStyle w:val="Heading2"/>
      </w:pPr>
      <w:r>
        <w:t>BloqueoHorario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id_bloqueo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Fecha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hora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Hora exacta bloqueada</w:t>
            </w:r>
          </w:p>
        </w:tc>
      </w:tr>
    </w:tbl>
    <w:p>
      <w:pPr>
        <w:pStyle w:val="Heading2"/>
      </w:pPr>
      <w:r>
        <w:t>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Clave / restricción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Obligatorio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id_usuario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PK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Identificador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usuario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UNIQUE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Nombre de acceso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contraseña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Sí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Credencial</w:t>
            </w:r>
          </w:p>
        </w:tc>
      </w:tr>
    </w:tbl>
    <w:p>
      <w:pPr>
        <w:pStyle w:val="Heading1"/>
      </w:pPr>
      <w:r>
        <w:t>5. Relaciones y cardinalidades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Interpretación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FK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 —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 : 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cliente puede tener muchos turnos; cada turno pertenece a un cliente.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Turno.id_cliente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Servicio —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 : 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servicio puede aparecer en muchos turnos; cada turno usa un servicio.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Turno.id_servicio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 — Pago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 : 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turno puede tener varios pagos; cada pago pertenece a un turno.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Pago.id_turno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Turno — Atención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 : 0..1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turno puede no tener atención o tener una única atención.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Atención.id_turno</w:t>
            </w:r>
          </w:p>
        </w:tc>
      </w:tr>
    </w:tbl>
    <w:p>
      <w:pPr>
        <w:pStyle w:val="Heading1"/>
      </w:pPr>
      <w:r>
        <w:t>6. Reglas y restricciones</w:t>
      </w:r>
    </w:p>
    <w:p>
      <w:pPr>
        <w:pStyle w:val="ListBullet"/>
        <w:ind w:left="317"/>
      </w:pPr>
      <w:r>
        <w:t>Nombre y teléfono son obligatorios para registrar un cliente; el teléfono es único.</w:t>
      </w:r>
    </w:p>
    <w:p>
      <w:pPr>
        <w:pStyle w:val="ListBullet"/>
        <w:ind w:left="317"/>
      </w:pPr>
      <w:r>
        <w:t>Los clientes se conservan para mantener el historial.</w:t>
      </w:r>
    </w:p>
    <w:p>
      <w:pPr>
        <w:pStyle w:val="ListBullet"/>
        <w:ind w:left="317"/>
      </w:pPr>
      <w:r>
        <w:t>Un servicio tiene nombre, precio, duración y estado; un servicio inactivo no se utiliza para nuevos turnos.</w:t>
      </w:r>
    </w:p>
    <w:p>
      <w:pPr>
        <w:pStyle w:val="ListBullet"/>
        <w:ind w:left="317"/>
      </w:pPr>
      <w:r>
        <w:t>Cada turno pertenece a un cliente y a un servicio.</w:t>
      </w:r>
    </w:p>
    <w:p>
      <w:pPr>
        <w:pStyle w:val="ListBullet"/>
        <w:ind w:left="317"/>
      </w:pPr>
      <w:r>
        <w:t>Los turnos se gestionan en horas exactas y la duración depende del servicio.</w:t>
      </w:r>
    </w:p>
    <w:p>
      <w:pPr>
        <w:pStyle w:val="ListBullet"/>
        <w:ind w:left="317"/>
      </w:pPr>
      <w:r>
        <w:t>No se permiten turnos que se superpongan temporalmente con otro turno activo.</w:t>
      </w:r>
    </w:p>
    <w:p>
      <w:pPr>
        <w:pStyle w:val="ListBullet"/>
        <w:ind w:left="317"/>
      </w:pPr>
      <w:r>
        <w:t>Un horario bloqueado no puede utilizarse para crear un turno.</w:t>
      </w:r>
    </w:p>
    <w:p>
      <w:pPr>
        <w:pStyle w:val="ListBullet"/>
        <w:ind w:left="317"/>
      </w:pPr>
      <w:r>
        <w:t>Cancelar un turno cambia su estado a Cancelado, libera el horario y conserva el registro.</w:t>
      </w:r>
    </w:p>
    <w:p>
      <w:pPr>
        <w:pStyle w:val="ListBullet"/>
        <w:ind w:left="317"/>
      </w:pPr>
      <w:r>
        <w:t>Reprogramar consiste en modificar fecha/hora previa validación de disponibilidad.</w:t>
      </w:r>
    </w:p>
    <w:p>
      <w:pPr>
        <w:pStyle w:val="ListBullet"/>
        <w:ind w:left="317"/>
      </w:pPr>
      <w:r>
        <w:t>Estados de turno: Reservado, Realizado, Cancelado y No asistió. Reprogramado no es un estado.</w:t>
      </w:r>
    </w:p>
    <w:p>
      <w:pPr>
        <w:pStyle w:val="ListBullet"/>
        <w:ind w:left="317"/>
      </w:pPr>
      <w:r>
        <w:t>Una atención se registra cuando el turno fue efectivamente realizado.</w:t>
      </w:r>
    </w:p>
    <w:p>
      <w:pPr>
        <w:pStyle w:val="ListBullet"/>
        <w:ind w:left="317"/>
      </w:pPr>
      <w:r>
        <w:t>Las observaciones del cliente son generales; las de Atención son específicas de una sesión.</w:t>
      </w:r>
    </w:p>
    <w:p>
      <w:pPr>
        <w:pStyle w:val="ListBullet"/>
        <w:ind w:left="317"/>
      </w:pPr>
      <w:r>
        <w:t>Un turno puede tener cero, uno o varios pagos.</w:t>
      </w:r>
    </w:p>
    <w:p>
      <w:pPr>
        <w:pStyle w:val="ListBullet"/>
        <w:ind w:left="317"/>
      </w:pPr>
      <w:r>
        <w:t>Tipos de pago: Seña y Pago. Medios: Efectivo, Transferencia, Débito y Crédito.</w:t>
      </w:r>
    </w:p>
    <w:p>
      <w:pPr>
        <w:pStyle w:val="ListBullet"/>
        <w:ind w:left="317"/>
      </w:pPr>
      <w:r>
        <w:t>Si no hay pagos, el turno queda pendiente; con una Seña se considera señado; con el Pago correspondiente, pagado. Esta situación se deriva de los registros y no se duplica como estado.</w:t>
      </w:r>
    </w:p>
    <w:p>
      <w:pPr>
        <w:pStyle w:val="ListBullet"/>
        <w:ind w:left="317"/>
      </w:pPr>
      <w:r>
        <w:t>La seña del 50 % corresponde a la futura reserva online.</w:t>
      </w:r>
    </w:p>
    <w:p>
      <w:pPr>
        <w:pStyle w:val="ListBullet"/>
        <w:ind w:left="317"/>
      </w:pPr>
      <w:r>
        <w:t>Con 12 horas o más de anticipación puede devolverse la seña; dentro de las 12 horas se retiene.</w:t>
      </w:r>
    </w:p>
    <w:p>
      <w:pPr>
        <w:pStyle w:val="ListBullet"/>
        <w:ind w:left="317"/>
      </w:pPr>
      <w:r>
        <w:t>Riki puede bloquear individualmente horarios desde la agenda, sin registrar motivo.</w:t>
      </w:r>
    </w:p>
    <w:p>
      <w:pPr>
        <w:pStyle w:val="ListBullet"/>
        <w:ind w:left="317"/>
      </w:pPr>
      <w:r>
        <w:t>El MVP contempla un único usuario administrativo.</w:t>
      </w:r>
    </w:p>
    <w:p>
      <w:pPr>
        <w:pStyle w:val="Heading1"/>
      </w:pPr>
      <w:r>
        <w:t>7. Decisiones de diseño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Bloqueo por fecha y hora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agenda utiliza horarios exactos; cada horario bloqueado se representa individualmente para facilitar su selección visual.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Sin estado de pago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situación se deriva de los registros de pago y se evita información redundante.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Sin estado de Atención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existencia de una atención asociada al turno realizado representa el hecho sin duplicar estados.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Observaciones separadas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información general del cliente es diferente de lo observado durante una atención concreta.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Sin precio_acordado en Turno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Para el MVP se prioriza simplicidad; los pagos históricos conservan los importes efectivamente abonados. Si en el futuro se requiere congelar precios al reservar, se revisará esta decisión.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turno, un servicio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Cada turno corresponde actualmente a un servicio específico. Si el negocio necesitara paquetes o múltiples servicios por turno, se incorporaría una entidad intermedia.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único usuario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alcance actual contempla a Riki como única administradora.</w:t>
            </w:r>
          </w:p>
        </w:tc>
      </w:tr>
    </w:tbl>
    <w:p>
      <w:pPr>
        <w:pStyle w:val="Heading1"/>
      </w:pPr>
      <w:r>
        <w:t>8. Diagrama Entidad-Relación (DER)</w:t>
      </w:r>
    </w:p>
    <w:p>
      <w:r>
        <w:t>El diagrama representa el modelo conceptual validado. BloqueoHorario controla la disponibilidad de la agenda y Usuario controla el acceso administrativo.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ROSH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Validación mediante escenarios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Registro y turno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registra a un cliente y asigna un servicio en una fecha/hora disponible.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Dos turnos del mismo cliente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Un mismo cliente puede tener varios turnos en la misma fecha siempre que no se superpongan.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Cancelación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pasa a Cancelado, el horario queda libre y el registro histórico permanece.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Atención realizada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pasa a Realizado y puede asociarse una Atención con observaciones específicas.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Pago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puede no tener pagos, tener una Seña o registrar un Pago; los registros quedan asociados al turno.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Bloqueo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marca un horario como Bloqueado y el sistema impide nuevos turnos allí.</w:t>
            </w:r>
          </w:p>
        </w:tc>
      </w:tr>
      <w:tr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Cambio de precio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precio vigente del servicio puede modificarse sin alterar los pagos históricos.</w:t>
            </w:r>
          </w:p>
        </w:tc>
      </w:tr>
    </w:tbl>
    <w:p>
      <w:pPr>
        <w:pStyle w:val="Heading1"/>
      </w:pPr>
      <w:r>
        <w:t>10. Cierre del modelado conceptual</w:t>
      </w:r>
    </w:p>
    <w:p>
      <w:r>
        <w:t>Con este documento se considera cerrada la definición conceptual de entidades, atributos, claves, relaciones, cardinalidades y reglas principales del MVP. El siguiente paso es transformar este modelo en un modelo lógico relacional, revisar normalización y luego definir tipos de datos, restricciones e implementación de la base de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ROSHAN MASAJES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7200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han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72009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