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纯 Python 仓库机器人</w:t>
        <w:br/>
        <w:t>A 星路径规划仿真介绍</w:t>
      </w:r>
    </w:p>
    <w:p>
      <w:pPr>
        <w:snapToGrid w:val="0"/>
      </w:pPr>
      <w:r>
        <w:t>项目说明与演示指南    2026 年 9 月 19 日</w:t>
      </w:r>
    </w:p>
    <w:p>
      <w:pPr>
        <w:snapToGrid w:val="0"/>
      </w:pPr>
      <w:r>
        <w:t>本项目在 Python 中复现仓库地图和机器人通行约束，用 A* 算法搜索路径，并以动画展示搜索过程与机器人沿路径运动。它适合算法学习、仓库布局验证和项目演示，无需启动 Unity、ROS 或 Docker。</w:t>
      </w:r>
    </w:p>
    <w:p>
      <w:pPr>
        <w:pStyle w:val="Heading1"/>
        <w:snapToGrid w:val="0"/>
      </w:pPr>
      <w:r>
        <w:t>项目解决的问题</w:t>
      </w:r>
    </w:p>
    <w:p>
      <w:pPr>
        <w:snapToGrid w:val="0"/>
      </w:pPr>
      <w:r>
        <w:t>仓库小车能否通过货架下方，不仅取决于平面位置，还取决于车身朝向、举升高度和是否载货。因此，仿真同时考虑低位交互通道、高净空通道、货架立柱及临时障碍，避免把机器人简化成没有尺寸的点。</w:t>
      </w:r>
    </w:p>
    <w:p>
      <w:pPr>
        <w:snapToGrid w:val="0"/>
      </w:pPr>
      <w:r>
        <w:t>目前提供两个可直接演示的场景：空载机器人从起点驶向 P1 交互平台，以及载货机器人在高通道遇到障碍后绕行。动画用于解释路径如何得到；每条路径还会单独检查几何碰撞。</w:t>
      </w:r>
    </w:p>
    <w:p>
      <w:pPr>
        <w:pStyle w:val="Heading1"/>
        <w:snapToGrid w:val="0"/>
      </w:pPr>
      <w:r>
        <w:t>地图与机器人定义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776"/>
      </w:tblGrid>
      <w:tr>
        <w:tc>
          <w:tcPr>
            <w:tcW w:type="dxa" w:w="2160"/>
            <w:vAlign w:val="center"/>
            <w:shd w:fill="E4EB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776"/>
            <w:vAlign w:val="center"/>
            <w:shd w:fill="E4EB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/>
                <w:sz w:val="20"/>
              </w:rPr>
              <w:t>当前设置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地图范围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18 m × 20 m，栅格分辨率 0.025 m</w:t>
            </w:r>
          </w:p>
        </w:tc>
      </w:tr>
      <w:tr>
        <w:tc>
          <w:tcPr>
            <w:tcW w:type="dxa" w:w="216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坐标约定</w:t>
            </w:r>
          </w:p>
        </w:tc>
        <w:tc>
          <w:tcPr>
            <w:tcW w:type="dxa" w:w="7776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map 坐标，距离单位为米，航向角为弧度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搜索状态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栅格列、栅格行和 8 个离散朝向</w:t>
            </w:r>
          </w:p>
        </w:tc>
      </w:tr>
      <w:tr>
        <w:tc>
          <w:tcPr>
            <w:tcW w:type="dxa" w:w="216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机器人轮廓</w:t>
            </w:r>
          </w:p>
        </w:tc>
        <w:tc>
          <w:tcPr>
            <w:tcW w:type="dxa" w:w="7776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底盘及车轮约 0.90 m × 0.956 m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载货轮廓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负载平面尺寸 1.70 m × 1.40 m</w:t>
            </w:r>
          </w:p>
        </w:tc>
      </w:tr>
      <w:tr>
        <w:tc>
          <w:tcPr>
            <w:tcW w:type="dxa" w:w="216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机器人模式</w:t>
            </w:r>
          </w:p>
        </w:tc>
        <w:tc>
          <w:tcPr>
            <w:tcW w:type="dxa" w:w="7776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空载、升高空载、载货；当前动画展示空载与载货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规划余量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平面安全余量 0.02 m</w:t>
            </w:r>
          </w:p>
        </w:tc>
      </w:tr>
    </w:tbl>
    <w:p>
      <w:pPr>
        <w:snapToGrid w:val="0"/>
      </w:pPr>
      <w:r>
        <w:t>地图来源是已导出的仓库几何快照。独立运行仅需规划代码、配置和地图文件，不需要加载 Unity 工程。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A 星算法如何规划路径</w:t>
      </w:r>
    </w:p>
    <w:p>
      <w:pPr>
        <w:snapToGrid w:val="0"/>
      </w:pPr>
      <w:r>
        <w:t>A* 在候选状态中优先扩展估计总代价较小的状态。g 表示从起点到当前状态已经付出的代价，h 表示到目标的剩余代价估计，两者之和 f 用于决定搜索顺序。</w:t>
      </w:r>
    </w:p>
    <w:p>
      <w:pPr>
        <w:pStyle w:val="Heading2"/>
        <w:snapToGrid w:val="0"/>
      </w:pPr>
      <w:r>
        <w:t>动作与代价</w:t>
      </w:r>
    </w:p>
    <w:p>
      <w:pPr>
        <w:snapToGrid w:val="0"/>
      </w:pPr>
      <w:r>
        <w:t>机器人可以沿当前朝向前进一格、倒退一格，或者原地转向 45°。算法不允许横向平移；斜向移动会检查相邻栅格，防止从障碍物角落穿过。转向需要通过旋转扫掠检查，P1 和 P2 的交互槽内额外禁止原地转向。</w:t>
      </w:r>
    </w:p>
    <w:p>
      <w:pPr>
        <w:snapToGrid w:val="0"/>
      </w:pPr>
      <w:r>
        <w:t>前进代价等于移动距离；倒车距离乘以 1.1；每次 45° 转向增加 0.18 的代价。启发函数采用适合八邻域栅格的 octile 距离。最终求得的是当前离散动作图中的最小代价路径，不代表连续空间中任意曲线的全局最优。</w:t>
      </w:r>
    </w:p>
    <w:p>
      <w:pPr>
        <w:pStyle w:val="Heading2"/>
        <w:snapToGrid w:val="0"/>
      </w:pPr>
      <w:r>
        <w:t>搜索到动画的流程</w:t>
      </w:r>
    </w:p>
    <w:p>
      <w:pPr>
        <w:snapToGrid w:val="0"/>
      </w:pPr>
      <w:r>
        <w:t>读取几何快照和配置 → 选择机器人模式 → 加载或生成朝向相关的障碍地图 → 执行 A* 并记录展开顺序 → 回溯最终路径 → 独立碰撞校验 → 生成动画及结果文件。</w:t>
      </w:r>
    </w:p>
    <w:p>
      <w:pPr>
        <w:snapToGrid w:val="0"/>
      </w:pPr>
      <w:r>
        <w:t>搜索画面取自真实的 A* 展开回调，而不是预制的扩散特效。为便于观察，同一 XY 栅格只显示第一次展开，并分批压缩播放；算法内部仍保留各个朝向状态。画面没有单独显示开放列表。</w:t>
      </w:r>
    </w:p>
    <w:p>
      <w:pPr>
        <w:pStyle w:val="Heading1"/>
        <w:snapToGrid w:val="0"/>
      </w:pPr>
      <w:r>
        <w:t>验证结果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1872"/>
        <w:gridCol w:w="2448"/>
        <w:gridCol w:w="2016"/>
      </w:tblGrid>
      <w:tr>
        <w:tc>
          <w:tcPr>
            <w:tcW w:type="dxa" w:w="3600"/>
            <w:vAlign w:val="center"/>
            <w:shd w:fill="E4EB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1872"/>
            <w:vAlign w:val="center"/>
            <w:shd w:fill="E4EB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/>
                <w:sz w:val="20"/>
              </w:rPr>
              <w:t>路径长度</w:t>
            </w:r>
          </w:p>
        </w:tc>
        <w:tc>
          <w:tcPr>
            <w:tcW w:type="dxa" w:w="2448"/>
            <w:vAlign w:val="center"/>
            <w:shd w:fill="E4EB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/>
                <w:sz w:val="20"/>
              </w:rPr>
              <w:t>展开状态数</w:t>
            </w:r>
          </w:p>
        </w:tc>
        <w:tc>
          <w:tcPr>
            <w:tcW w:type="dxa" w:w="2016"/>
            <w:vAlign w:val="center"/>
            <w:shd w:fill="E4EB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/>
                <w:sz w:val="20"/>
              </w:rPr>
              <w:t>几何检查</w:t>
            </w:r>
          </w:p>
        </w:tc>
      </w:tr>
      <w:tr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空载起点到 P1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9.94 m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367,968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通过</w:t>
            </w:r>
          </w:p>
        </w:tc>
      </w:tr>
      <w:tr>
        <w:tc>
          <w:tcPr>
            <w:tcW w:type="dxa" w:w="360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载货高通道绕障</w:t>
            </w:r>
          </w:p>
        </w:tc>
        <w:tc>
          <w:tcPr>
            <w:tcW w:type="dxa" w:w="187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9.76 m</w:t>
            </w:r>
          </w:p>
        </w:tc>
        <w:tc>
          <w:tcPr>
            <w:tcW w:type="dxa" w:w="2448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292,191</w:t>
            </w:r>
          </w:p>
        </w:tc>
        <w:tc>
          <w:tcPr>
            <w:tcW w:type="dxa" w:w="2016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通过</w:t>
            </w:r>
          </w:p>
        </w:tc>
      </w:tr>
    </w:tbl>
    <w:p>
      <w:pPr>
        <w:snapToGrid w:val="0"/>
      </w:pPr>
      <w:r>
        <w:t>当前记录包含 18 项通过的单元测试，覆盖 A* 与 Dijkstra 代价一致性、倒车与转向、障碍与高度约束、路径跟踪基础逻辑，以及搜索记录不改变路径和动画转向插值。</w:t>
      </w:r>
    </w:p>
    <w:p>
      <w:pPr>
        <w:snapToGrid w:val="0"/>
      </w:pPr>
      <w:r>
        <w:t>独立碰撞检查按最多 0.0125 m 的平移步长和 2° 的转向步长抽查机器人各高度层。动画自身采用更稀疏的帧间插值来提高可读性，播放速度不等于真实机器人速度。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动画示例与阅读方法</w:t>
      </w:r>
    </w:p>
    <w:p>
      <w:pPr>
        <w:snapToGrid w:val="0"/>
      </w:pPr>
      <w:r>
        <w:t>下图展示载货机器人遇到临时障碍后的绕行结果。实际播放器先展示青色的搜索展开区域，再显示绿色路径和橙色机器人沿路径运动。</w:t>
      </w:r>
    </w:p>
    <w:p>
      <w:pPr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4480560" cy="4684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684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t>图 1  载货绕障场景的最终画面  动画文件位于 outputs/python_sim/detour</w:t>
      </w:r>
    </w:p>
    <w:p>
      <w:pPr>
        <w:snapToGrid w:val="0"/>
      </w:pPr>
      <w:r>
        <w:t>深灰表示低处实体，金色表示高处结构，红色表示临时障碍。金色区域并非一律禁止通过：是否碰撞由机器人高度、负载和朝向共同决定。橙色轮廓及箭头表达机器人占地范围与前进方向。</w:t>
      </w:r>
    </w:p>
    <w:p>
      <w:pPr>
        <w:snapToGrid w:val="0"/>
      </w:pPr>
      <w:r>
        <w:t>播放器支持暂停、重播、进度拖动与速度切换。Word 中的图片是静态示例；请打开输出目录里的 player.html 观看交互动画，或打开 simulation.gif 循环播放。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直接使用 Python 运行</w:t>
      </w:r>
    </w:p>
    <w:p>
      <w:pPr>
        <w:snapToGrid w:val="0"/>
      </w:pPr>
      <w:r>
        <w:t>以下命令输入在 PowerShell 或 VS Code 的终端中，不是在 Python 的 &gt;&gt;&gt; 提示符中。先进入项目根目录，再运行 Python 模块，无需执行 CMD 或 PS1 启动脚本。</w:t>
      </w:r>
    </w:p>
    <w:p>
      <w:pPr>
        <w:spacing w:after="60"/>
        <w:snapToGrid w:val="0"/>
      </w:pPr>
      <w:r>
        <w:rPr>
          <w:rFonts w:ascii="Consolas" w:hAnsi="Consolas"/>
          <w:sz w:val="20"/>
        </w:rPr>
        <w:t>cd "C:\Users\hairo\OneDrive\文档\找工\load-aware-warehouse-robot"</w:t>
      </w:r>
    </w:p>
    <w:p>
      <w:pPr>
        <w:pStyle w:val="Heading2"/>
        <w:snapToGrid w:val="0"/>
      </w:pPr>
      <w:r>
        <w:t>使用本机已验证的解释器</w:t>
      </w:r>
    </w:p>
    <w:p>
      <w:pPr>
        <w:spacing w:after="60"/>
        <w:snapToGrid w:val="0"/>
      </w:pPr>
      <w:r>
        <w:rPr>
          <w:rFonts w:ascii="Consolas" w:hAnsi="Consolas"/>
          <w:sz w:val="20"/>
        </w:rPr>
        <w:t>$simPython = "$env:USERPROFILE\.cache\codex-runtimes\codex-primary-runtime\dependencies\python\python.exe"</w:t>
      </w:r>
    </w:p>
    <w:p>
      <w:pPr>
        <w:spacing w:after="60"/>
        <w:snapToGrid w:val="0"/>
      </w:pPr>
      <w:r>
        <w:rPr>
          <w:rFonts w:ascii="Consolas" w:hAnsi="Consolas"/>
          <w:sz w:val="20"/>
        </w:rPr>
        <w:t>&amp; $simPython --version</w:t>
      </w:r>
    </w:p>
    <w:p>
      <w:pPr>
        <w:spacing w:after="60"/>
        <w:snapToGrid w:val="0"/>
      </w:pPr>
      <w:r>
        <w:rPr>
          <w:rFonts w:ascii="Consolas" w:hAnsi="Consolas"/>
          <w:sz w:val="20"/>
        </w:rPr>
        <w:t>&amp; $simPython -c "import numpy, PIL; print('Dependencies OK')"</w:t>
      </w:r>
    </w:p>
    <w:p>
      <w:pPr>
        <w:snapToGrid w:val="0"/>
      </w:pPr>
      <w:r>
        <w:t>如果使用自行安装且可通过 python 命令访问的解释器，首次安装依赖，然后执行以下命令。依赖已安装时无需重复安装。</w:t>
      </w:r>
    </w:p>
    <w:p>
      <w:pPr>
        <w:spacing w:after="60"/>
        <w:snapToGrid w:val="0"/>
      </w:pPr>
      <w:r>
        <w:rPr>
          <w:rFonts w:ascii="Consolas" w:hAnsi="Consolas"/>
          <w:sz w:val="20"/>
        </w:rPr>
        <w:t>python -m pip install -r requirements-planning.txt</w:t>
      </w:r>
    </w:p>
    <w:p>
      <w:pPr>
        <w:spacing w:after="60"/>
        <w:snapToGrid w:val="0"/>
      </w:pPr>
      <w:r>
        <w:rPr>
          <w:rFonts w:ascii="Consolas" w:hAnsi="Consolas"/>
          <w:sz w:val="20"/>
        </w:rPr>
        <w:t>python -m warehouse_planning.animation --scenario pickup --show</w:t>
      </w:r>
    </w:p>
    <w:p>
      <w:pPr>
        <w:spacing w:after="60"/>
        <w:snapToGrid w:val="0"/>
      </w:pPr>
      <w:r>
        <w:rPr>
          <w:rFonts w:ascii="Consolas" w:hAnsi="Consolas"/>
          <w:sz w:val="20"/>
        </w:rPr>
        <w:t>python -m warehouse_planning.animation --scenario detour --show</w:t>
      </w:r>
    </w:p>
    <w:p>
      <w:pPr>
        <w:snapToGrid w:val="0"/>
      </w:pPr>
      <w:r>
        <w:t>使用上面定义的本机解释器时，把命令开头的 python 换为 &amp; $simPython。例如：</w:t>
      </w:r>
    </w:p>
    <w:p>
      <w:pPr>
        <w:spacing w:after="60"/>
        <w:snapToGrid w:val="0"/>
      </w:pPr>
      <w:r>
        <w:rPr>
          <w:rFonts w:ascii="Consolas" w:hAnsi="Consolas"/>
          <w:sz w:val="20"/>
        </w:rPr>
        <w:t>&amp; $simPython -m warehouse_planning.animation --scenario pickup --show</w:t>
      </w:r>
    </w:p>
    <w:p>
      <w:pPr>
        <w:snapToGrid w:val="0"/>
      </w:pPr>
      <w:r>
        <w:t>程序先完成搜索和动画生成，再自动打开默认浏览器。去掉 --show 只生成文件。终端显示 geometry PASS 代表本次路径通过几何检查；生成结束后可关闭终端，浏览器播放器仍可独立播放。</w:t>
      </w:r>
    </w:p>
    <w:p>
      <w:pPr>
        <w:pStyle w:val="Heading2"/>
        <w:snapToGrid w:val="0"/>
      </w:pPr>
      <w:r>
        <w:t>输出文件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c>
          <w:tcPr>
            <w:tcW w:type="dxa" w:w="2880"/>
            <w:vAlign w:val="center"/>
            <w:shd w:fill="E4EB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type="dxa" w:w="7056"/>
            <w:vAlign w:val="center"/>
            <w:shd w:fill="E4EB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player.html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离线交互播放器，无需网络</w:t>
            </w:r>
          </w:p>
        </w:tc>
      </w:tr>
      <w:tr>
        <w:tc>
          <w:tcPr>
            <w:tcW w:type="dxa" w:w="288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simulation.gif</w:t>
            </w:r>
          </w:p>
        </w:tc>
        <w:tc>
          <w:tcPr>
            <w:tcW w:type="dxa" w:w="7056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可分享的循环动画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preview.png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最终路径静态图</w:t>
            </w:r>
          </w:p>
        </w:tc>
      </w:tr>
      <w:tr>
        <w:tc>
          <w:tcPr>
            <w:tcW w:type="dxa" w:w="288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result.json</w:t>
            </w:r>
          </w:p>
        </w:tc>
        <w:tc>
          <w:tcPr>
            <w:tcW w:type="dxa" w:w="7056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b w:val="0"/>
                <w:sz w:val="20"/>
              </w:rPr>
              <w:t>路径、长度、展开数量和验证结果</w:t>
            </w:r>
          </w:p>
        </w:tc>
      </w:tr>
    </w:tbl>
    <w:p>
      <w:pPr>
        <w:snapToGrid w:val="0"/>
      </w:pPr>
      <w:r>
        <w:t>输出目录为 outputs/python_sim/pickup 或 outputs/python_sim/detour。完整运行步骤与 Python 或 Jupyter 调用示例见 docs/PYTHON_SIMULATION.md。</w:t>
      </w:r>
    </w:p>
    <w:p>
      <w:pPr>
        <w:pStyle w:val="Heading2"/>
        <w:snapToGrid w:val="0"/>
      </w:pPr>
      <w:r>
        <w:t>仿真范围与后续扩展</w:t>
      </w:r>
    </w:p>
    <w:p>
      <w:pPr>
        <w:snapToGrid w:val="0"/>
      </w:pPr>
      <w:r>
        <w:t>本版本是几何规划与运动回放，不模拟轮地摩擦、惯性和传感器噪声，不执行货物连接与释放。ROS–Unity 物理闭环是项目中的另一条验证流程，不能用本动画结果替代其执行报告。后续可扩展交互式目标点、障碍物编辑和不同代价策略对比。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仓库机器人路径规划  |  Python 仿真介绍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0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