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D0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eastAsia"/>
          <w:sz w:val="24"/>
          <w:szCs w:val="24"/>
        </w:rPr>
        <w:t>李相赫（Faker）职业发展与情感进化分析案例项目说明</w:t>
      </w:r>
    </w:p>
    <w:p w14:paraId="2A224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一、项目背景</w:t>
      </w:r>
    </w:p>
    <w:p w14:paraId="2DD8B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电子竞技行业，“巅峰短暂、状态易逝”是普遍存在的行业痛点。数据显示，职业电竞选手平均生涯仅2.4年，23岁便进入退役高峰，状态衰退曲线陡峭，多数选手难以长期维持竞技巅峰。而《英雄联盟》传奇选手李相赫（ID：Faker）自2013年出道以来，打破了这一行业宿命——截至2025年，29岁的他仍处于世界顶尖竞技水平，累计斩获6次全球总决赛冠军、10次LCK冠军、2次MSI冠军，成为英雄联盟官方首位名人堂选手，其影响力已超越电竞范畴，荣获韩国体育勋章、《时代》百大人物提名，成为全球青年文化标志性符号。</w:t>
      </w:r>
    </w:p>
    <w:p w14:paraId="08A5C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/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为探究Faker对抗行业寿命规律的核心逻辑，解码其“职业常青”的底层密码，为电竞行业选手培养、职业规划提供参考样本，同时为各领域职业发展研究提供独特视角，特开展本次“李相赫职业发展与情感进化分析”项目。</w:t>
      </w:r>
    </w:p>
    <w:p w14:paraId="7CCD7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67AB6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二、项目目标</w:t>
      </w:r>
    </w:p>
    <w:p w14:paraId="45B39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系统梳理Faker职业生涯关键阶段，明确各阶段的竞技状态、打法风格、身份认同与公众形象特征。</w:t>
      </w:r>
    </w:p>
    <w:p w14:paraId="5F628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量化分析Faker在不同职业阶段的情感倾向、语言风格变化，揭示其从“锋芒”到“沉稳”的心态演变轨迹。</w:t>
      </w:r>
    </w:p>
    <w:p w14:paraId="28E98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深入挖掘Faker实现职业长青的核心动因，包括心智成熟、认知重构、心态升华等内在逻辑。</w:t>
      </w:r>
    </w:p>
    <w:p w14:paraId="60E4B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形成具有行业参考价值的研究结论，为电竞选手职业生命周期管理、个人成长提供可借鉴的经验与路径。</w:t>
      </w:r>
    </w:p>
    <w:p w14:paraId="5221D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5E2A9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三、项目时间范围</w:t>
      </w:r>
    </w:p>
    <w:p w14:paraId="0AAD0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项目研究时间跨度覆盖Faker整个职业生涯（2013年-2025年），并根据其职业发展特征，划分为三个核心研究阶段：</w:t>
      </w:r>
    </w:p>
    <w:p w14:paraId="32148F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出道巅峰期（2013年-2016年）：聚焦其天才出道、四年三冠的高光阶段；</w:t>
      </w:r>
    </w:p>
    <w:p w14:paraId="65C30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生涯低谷期（2017年-2019年）：重点分析其冲击三连冠失败后的调整与沉淀；</w:t>
      </w:r>
    </w:p>
    <w:p w14:paraId="32F79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成熟登顶期（2020年-2025年）：关注其转型重生、达成六冠成就的成熟阶段。</w:t>
      </w:r>
    </w:p>
    <w:p w14:paraId="773F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6CCC6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四、项目核心研究内容</w:t>
      </w:r>
    </w:p>
    <w:p w14:paraId="472D8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（一）数据采集与样本构建</w:t>
      </w:r>
    </w:p>
    <w:p w14:paraId="5FB1D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竞技数据：通过专业电竞数据平台采集Faker职业生涯853场官方赛事的核心数据，包括KDA、DPM、参团率等竞技输出指标，覆盖季后赛、世界赛、MSI等关键赛事语境。</w:t>
      </w:r>
    </w:p>
    <w:p w14:paraId="5F0EE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文本数据：采集中、英、韩三语文本资料，总字数超12万字，涵盖Faker的个人自传、公开演讲、媒体采访、官方纪录片、粉丝纪录片等多类来源，确保数据的全面性与多样性。</w:t>
      </w:r>
    </w:p>
    <w:p w14:paraId="5C400B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32BB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（二）多维度对比分析</w:t>
      </w:r>
    </w:p>
    <w:p w14:paraId="29204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比赛心态变化分析：构建“锋芒/攻击性”与“沉稳/谦虚”双情感字典，通过关键词密度计算，量化Faker早期“大魔王”与后期“求道者”的心态差异，其中锋芒维度关键词包括“杀”“无敌”“必须赢”等，沉稳维度关键词包括“感谢”“队友”“学习”等。</w:t>
      </w:r>
    </w:p>
    <w:p w14:paraId="4A674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身份认同转变分析：建立“个人/自我”与“团队/集体”身份维度词典，分析Faker从“孤胆英雄”到“精神领袖”的身份认同演变，追踪舆论焦点从“个人高光”到“团队价值”的转移轨迹。</w:t>
      </w:r>
    </w:p>
    <w:p w14:paraId="16043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情绪控制能力分析：利用SnowNLP情感分析工具，将文本情感得分映射至-1到1的标准区间，通过对比不同阶段情感得分方差，量化其情绪稳定性的提升程度。</w:t>
      </w:r>
    </w:p>
    <w:p w14:paraId="765F2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20684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（三）变化动因深度挖掘</w:t>
      </w:r>
    </w:p>
    <w:p w14:paraId="40B76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外部经历影响：分析低谷期队内动荡、舆论压力、管理层变动等外部因素对Faker心态转变的推动作用。</w:t>
      </w:r>
    </w:p>
    <w:p w14:paraId="6DD84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内在成长驱动：探究阅读（包括《人类简史》《友者生存》等书籍）、心理治疗、家庭陪伴等自我提升方式对其认知重构、心智成熟的核心价值。</w:t>
      </w:r>
    </w:p>
    <w:p w14:paraId="17ECA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职业认知升华：解读Faker将竞技从“胜负竞技场”升华为“心性修炼场”的心态升华过程，分析其职业信仰从“追求胜利”到“持续成长、启迪他人”的转变逻辑。</w:t>
      </w:r>
    </w:p>
    <w:p w14:paraId="53E8D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7D24F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五、项目研究方法</w:t>
      </w:r>
    </w:p>
    <w:p w14:paraId="4DC84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文献研究法：系统梳理Faker个人传记、媒体报道、行业分析报告，全面掌握其职业发展背景与行业环境。</w:t>
      </w:r>
    </w:p>
    <w:p w14:paraId="2CE81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数据分析法：通过jieba分词、关键词密度计算、情感得分量化、方差分析等技术手段，实现对文本数据与竞技数据的客观分析。</w:t>
      </w:r>
    </w:p>
    <w:p w14:paraId="41621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对比研究法：横向对比不同阶段的情感倾向、身份认同、情绪稳定性，纵向对比Faker与行业平均水平的职业生命周期差异，突出其独特性。</w:t>
      </w:r>
    </w:p>
    <w:p w14:paraId="58BA8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案例分析法：以Faker为核心研究案例，深入剖析其个人进化与职业长青的内在关联，提炼普适性启示。</w:t>
      </w:r>
    </w:p>
    <w:p w14:paraId="40AF4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56ADA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六、项目成果</w:t>
      </w:r>
    </w:p>
    <w:p w14:paraId="488CC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形成《李相赫职业发展与情感进化分析报告》，系统呈现研究数据、分析过程与核心结论，包括各阶段特征对比、情感演变轨迹、长青动因解析等内容。</w:t>
      </w:r>
    </w:p>
    <w:p w14:paraId="1DC16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产出多维度数据可视化图表，包括心态演变轨迹图、身份认同转变柱状图、情感稳定性对比图、关键词词频云图等，直观展示研究发现。</w:t>
      </w:r>
    </w:p>
    <w:p w14:paraId="0E8DE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提炼电竞选手职业成长“从技到道”的进化模型，为电竞行业选手培养、职业规划提供理论参考与实践路径。</w:t>
      </w:r>
    </w:p>
    <w:p w14:paraId="6B524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形成面向各领域从业者的职业发展启示，包括逆境沉淀、团队协作、情绪管理、持续学习等核心经验。</w:t>
      </w:r>
    </w:p>
    <w:p w14:paraId="436CA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</w:p>
    <w:p w14:paraId="2BDB1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七、项目价值与意义</w:t>
      </w:r>
    </w:p>
    <w:p w14:paraId="596C4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行业价值：填补电竞选手职业生命周期研究的空白，为电竞俱乐部选手培养体系建设、职业规划指导提供实证支持，助力行业突破“短生涯”困境。</w:t>
      </w:r>
    </w:p>
    <w:p w14:paraId="4124B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学术价值：以电竞选手为研究对象，拓展职业发展心理学、情感分析在新兴行业的应用场景，为跨学科研究提供独特样本。</w:t>
      </w:r>
    </w:p>
    <w:p w14:paraId="3691E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3. 社会价值：通过Faker的坚守、进化与担当，传递“坚持”“协作”“成长”的正能量，为全球青年提供可借鉴的成长榜样，强化电竞行业的正向社会影响力。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22C53"/>
    <w:rsid w:val="29C2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2025-12-31T03:21:00Z</dcterms:created>
  <dc:creator>Ling</dc:creator>
  <cp:lastModifiedBy>Ling</cp:lastModifiedBy>
  <dcterms:modified xsi:type="dcterms:W3CDTF">2025-12-31T03:22:24Z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55D476D753E44F23A042F293A3ADA770_11</vt:lpwstr>
  </property>
  <property fmtid="{D5CDD505-2E9C-101B-9397-08002B2CF9AE}" pid="4" name="KSOTemplateDocerSaveRecord">
    <vt:lpwstr>eyJoZGlkIjoiNWQ2M2U1ZmM0M2Q4NDE1OWJmOTE0ODg2NWMwMzg3YzMiLCJ1c2VySWQiOiIxNTEyNTM3NzAzIn0=</vt:lpwstr>
  </property>
</Properties>
</file>