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1F3A3" w14:textId="5AFC59C4" w:rsidR="009D6AA5" w:rsidRDefault="009D6AA5">
      <w:pPr>
        <w:rPr>
          <w:sz w:val="20"/>
          <w:szCs w:val="20"/>
        </w:rPr>
      </w:pPr>
      <w:r w:rsidRPr="009D6AA5">
        <w:rPr>
          <w:sz w:val="44"/>
          <w:szCs w:val="44"/>
        </w:rPr>
        <w:t>Entrega 1</w:t>
      </w:r>
      <w:r w:rsidR="002B15E4">
        <w:rPr>
          <w:sz w:val="44"/>
          <w:szCs w:val="44"/>
        </w:rPr>
        <w:t xml:space="preserve"> - </w:t>
      </w:r>
      <w:r w:rsidR="002B15E4" w:rsidRPr="002B15E4">
        <w:rPr>
          <w:sz w:val="44"/>
          <w:szCs w:val="44"/>
        </w:rPr>
        <w:t>Análise Descritiva dos Dados</w:t>
      </w:r>
      <w:r w:rsidRPr="009D6AA5">
        <w:rPr>
          <w:sz w:val="44"/>
          <w:szCs w:val="44"/>
        </w:rPr>
        <w:br/>
      </w:r>
    </w:p>
    <w:p w14:paraId="67ADB009" w14:textId="77777777" w:rsidR="009D6AA5" w:rsidRDefault="009D6AA5" w:rsidP="009D6AA5">
      <w:pPr>
        <w:rPr>
          <w:sz w:val="22"/>
          <w:szCs w:val="22"/>
        </w:rPr>
      </w:pPr>
      <w:r w:rsidRPr="009D6AA5">
        <w:rPr>
          <w:sz w:val="22"/>
          <w:szCs w:val="22"/>
        </w:rPr>
        <w:t>Este relatório apresenta uma análise descritiva dos dados coletados, com o objetivo de compreender o comportamento geral das informações analisadas. A análise busca identificar características relacionadas à distribuição dos dados, à sua variabilidade e à existência de possíveis valores atípicos.</w:t>
      </w:r>
    </w:p>
    <w:p w14:paraId="7525EC75" w14:textId="3CECE8D9" w:rsidR="009D6AA5" w:rsidRDefault="009D6AA5" w:rsidP="009D6AA5">
      <w:pPr>
        <w:rPr>
          <w:sz w:val="22"/>
          <w:szCs w:val="22"/>
        </w:rPr>
      </w:pPr>
      <w:r w:rsidRPr="009D6AA5">
        <w:rPr>
          <w:sz w:val="22"/>
          <w:szCs w:val="22"/>
        </w:rPr>
        <w:t>Para isso, foram utilizadas medidas estatísticas de posição, como média, mediana e moda, e medidas de dispersão, como variância e desvio padrão. Também foram utilizadas representações gráficas para facilitar a interpretação dos resultados.</w:t>
      </w:r>
    </w:p>
    <w:p w14:paraId="718E1F61" w14:textId="77777777" w:rsidR="009D6AA5" w:rsidRPr="009D6AA5" w:rsidRDefault="009D6AA5" w:rsidP="009D6AA5">
      <w:pPr>
        <w:rPr>
          <w:sz w:val="22"/>
          <w:szCs w:val="22"/>
        </w:rPr>
      </w:pPr>
      <w:r w:rsidRPr="009D6AA5">
        <w:rPr>
          <w:sz w:val="22"/>
          <w:szCs w:val="22"/>
        </w:rPr>
        <w:t>A base de dados utilizada neste trabalho contém informações financeiras organizadas por ano e por diferentes indicadores. Para a realização da análise, foram selecionados os indicadores considerados mais relevantes para o objetivo do projeto.</w:t>
      </w:r>
    </w:p>
    <w:p w14:paraId="7456D2BB" w14:textId="77777777" w:rsidR="009D6AA5" w:rsidRPr="009D6AA5" w:rsidRDefault="009D6AA5" w:rsidP="009D6AA5">
      <w:pPr>
        <w:rPr>
          <w:sz w:val="22"/>
          <w:szCs w:val="22"/>
        </w:rPr>
      </w:pPr>
      <w:r w:rsidRPr="009D6AA5">
        <w:rPr>
          <w:sz w:val="22"/>
          <w:szCs w:val="22"/>
        </w:rPr>
        <w:t>Os dados foram inicialmente organizados e tratados para possibilitar a realização dos cálculos estatísticos e a criação das representações gráficas.</w:t>
      </w:r>
    </w:p>
    <w:p w14:paraId="2B31BE52" w14:textId="77777777" w:rsidR="009D6AA5" w:rsidRDefault="009D6AA5" w:rsidP="009D6AA5">
      <w:pPr>
        <w:rPr>
          <w:sz w:val="22"/>
          <w:szCs w:val="22"/>
        </w:rPr>
      </w:pPr>
    </w:p>
    <w:p w14:paraId="2908D752" w14:textId="64F4A5C9" w:rsidR="002B15E4" w:rsidRDefault="002B15E4" w:rsidP="00441825">
      <w:pPr>
        <w:jc w:val="center"/>
        <w:rPr>
          <w:sz w:val="28"/>
          <w:szCs w:val="28"/>
        </w:rPr>
      </w:pPr>
      <w:r w:rsidRPr="002B15E4">
        <w:rPr>
          <w:sz w:val="28"/>
          <w:szCs w:val="28"/>
        </w:rPr>
        <w:t>Medidas de posição</w:t>
      </w:r>
    </w:p>
    <w:p w14:paraId="5E2D1B73" w14:textId="1E79E95E" w:rsidR="002B15E4" w:rsidRPr="002B15E4" w:rsidRDefault="002B15E4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</w:pP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Indicador</w:t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  <w:t>Média (R$ bi)</w:t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  <w:t>Mediana (R$ bi)</w:t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  <w:t xml:space="preserve"> </w:t>
      </w:r>
      <w:r w:rsidR="00441825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 xml:space="preserve">  </w:t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Moda</w:t>
      </w:r>
    </w:p>
    <w:p w14:paraId="4B2F48FC" w14:textId="77777777" w:rsidR="002B15E4" w:rsidRDefault="002B15E4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t-BR"/>
          <w14:ligatures w14:val="none"/>
        </w:rPr>
      </w:pPr>
    </w:p>
    <w:p w14:paraId="4A000EF9" w14:textId="4A3C4F64" w:rsidR="002B15E4" w:rsidRDefault="002B15E4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2B15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Total do Ativo</w:t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="00441825"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9.155,01</w:t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="00441825"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9.315,70</w:t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66CB894E" w14:textId="0788E4CF" w:rsidR="002B15E4" w:rsidRDefault="002B15E4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2B15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Total do Passivo</w:t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</w:t>
      </w:r>
      <w:r w:rsidR="00441825"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-9.155,01</w:t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</w:t>
      </w:r>
      <w:r w:rsidR="00441825"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-9.315,70</w:t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="00441825"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19332105" w14:textId="777D5DE1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DRE – Receita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9.615,26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8.979,35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6C01F2E5" w14:textId="53E38FFA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DRE – EBITDA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7.805,41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7.261,85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5D784CEB" w14:textId="4F26E7FF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DRE – Resultado Líquido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8.055,95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7.298,95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584F79C3" w14:textId="6AA48DE1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FLU – Receita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9.430,48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8.912,35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26AF1EF0" w14:textId="0D3F3170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FLU – Geração de Caixa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-33,50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258,95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0B18C707" w14:textId="372FFECF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FLU – Saldo Final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1.362,82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≈ 1.250,60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Não possui</w:t>
      </w:r>
    </w:p>
    <w:p w14:paraId="724D1B22" w14:textId="77777777" w:rsidR="00441825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p w14:paraId="6EA47C70" w14:textId="77777777" w:rsidR="00441825" w:rsidRPr="002B15E4" w:rsidRDefault="00441825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B15E4" w:rsidRPr="002B15E4" w14:paraId="54323D66" w14:textId="77777777" w:rsidTr="002B1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03B7" w14:textId="77777777" w:rsidR="002B15E4" w:rsidRPr="002B15E4" w:rsidRDefault="002B15E4" w:rsidP="002B1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</w:p>
        </w:tc>
      </w:tr>
    </w:tbl>
    <w:p w14:paraId="7D7532C4" w14:textId="77777777" w:rsidR="00441825" w:rsidRDefault="00441825" w:rsidP="00441825">
      <w:pPr>
        <w:jc w:val="center"/>
        <w:rPr>
          <w:sz w:val="28"/>
          <w:szCs w:val="28"/>
        </w:rPr>
      </w:pPr>
      <w:r w:rsidRPr="002B15E4">
        <w:rPr>
          <w:sz w:val="28"/>
          <w:szCs w:val="28"/>
        </w:rPr>
        <w:t>Medidas de posição</w:t>
      </w:r>
    </w:p>
    <w:p w14:paraId="1429843D" w14:textId="75244BDD" w:rsidR="00441825" w:rsidRPr="002B15E4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</w:pP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Indicador</w:t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 w:rsidRPr="002B15E4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Variância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Desvio Padrão</w:t>
      </w:r>
    </w:p>
    <w:p w14:paraId="17C2D587" w14:textId="77777777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pt-BR"/>
          <w14:ligatures w14:val="none"/>
        </w:rPr>
      </w:pPr>
    </w:p>
    <w:p w14:paraId="28866CD1" w14:textId="0A246ECB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2B15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Total do Ativo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11.941.311,98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3.455,59</w:t>
      </w:r>
    </w:p>
    <w:p w14:paraId="4809606C" w14:textId="2FC4E8A2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2B15E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Total do Passivo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11.941.311,98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3.455,59</w:t>
      </w:r>
    </w:p>
    <w:p w14:paraId="2AC4E88D" w14:textId="78A84531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DRE – Receita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4.503.943,36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2.122,2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5</w:t>
      </w:r>
    </w:p>
    <w:p w14:paraId="5F1A307A" w14:textId="539DB545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DRE – EBITDA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5.137.968,91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2.266,71</w:t>
      </w:r>
    </w:p>
    <w:p w14:paraId="0AC2AE90" w14:textId="65113811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DRE – Resultado Líquido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11.071.258,48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3.327,35</w:t>
      </w:r>
    </w:p>
    <w:p w14:paraId="69AF6F8D" w14:textId="496AF7F0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FLU – Receita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6.687.451,46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2.586,01</w:t>
      </w:r>
    </w:p>
    <w:p w14:paraId="0A5758A1" w14:textId="0A58A9B9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FLU – Geração de Caixa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1.153.026,38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1.073,79</w:t>
      </w:r>
    </w:p>
    <w:p w14:paraId="53EFDB40" w14:textId="23D0A07C" w:rsidR="00441825" w:rsidRDefault="00441825" w:rsidP="004418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FLU – Saldo Final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            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886.516,49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ab/>
        <w:t xml:space="preserve">   </w:t>
      </w:r>
      <w:r w:rsidRPr="004418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941,55</w:t>
      </w:r>
    </w:p>
    <w:p w14:paraId="266A5B8E" w14:textId="77777777" w:rsidR="002B15E4" w:rsidRPr="002B15E4" w:rsidRDefault="002B15E4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vanish/>
          <w:kern w:val="0"/>
          <w:lang w:eastAsia="pt-BR"/>
          <w14:ligatures w14:val="none"/>
        </w:rPr>
      </w:pPr>
    </w:p>
    <w:p w14:paraId="4CF3B9AC" w14:textId="4E779F75" w:rsidR="002B15E4" w:rsidRPr="002B15E4" w:rsidRDefault="002B15E4" w:rsidP="002B15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3144037" w14:textId="77777777" w:rsidR="002B15E4" w:rsidRPr="002B15E4" w:rsidRDefault="002B15E4" w:rsidP="009D6AA5">
      <w:pPr>
        <w:rPr>
          <w:sz w:val="20"/>
          <w:szCs w:val="20"/>
        </w:rPr>
      </w:pPr>
    </w:p>
    <w:p w14:paraId="626A30E6" w14:textId="77777777" w:rsidR="002B15E4" w:rsidRDefault="002B15E4" w:rsidP="009D6AA5">
      <w:pPr>
        <w:rPr>
          <w:sz w:val="22"/>
          <w:szCs w:val="22"/>
        </w:rPr>
      </w:pPr>
    </w:p>
    <w:p w14:paraId="3B7B93BE" w14:textId="314AAB7C" w:rsidR="009D6AA5" w:rsidRDefault="009D6AA5" w:rsidP="009D6AA5">
      <w:pPr>
        <w:rPr>
          <w:sz w:val="44"/>
          <w:szCs w:val="44"/>
        </w:rPr>
      </w:pPr>
      <w:r>
        <w:rPr>
          <w:sz w:val="44"/>
          <w:szCs w:val="44"/>
        </w:rPr>
        <w:lastRenderedPageBreak/>
        <w:t>Total do Ativo</w:t>
      </w:r>
      <w:r w:rsidR="002D7715">
        <w:rPr>
          <w:sz w:val="44"/>
          <w:szCs w:val="44"/>
        </w:rPr>
        <w:t xml:space="preserve"> por ano-</w:t>
      </w:r>
      <w:r w:rsidR="00DC76BE">
        <w:rPr>
          <w:sz w:val="44"/>
          <w:szCs w:val="44"/>
        </w:rPr>
        <w:br/>
      </w:r>
      <w:r w:rsidR="0053142A" w:rsidRPr="0053142A">
        <w:rPr>
          <w:noProof/>
          <w:sz w:val="44"/>
          <w:szCs w:val="44"/>
        </w:rPr>
        <w:drawing>
          <wp:inline distT="0" distB="0" distL="0" distR="0" wp14:anchorId="18A18C2A" wp14:editId="19BC208A">
            <wp:extent cx="5400040" cy="2408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FDC" w14:textId="43DE5F50" w:rsidR="0053142A" w:rsidRDefault="0053142A" w:rsidP="009D6AA5">
      <w:pPr>
        <w:rPr>
          <w:sz w:val="44"/>
          <w:szCs w:val="44"/>
        </w:rPr>
      </w:pPr>
      <w:r w:rsidRPr="0053142A">
        <w:rPr>
          <w:noProof/>
          <w:sz w:val="44"/>
          <w:szCs w:val="44"/>
        </w:rPr>
        <w:drawing>
          <wp:inline distT="0" distB="0" distL="0" distR="0" wp14:anchorId="44FB4A2B" wp14:editId="7B26D9AA">
            <wp:extent cx="5400040" cy="301434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AAAF" w14:textId="6920ED74" w:rsidR="009E27B4" w:rsidRDefault="006A7EBF" w:rsidP="009D6AA5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9E6F421" wp14:editId="767F6B76">
            <wp:extent cx="5176300" cy="2748235"/>
            <wp:effectExtent l="0" t="0" r="571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150" cy="274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BC21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lastRenderedPageBreak/>
        <w:t>O gráfico apresenta a evolução do Total do Ativo ao longo dos anos analisados. Observa-se que os valores são mais elevados no início do período e apresentam uma tendência geral de redução ao longo dos anos, apesar de algumas oscilações. No último período, o valor apresenta uma queda bastante acentuada em relação aos anos anteriores.</w:t>
      </w:r>
    </w:p>
    <w:p w14:paraId="58C4FD9A" w14:textId="7150D1F5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R$ 9.155,01 bilhões. A média representa o valor médio do Total do Ativo durante o período. A diferença entre os maiores e menores valores mostra que existe uma variação considerável entre os anos.</w:t>
      </w:r>
      <w:r w:rsidR="00C55AB9">
        <w:rPr>
          <w:sz w:val="20"/>
          <w:szCs w:val="20"/>
        </w:rPr>
        <w:t xml:space="preserve"> (culpa do 12 se não fosse isso teria uma variação menor)</w:t>
      </w:r>
    </w:p>
    <w:p w14:paraId="1841DEF4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R$ 9.315,70 bilhões. Por estar próxima da média, indica que o valor central da série está relativamente próximo do comportamento médio observado.</w:t>
      </w:r>
    </w:p>
    <w:p w14:paraId="32130099" w14:textId="77777777" w:rsid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não há um valor que se repita de forma predominante.</w:t>
      </w:r>
    </w:p>
    <w:p w14:paraId="395F6112" w14:textId="77777777" w:rsidR="009E27B4" w:rsidRPr="00C8728B" w:rsidRDefault="009E27B4" w:rsidP="00C8728B">
      <w:pPr>
        <w:rPr>
          <w:sz w:val="20"/>
          <w:szCs w:val="20"/>
        </w:rPr>
      </w:pPr>
    </w:p>
    <w:p w14:paraId="2182C169" w14:textId="77777777" w:rsidR="00DC76BE" w:rsidRPr="00C8728B" w:rsidRDefault="00DC76BE" w:rsidP="009D6AA5">
      <w:pPr>
        <w:rPr>
          <w:sz w:val="20"/>
          <w:szCs w:val="20"/>
        </w:rPr>
      </w:pPr>
    </w:p>
    <w:p w14:paraId="28779135" w14:textId="41DF3DBE" w:rsidR="00DC76BE" w:rsidRDefault="00DC76BE" w:rsidP="009D6AA5">
      <w:pPr>
        <w:rPr>
          <w:sz w:val="44"/>
          <w:szCs w:val="44"/>
        </w:rPr>
      </w:pPr>
      <w:r>
        <w:rPr>
          <w:sz w:val="44"/>
          <w:szCs w:val="44"/>
        </w:rPr>
        <w:t>Total Passivo</w:t>
      </w:r>
      <w:r w:rsidR="002D7715">
        <w:rPr>
          <w:sz w:val="44"/>
          <w:szCs w:val="44"/>
        </w:rPr>
        <w:t xml:space="preserve"> por ano-</w:t>
      </w:r>
      <w:r>
        <w:rPr>
          <w:sz w:val="44"/>
          <w:szCs w:val="44"/>
        </w:rPr>
        <w:br/>
      </w:r>
      <w:r w:rsidRPr="00DC76BE">
        <w:rPr>
          <w:noProof/>
          <w:sz w:val="44"/>
          <w:szCs w:val="44"/>
        </w:rPr>
        <w:drawing>
          <wp:inline distT="0" distB="0" distL="0" distR="0" wp14:anchorId="7ACCD37D" wp14:editId="1EDA5FB1">
            <wp:extent cx="4677428" cy="4686954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C772" w14:textId="3FEDB0F7" w:rsidR="009E27B4" w:rsidRDefault="006A7EBF" w:rsidP="009D6AA5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A95C724" wp14:editId="55494240">
            <wp:extent cx="5400040" cy="286702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55EF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t>O gráfico apresenta a evolução do Total do Passivo ao longo do período analisado. Os valores aparecem predominantemente negativos e apresentam comportamento semelhante ao Total do Ativo, com valores mais elevados em módulo no início da série e redução ao longo dos anos. Também é possível observar oscilações entre os períodos.</w:t>
      </w:r>
    </w:p>
    <w:p w14:paraId="7CB59F4B" w14:textId="77ED5F79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-R$ 9.155,01 bilhões. A média representa o valor médio do passivo no período analisado. A diferença entre os valores demonstra uma variação significativa ao longo dos anos.</w:t>
      </w:r>
      <w:r w:rsidR="00C55AB9" w:rsidRPr="00C55AB9">
        <w:rPr>
          <w:sz w:val="20"/>
          <w:szCs w:val="20"/>
        </w:rPr>
        <w:t xml:space="preserve"> </w:t>
      </w:r>
      <w:r w:rsidR="00C55AB9">
        <w:rPr>
          <w:sz w:val="20"/>
          <w:szCs w:val="20"/>
        </w:rPr>
        <w:t>(culpa do 12 se não fosse isso teria uma variação menor)</w:t>
      </w:r>
    </w:p>
    <w:p w14:paraId="5EACE88B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-R$ 9.315,70 bilhões. O valor próximo à média indica que o centro da distribuição está relativamente próximo do valor médio.</w:t>
      </w:r>
    </w:p>
    <w:p w14:paraId="2A6216B5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os valores não apresentam repetição predominante.</w:t>
      </w:r>
    </w:p>
    <w:p w14:paraId="5E461304" w14:textId="77777777" w:rsidR="00C8728B" w:rsidRPr="00C8728B" w:rsidRDefault="00C8728B" w:rsidP="009D6AA5">
      <w:pPr>
        <w:rPr>
          <w:sz w:val="20"/>
          <w:szCs w:val="20"/>
        </w:rPr>
      </w:pPr>
    </w:p>
    <w:p w14:paraId="05EB2C7D" w14:textId="18FF851C" w:rsidR="00DC76BE" w:rsidRDefault="002D7715" w:rsidP="009D6AA5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Total do </w:t>
      </w:r>
      <w:r w:rsidR="00DC76BE">
        <w:rPr>
          <w:sz w:val="44"/>
          <w:szCs w:val="44"/>
        </w:rPr>
        <w:t>DRE Receita</w:t>
      </w:r>
      <w:r>
        <w:rPr>
          <w:sz w:val="44"/>
          <w:szCs w:val="44"/>
        </w:rPr>
        <w:t xml:space="preserve"> por ano-</w:t>
      </w:r>
      <w:r w:rsidR="00DC76BE">
        <w:rPr>
          <w:sz w:val="44"/>
          <w:szCs w:val="44"/>
        </w:rPr>
        <w:br/>
      </w:r>
      <w:r w:rsidR="00DC76BE" w:rsidRPr="00DC76BE">
        <w:rPr>
          <w:noProof/>
          <w:sz w:val="44"/>
          <w:szCs w:val="44"/>
        </w:rPr>
        <w:drawing>
          <wp:inline distT="0" distB="0" distL="0" distR="0" wp14:anchorId="78FA9630" wp14:editId="40609737">
            <wp:extent cx="4667901" cy="466790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0891" w14:textId="1235C2C4" w:rsidR="009E27B4" w:rsidRDefault="006A7EBF" w:rsidP="009D6AA5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EDAC055" wp14:editId="59E8DBE8">
            <wp:extent cx="5400040" cy="28670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B085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t xml:space="preserve">O gráfico apresenta a evolução da Receita ao longo dos anos. Observa-se uma tendência de crescimento durante praticamente todo o período, passando de aproximadamente R$ 8.112,7 </w:t>
      </w:r>
      <w:r w:rsidRPr="00C8728B">
        <w:rPr>
          <w:sz w:val="20"/>
          <w:szCs w:val="20"/>
        </w:rPr>
        <w:lastRenderedPageBreak/>
        <w:t>bilhões no início para R$ 14.613,0 bilhões no final da série. O crescimento torna-se mais evidente nos últimos anos.</w:t>
      </w:r>
    </w:p>
    <w:p w14:paraId="2C3FA4FA" w14:textId="11022461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R$ 9.615,26 bilhões. Representa a receita média durante o período. Como os valores aumentam principalmente nos últimos anos, esses valores mais elevados contribuem para aumentar a média.</w:t>
      </w:r>
      <w:r w:rsidR="0053142A" w:rsidRPr="0053142A">
        <w:rPr>
          <w:sz w:val="20"/>
          <w:szCs w:val="20"/>
        </w:rPr>
        <w:t xml:space="preserve"> </w:t>
      </w:r>
      <w:r w:rsidR="0053142A">
        <w:rPr>
          <w:sz w:val="20"/>
          <w:szCs w:val="20"/>
        </w:rPr>
        <w:t>(culpa do 12 se não fosse isso teria uma variação menor)</w:t>
      </w:r>
    </w:p>
    <w:p w14:paraId="20A8C950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R$ 8.979,35 bilhões. É inferior à média, indicando que os valores mais elevados registrados nos anos finais influenciaram o valor médio.</w:t>
      </w:r>
    </w:p>
    <w:p w14:paraId="063FC84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não há valores repetidos de forma predominante.</w:t>
      </w:r>
    </w:p>
    <w:p w14:paraId="2CD0E50D" w14:textId="77777777" w:rsidR="00C8728B" w:rsidRPr="00C8728B" w:rsidRDefault="00C8728B" w:rsidP="009D6AA5">
      <w:pPr>
        <w:rPr>
          <w:sz w:val="20"/>
          <w:szCs w:val="20"/>
        </w:rPr>
      </w:pPr>
    </w:p>
    <w:p w14:paraId="151E9028" w14:textId="1C34209B" w:rsidR="00DC76BE" w:rsidRDefault="002D7715" w:rsidP="009D6AA5">
      <w:pPr>
        <w:rPr>
          <w:sz w:val="44"/>
          <w:szCs w:val="44"/>
        </w:rPr>
      </w:pPr>
      <w:r>
        <w:rPr>
          <w:sz w:val="44"/>
          <w:szCs w:val="44"/>
        </w:rPr>
        <w:t xml:space="preserve">Total do </w:t>
      </w:r>
      <w:r w:rsidR="00DC76BE">
        <w:rPr>
          <w:sz w:val="44"/>
          <w:szCs w:val="44"/>
        </w:rPr>
        <w:t>EBITDA</w:t>
      </w:r>
      <w:r>
        <w:rPr>
          <w:sz w:val="44"/>
          <w:szCs w:val="44"/>
        </w:rPr>
        <w:t xml:space="preserve"> por ano-</w:t>
      </w:r>
      <w:r w:rsidR="00DC76BE">
        <w:rPr>
          <w:sz w:val="44"/>
          <w:szCs w:val="44"/>
        </w:rPr>
        <w:br/>
      </w:r>
      <w:r w:rsidR="00DC76BE" w:rsidRPr="00DC76BE">
        <w:rPr>
          <w:noProof/>
          <w:sz w:val="44"/>
          <w:szCs w:val="44"/>
        </w:rPr>
        <w:drawing>
          <wp:inline distT="0" distB="0" distL="0" distR="0" wp14:anchorId="52F51D8A" wp14:editId="207B0CA1">
            <wp:extent cx="4677428" cy="4706007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8B32" w14:textId="78249050" w:rsidR="009E27B4" w:rsidRDefault="006A7EBF" w:rsidP="009D6AA5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55E42C2" wp14:editId="1F56A446">
            <wp:extent cx="5400040" cy="286702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3B6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t>O gráfico apresenta a evolução do EBITDA durante o período analisado. É possível observar uma tendência geral de crescimento, com algumas oscilações nos primeiros anos e um crescimento mais acentuado nos anos finais. O indicador passa de aproximadamente R$ 6.182,5 bilhões para R$ 13.711,0 bilhões.</w:t>
      </w:r>
    </w:p>
    <w:p w14:paraId="63D671E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R$ 7.805,41 bilhões. Representa o EBITDA médio no período. Os valores mais elevados observados nos últimos anos contribuem para elevar a média.</w:t>
      </w:r>
    </w:p>
    <w:p w14:paraId="34DC671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R$ 7.261,85 bilhões. É inferior à média, indicando que os valores mais altos do final da série tiveram influência sobre o valor médio.</w:t>
      </w:r>
    </w:p>
    <w:p w14:paraId="066B8B5E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os valores não se repetem de maneira predominante.</w:t>
      </w:r>
    </w:p>
    <w:p w14:paraId="7EF45D1A" w14:textId="77777777" w:rsidR="00C8728B" w:rsidRPr="00C8728B" w:rsidRDefault="00C8728B" w:rsidP="009D6AA5">
      <w:pPr>
        <w:rPr>
          <w:sz w:val="20"/>
          <w:szCs w:val="20"/>
        </w:rPr>
      </w:pPr>
    </w:p>
    <w:p w14:paraId="3CCFB7B8" w14:textId="45C3D786" w:rsidR="00DC76BE" w:rsidRDefault="002D7715" w:rsidP="009D6AA5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Total da </w:t>
      </w:r>
      <w:r w:rsidR="00DC76BE">
        <w:rPr>
          <w:sz w:val="44"/>
          <w:szCs w:val="44"/>
        </w:rPr>
        <w:t>Receita Liquida</w:t>
      </w:r>
      <w:r>
        <w:rPr>
          <w:sz w:val="44"/>
          <w:szCs w:val="44"/>
        </w:rPr>
        <w:t xml:space="preserve"> por ano-</w:t>
      </w:r>
      <w:r w:rsidR="00DC76BE">
        <w:rPr>
          <w:sz w:val="44"/>
          <w:szCs w:val="44"/>
        </w:rPr>
        <w:br/>
      </w:r>
      <w:r w:rsidR="00DC76BE" w:rsidRPr="00DC76BE">
        <w:rPr>
          <w:noProof/>
          <w:sz w:val="44"/>
          <w:szCs w:val="44"/>
        </w:rPr>
        <w:drawing>
          <wp:inline distT="0" distB="0" distL="0" distR="0" wp14:anchorId="7F17A7C8" wp14:editId="498CA91A">
            <wp:extent cx="4725059" cy="468695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57E4" w14:textId="62829C3D" w:rsidR="009E27B4" w:rsidRDefault="006A7EBF" w:rsidP="009D6AA5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F0C4FBB" wp14:editId="0735359E">
            <wp:extent cx="5400040" cy="286702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8027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t>O gráfico apresenta a evolução do Resultado Líquido. Observa-se uma tendência de crescimento ao longo do período, embora ocorram algumas oscilações. Nos últimos anos, o crescimento é mais expressivo, chegando a aproximadamente R$ 16.560,1 bilhões no final da série.</w:t>
      </w:r>
    </w:p>
    <w:p w14:paraId="6310370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lastRenderedPageBreak/>
        <w:t>Média:</w:t>
      </w:r>
      <w:r w:rsidRPr="00C8728B">
        <w:rPr>
          <w:sz w:val="20"/>
          <w:szCs w:val="20"/>
        </w:rPr>
        <w:t xml:space="preserve"> R$ 8.055,95 bilhões. Representa o Resultado Líquido médio durante o período. Os valores elevados dos últimos anos aumentam o valor da média.</w:t>
      </w:r>
    </w:p>
    <w:p w14:paraId="001BDFBD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R$ 7.298,95 bilhões. A mediana é inferior à média, mostrando que os valores mais elevados registrados no final do período influenciaram significativamente a média.</w:t>
      </w:r>
    </w:p>
    <w:p w14:paraId="4863011E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não existe um valor predominante que se repita.</w:t>
      </w:r>
    </w:p>
    <w:p w14:paraId="5C1F53D3" w14:textId="77777777" w:rsidR="00C8728B" w:rsidRPr="00C8728B" w:rsidRDefault="00C8728B" w:rsidP="009D6AA5">
      <w:pPr>
        <w:rPr>
          <w:sz w:val="20"/>
          <w:szCs w:val="20"/>
        </w:rPr>
      </w:pPr>
    </w:p>
    <w:p w14:paraId="2269300D" w14:textId="77777777" w:rsidR="00C8728B" w:rsidRDefault="002D7715" w:rsidP="009D6AA5">
      <w:pPr>
        <w:rPr>
          <w:sz w:val="44"/>
          <w:szCs w:val="44"/>
        </w:rPr>
      </w:pPr>
      <w:r>
        <w:rPr>
          <w:sz w:val="44"/>
          <w:szCs w:val="44"/>
        </w:rPr>
        <w:t xml:space="preserve">Total do </w:t>
      </w:r>
      <w:r w:rsidR="00DC76BE">
        <w:rPr>
          <w:sz w:val="44"/>
          <w:szCs w:val="44"/>
        </w:rPr>
        <w:t>FLU Receita</w:t>
      </w:r>
      <w:r>
        <w:rPr>
          <w:sz w:val="44"/>
          <w:szCs w:val="44"/>
        </w:rPr>
        <w:t xml:space="preserve"> por ano-</w:t>
      </w:r>
      <w:r w:rsidR="00DC76BE">
        <w:rPr>
          <w:sz w:val="44"/>
          <w:szCs w:val="44"/>
        </w:rPr>
        <w:br/>
      </w:r>
      <w:r w:rsidR="00DC76BE" w:rsidRPr="00DC76BE">
        <w:rPr>
          <w:noProof/>
          <w:sz w:val="44"/>
          <w:szCs w:val="44"/>
        </w:rPr>
        <w:drawing>
          <wp:inline distT="0" distB="0" distL="0" distR="0" wp14:anchorId="6D842B45" wp14:editId="79F4A879">
            <wp:extent cx="4389120" cy="440696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521" cy="441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2C40" w14:textId="3CBAE9DE" w:rsidR="009E27B4" w:rsidRDefault="006A7EBF" w:rsidP="009D6AA5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21CEB33" wp14:editId="6FCF852E">
            <wp:extent cx="4597718" cy="2441051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02" cy="244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21A5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lastRenderedPageBreak/>
        <w:t>O gráfico representa a evolução da Receita no fluxo analisado. Observa-se uma tendência crescente durante o período, com aumento relativamente contínuo dos valores. A receita passa de aproximadamente R$ 6.423,9 bilhões no início para R$ 15.833,6 bilhões no último período.</w:t>
      </w:r>
    </w:p>
    <w:p w14:paraId="278F8BD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R$ 9.430,48 bilhões. Representa a receita média durante o período. O crescimento observado nos últimos anos contribui para elevar a média.</w:t>
      </w:r>
    </w:p>
    <w:p w14:paraId="48F462DD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R$ 8.912,35 bilhões. É inferior à média, indicando que os valores mais elevados dos últimos anos influenciaram o resultado da média.</w:t>
      </w:r>
    </w:p>
    <w:p w14:paraId="6281951F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os valores não apresentam repetição predominante.</w:t>
      </w:r>
    </w:p>
    <w:p w14:paraId="1E6F7662" w14:textId="77777777" w:rsidR="00C8728B" w:rsidRPr="00C8728B" w:rsidRDefault="00C8728B" w:rsidP="009D6AA5">
      <w:pPr>
        <w:rPr>
          <w:sz w:val="20"/>
          <w:szCs w:val="20"/>
        </w:rPr>
      </w:pPr>
    </w:p>
    <w:p w14:paraId="1EA274D4" w14:textId="568AB5B1" w:rsidR="00DC76BE" w:rsidRDefault="00DC76BE" w:rsidP="009D6AA5">
      <w:pPr>
        <w:rPr>
          <w:sz w:val="44"/>
          <w:szCs w:val="44"/>
        </w:rPr>
      </w:pPr>
      <w:r>
        <w:rPr>
          <w:sz w:val="44"/>
          <w:szCs w:val="44"/>
        </w:rPr>
        <w:br/>
      </w:r>
      <w:r w:rsidR="002D7715">
        <w:rPr>
          <w:sz w:val="44"/>
          <w:szCs w:val="44"/>
        </w:rPr>
        <w:t xml:space="preserve">Total da </w:t>
      </w:r>
      <w:r>
        <w:rPr>
          <w:sz w:val="44"/>
          <w:szCs w:val="44"/>
        </w:rPr>
        <w:t>Caixa</w:t>
      </w:r>
      <w:r w:rsidR="002D7715">
        <w:rPr>
          <w:sz w:val="44"/>
          <w:szCs w:val="44"/>
        </w:rPr>
        <w:t xml:space="preserve"> por ano-</w:t>
      </w:r>
      <w:r>
        <w:rPr>
          <w:sz w:val="44"/>
          <w:szCs w:val="44"/>
        </w:rPr>
        <w:br/>
      </w:r>
      <w:r w:rsidRPr="00DC76BE">
        <w:rPr>
          <w:noProof/>
          <w:sz w:val="44"/>
          <w:szCs w:val="44"/>
        </w:rPr>
        <w:drawing>
          <wp:inline distT="0" distB="0" distL="0" distR="0" wp14:anchorId="24294564" wp14:editId="5E57C466">
            <wp:extent cx="4667901" cy="469648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0C9D" w14:textId="226055C1" w:rsidR="009E27B4" w:rsidRDefault="006A7EBF" w:rsidP="009D6AA5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90D3BB7" wp14:editId="38C4C53D">
            <wp:extent cx="5400040" cy="286702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B28F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t>O gráfico apresenta a evolução da Geração de Caixa. Diferentemente dos demais indicadores, apresenta oscilações mais acentuadas, alternando entre valores positivos e negativos. Destaca-se o último período, que apresenta um valor negativo de aproximadamente R$ 2.821,6 bilhões.</w:t>
      </w:r>
    </w:p>
    <w:p w14:paraId="69B4D743" w14:textId="31585A4F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-R$ 33,50 bilhões. A média ficou próxima de zero, porém negativa. O valor negativo elevado observado no último período influencia fortemente a média, reduzindo seu resultado.</w:t>
      </w:r>
      <w:r w:rsidR="00C55AB9" w:rsidRPr="00C55AB9">
        <w:rPr>
          <w:sz w:val="20"/>
          <w:szCs w:val="20"/>
        </w:rPr>
        <w:t xml:space="preserve"> </w:t>
      </w:r>
      <w:r w:rsidR="00C55AB9">
        <w:rPr>
          <w:sz w:val="20"/>
          <w:szCs w:val="20"/>
        </w:rPr>
        <w:t xml:space="preserve">(culpa do 12 se não fosse isso teria uma variação menor) </w:t>
      </w:r>
    </w:p>
    <w:p w14:paraId="59B311D6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R$ 258,95 bilhões. A mediana é positiva e superior à média. Isso demonstra que o valor negativo elevado do último período teve forte influência sobre a média, enquanto o valor central da série permaneceu positivo.</w:t>
      </w:r>
    </w:p>
    <w:p w14:paraId="45C0192E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não existe um valor que se repita de forma predominante.</w:t>
      </w:r>
    </w:p>
    <w:p w14:paraId="690D0973" w14:textId="77777777" w:rsidR="00C8728B" w:rsidRPr="00C8728B" w:rsidRDefault="00C8728B" w:rsidP="009D6AA5">
      <w:pPr>
        <w:rPr>
          <w:sz w:val="20"/>
          <w:szCs w:val="20"/>
        </w:rPr>
      </w:pPr>
    </w:p>
    <w:p w14:paraId="3EF8DF5E" w14:textId="152443B3" w:rsidR="00DC76BE" w:rsidRDefault="00DC76BE" w:rsidP="009D6AA5">
      <w:pPr>
        <w:rPr>
          <w:sz w:val="44"/>
          <w:szCs w:val="44"/>
        </w:rPr>
      </w:pPr>
      <w:r>
        <w:rPr>
          <w:sz w:val="44"/>
          <w:szCs w:val="44"/>
        </w:rPr>
        <w:lastRenderedPageBreak/>
        <w:t>Saldo Final</w:t>
      </w:r>
      <w:r w:rsidR="002D7715">
        <w:rPr>
          <w:sz w:val="44"/>
          <w:szCs w:val="44"/>
        </w:rPr>
        <w:t xml:space="preserve"> por ano-</w:t>
      </w:r>
      <w:r>
        <w:rPr>
          <w:sz w:val="44"/>
          <w:szCs w:val="44"/>
        </w:rPr>
        <w:br/>
      </w:r>
      <w:r w:rsidRPr="00DC76BE">
        <w:rPr>
          <w:noProof/>
          <w:sz w:val="44"/>
          <w:szCs w:val="44"/>
        </w:rPr>
        <w:drawing>
          <wp:inline distT="0" distB="0" distL="0" distR="0" wp14:anchorId="521E7D76" wp14:editId="76C00410">
            <wp:extent cx="4658375" cy="4725059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8A0B" w14:textId="6EDB5D50" w:rsidR="009E27B4" w:rsidRDefault="006A7EBF" w:rsidP="009D6AA5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55DF55D" wp14:editId="2846A215">
            <wp:extent cx="5400040" cy="2867025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ABF2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sz w:val="20"/>
          <w:szCs w:val="20"/>
        </w:rPr>
        <w:t xml:space="preserve">O gráfico apresenta a evolução do Saldo Final durante o período analisado. Os valores apresentam oscilações ao longo dos anos, alternando períodos de crescimento e redução. O maior valor </w:t>
      </w:r>
      <w:r w:rsidRPr="00C8728B">
        <w:rPr>
          <w:sz w:val="20"/>
          <w:szCs w:val="20"/>
        </w:rPr>
        <w:lastRenderedPageBreak/>
        <w:t>observado é de aproximadamente R$ 3.349,1 bilhões, enquanto outros períodos apresentam valores significativamente menores.</w:t>
      </w:r>
    </w:p>
    <w:p w14:paraId="711D4478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Média:</w:t>
      </w:r>
      <w:r w:rsidRPr="00C8728B">
        <w:rPr>
          <w:sz w:val="20"/>
          <w:szCs w:val="20"/>
        </w:rPr>
        <w:t xml:space="preserve"> R$ 1.362,82 bilhões. Representa o saldo final médio durante o período analisado e serve como referência para avaliar os valores registrados em cada ano.</w:t>
      </w:r>
    </w:p>
    <w:p w14:paraId="0AD89C78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Mediana:</w:t>
      </w:r>
      <w:r w:rsidRPr="00C8728B">
        <w:rPr>
          <w:sz w:val="20"/>
          <w:szCs w:val="20"/>
        </w:rPr>
        <w:t xml:space="preserve"> ≈ R$ 1.250,60 bilhões. Está relativamente próxima da média, indicando que o valor central da série apresenta comportamento semelhante ao valor médio, embora alguns valores mais altos contribuam para elevar a média.</w:t>
      </w:r>
    </w:p>
    <w:p w14:paraId="32F75839" w14:textId="77777777" w:rsidR="00C8728B" w:rsidRPr="00C8728B" w:rsidRDefault="00C8728B" w:rsidP="00C8728B">
      <w:pPr>
        <w:rPr>
          <w:sz w:val="20"/>
          <w:szCs w:val="20"/>
        </w:rPr>
      </w:pPr>
      <w:r w:rsidRPr="00C8728B">
        <w:rPr>
          <w:b/>
          <w:bCs/>
          <w:sz w:val="20"/>
          <w:szCs w:val="20"/>
        </w:rPr>
        <w:t>Moda:</w:t>
      </w:r>
      <w:r w:rsidRPr="00C8728B">
        <w:rPr>
          <w:sz w:val="20"/>
          <w:szCs w:val="20"/>
        </w:rPr>
        <w:t xml:space="preserve"> Não possui moda, pois os valores não apresentam repetição predominante.</w:t>
      </w:r>
    </w:p>
    <w:p w14:paraId="71E13B0F" w14:textId="77777777" w:rsidR="00C8728B" w:rsidRPr="00C8728B" w:rsidRDefault="00C8728B" w:rsidP="009D6AA5">
      <w:pPr>
        <w:rPr>
          <w:sz w:val="20"/>
          <w:szCs w:val="20"/>
        </w:rPr>
      </w:pPr>
    </w:p>
    <w:sectPr w:rsidR="00C8728B" w:rsidRPr="00C87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103BC"/>
    <w:multiLevelType w:val="multilevel"/>
    <w:tmpl w:val="D6E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8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A5"/>
    <w:rsid w:val="001019C1"/>
    <w:rsid w:val="002B15E4"/>
    <w:rsid w:val="002D7715"/>
    <w:rsid w:val="00441825"/>
    <w:rsid w:val="004B12BE"/>
    <w:rsid w:val="0053142A"/>
    <w:rsid w:val="00614ABE"/>
    <w:rsid w:val="006A7EBF"/>
    <w:rsid w:val="009D6AA5"/>
    <w:rsid w:val="009E27B4"/>
    <w:rsid w:val="00C55AB9"/>
    <w:rsid w:val="00C8728B"/>
    <w:rsid w:val="00DC76BE"/>
    <w:rsid w:val="00EB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B8B4"/>
  <w15:chartTrackingRefBased/>
  <w15:docId w15:val="{AAD3883C-1DE1-49EB-9505-3F74111D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6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6A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6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6A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6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6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6A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6A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6A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6A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6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14543-44E9-4C98-B04E-03A6814E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13</Pages>
  <Words>1301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Hsiang Chien</dc:creator>
  <cp:keywords/>
  <dc:description/>
  <cp:lastModifiedBy>En Hsiang Chien</cp:lastModifiedBy>
  <cp:revision>8</cp:revision>
  <dcterms:created xsi:type="dcterms:W3CDTF">2026-09-02T23:52:00Z</dcterms:created>
  <dcterms:modified xsi:type="dcterms:W3CDTF">2026-09-25T01:15:00Z</dcterms:modified>
</cp:coreProperties>
</file>