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DOCUMENTO DE PROJETO DE EXTENSÃO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1. DADOS GERAIS 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Título do Projeto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ESC: Dashboard Preditivo e Simulador de Cenários Financeiros para a CTI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Arial" w:cs="Arial" w:eastAsia="Arial" w:hAnsi="Arial"/>
          <w:color w:val="ff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Integrantes da equipe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rFonts w:ascii="Arial" w:cs="Arial" w:eastAsia="Arial" w:hAnsi="Arial"/>
          <w:b w:val="1"/>
          <w:bCs w:val="1"/>
          <w:color w:val="0c351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c3512"/>
          <w:sz w:val="16"/>
          <w:szCs w:val="16"/>
          <w:rtl w:val="0"/>
        </w:rPr>
        <w:t xml:space="preserve">Identificar o nome completo e o RA dos participantes do projeto</w:t>
      </w: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Ind w:w="-2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6675"/>
        <w:gridCol w:w="2700"/>
        <w:tblGridChange w:id="0">
          <w:tblGrid>
            <w:gridCol w:w="6675"/>
            <w:gridCol w:w="2700"/>
          </w:tblGrid>
        </w:tblGridChange>
      </w:tblGrid>
      <w:tr>
        <w:trPr>
          <w:cantSplit w:val="0"/>
          <w:trHeight w:val="469.9804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.9804687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before="24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Eric De Lucas Silva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22011030</w:t>
            </w:r>
          </w:p>
        </w:tc>
      </w:tr>
      <w:tr>
        <w:trPr>
          <w:cantSplit w:val="0"/>
          <w:trHeight w:val="469.9804687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before="24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Stephanie Macedo da Silva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before="24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25027387</w:t>
            </w:r>
          </w:p>
        </w:tc>
      </w:tr>
      <w:tr>
        <w:trPr>
          <w:cantSplit w:val="0"/>
          <w:trHeight w:val="469.9804687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En Hsiang Chien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25027289</w:t>
            </w:r>
          </w:p>
        </w:tc>
      </w:tr>
    </w:tbl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Professor responsável</w:t>
      </w:r>
    </w:p>
    <w:tbl>
      <w:tblPr>
        <w:tblStyle w:val="Table3"/>
        <w:tblW w:w="9499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9"/>
        <w:tblGridChange w:id="0">
          <w:tblGrid>
            <w:gridCol w:w="94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Eduardo Savino Gomes, Luis Fernando dos Santos Pires, Rodnil da Silva Moreira Lisboa, Mauricio Lopes Da Cunha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Curso</w:t>
      </w:r>
    </w:p>
    <w:tbl>
      <w:tblPr>
        <w:tblStyle w:val="Table4"/>
        <w:tblW w:w="951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15"/>
        <w:tblGridChange w:id="0">
          <w:tblGrid>
            <w:gridCol w:w="95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Ciências da computação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Linha de atuação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c3512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c3512"/>
          <w:sz w:val="16"/>
          <w:szCs w:val="16"/>
          <w:rtl w:val="0"/>
        </w:rPr>
        <w:t xml:space="preserve">Identificar com ✓ uma ou mais linhas de atuação conforme</w:t>
      </w:r>
      <w:r w:rsidDel="00000000" w:rsidR="00000000" w:rsidRPr="00000000">
        <w:rPr>
          <w:color w:val="0c351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c3512"/>
          <w:sz w:val="16"/>
          <w:szCs w:val="16"/>
          <w:rtl w:val="0"/>
        </w:rPr>
        <w:t xml:space="preserve">projeto pedagógico de curso. </w:t>
      </w:r>
      <w:r w:rsidDel="00000000" w:rsidR="00000000" w:rsidRPr="00000000">
        <w:rPr>
          <w:rtl w:val="0"/>
        </w:rPr>
      </w:r>
    </w:p>
    <w:tbl>
      <w:tblPr>
        <w:tblStyle w:val="Table5"/>
        <w:tblW w:w="9450.0" w:type="dxa"/>
        <w:jc w:val="left"/>
        <w:tblLayout w:type="fixed"/>
        <w:tblLook w:val="0000"/>
      </w:tblPr>
      <w:tblGrid>
        <w:gridCol w:w="4530"/>
        <w:gridCol w:w="4920"/>
        <w:tblGridChange w:id="0">
          <w:tblGrid>
            <w:gridCol w:w="4530"/>
            <w:gridCol w:w="4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- Projeto Interdisciplinar: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Eduardo Savino Gomes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  <w:color w:val="ff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Tipo de projeto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c3512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c3512"/>
          <w:sz w:val="16"/>
          <w:szCs w:val="16"/>
          <w:rtl w:val="0"/>
        </w:rPr>
        <w:t xml:space="preserve">Identificar com ✓ o tipo de projeto. </w:t>
      </w:r>
      <w:r w:rsidDel="00000000" w:rsidR="00000000" w:rsidRPr="00000000">
        <w:rPr>
          <w:rtl w:val="0"/>
        </w:rPr>
      </w:r>
    </w:p>
    <w:tbl>
      <w:tblPr>
        <w:tblStyle w:val="Table6"/>
        <w:tblW w:w="9450.0" w:type="dxa"/>
        <w:jc w:val="left"/>
        <w:tblInd w:w="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hd w:fill="ffffff" w:val="clear"/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Atividade de Extensão não implementado na prática (proposta de intervenção)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hd w:fill="ffffff" w:val="clear"/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Atividade de Extensão implementado na prática (intervenção executada)</w:t>
            </w:r>
          </w:p>
        </w:tc>
      </w:tr>
    </w:tbl>
    <w:p w:rsidR="00000000" w:rsidDel="00000000" w:rsidP="00000000" w:rsidRDefault="00000000" w:rsidRPr="00000000" w14:paraId="00000027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Tema gerador</w:t>
      </w:r>
    </w:p>
    <w:tbl>
      <w:tblPr>
        <w:tblStyle w:val="Table7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ODS 8 (Trabalho Decente e Crescimento Econômico) e ODS 9 (Indústria, Inovação e Infraestrutura). Desenvolvimento de software analítico para previsão financeira e gestão de risco em operações corporativas.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befor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Produto decorrente do projeto (opcional dependendo do tipo de projeto)</w:t>
      </w:r>
    </w:p>
    <w:tbl>
      <w:tblPr>
        <w:tblStyle w:val="Table8"/>
        <w:tblW w:w="9465.0" w:type="dxa"/>
        <w:jc w:val="left"/>
        <w:tblInd w:w="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65"/>
        <w:tblGridChange w:id="0">
          <w:tblGrid>
            <w:gridCol w:w="94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hd w:fill="ffffff" w:val="clea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Dashboard web interativo desenvolvido em Python (Streamlit e FastAPI) com suporte a simulação estocástica de cenários, divisão por personas (CEO, CFO, Acionistas e Poder Concedente), relatórios dinâmicos e assistente de IA integrado. </w:t>
            </w:r>
          </w:p>
          <w:p w:rsidR="00000000" w:rsidDel="00000000" w:rsidP="00000000" w:rsidRDefault="00000000" w:rsidRPr="00000000" w14:paraId="0000002B">
            <w:pPr>
              <w:shd w:fill="ffffff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Evidências: Repositório no GitHub, protótipos de tela e código-fonte modularizado (src/data, src/components, src/views).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2. IDENTIFICAÇÃO DO CENÁRIO DE INTERVENÇÃO E HIPÓTESES DE SOLUÇÃO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b w:val="1"/>
          <w:bCs w:val="1"/>
          <w:color w:val="ff333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Local (cenário) previsto para a implementação do projeto</w:t>
      </w:r>
      <w:r w:rsidDel="00000000" w:rsidR="00000000" w:rsidRPr="00000000">
        <w:rPr>
          <w:rtl w:val="0"/>
        </w:rPr>
      </w:r>
    </w:p>
    <w:tbl>
      <w:tblPr>
        <w:tblStyle w:val="Table9"/>
        <w:tblW w:w="9344.0" w:type="dxa"/>
        <w:jc w:val="left"/>
        <w:tblLayout w:type="fixed"/>
        <w:tblLook w:val="00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rPr>
                <w:rFonts w:ascii="Arial" w:cs="Arial" w:eastAsia="Arial" w:hAnsi="Arial"/>
                <w:color w:val="ff333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Setor de Controladoria, Planejamento Financeiro e Gestão de Riscos da CTI.</w:t>
            </w: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  <w:b w:val="1"/>
          <w:bCs w:val="1"/>
          <w:color w:val="ff333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Público-alvo a ser atendido pelo projeto</w:t>
      </w:r>
      <w:r w:rsidDel="00000000" w:rsidR="00000000" w:rsidRPr="00000000">
        <w:rPr>
          <w:rtl w:val="0"/>
        </w:rPr>
      </w:r>
    </w:p>
    <w:tbl>
      <w:tblPr>
        <w:tblStyle w:val="Table10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Gestores financeiros, analistas corporativos, conselho de administração, acionistas, credores e diretores (stakeholders da CTI) que necessitam monitorar DRE, fluxo de caixa e viabilidade econômica a longo prazo.</w:t>
            </w: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Apresentação do(s) problema(s) observado(s) e delimitação do objeto de estudo e intervenção</w:t>
      </w:r>
    </w:p>
    <w:tbl>
      <w:tblPr>
        <w:tblStyle w:val="Table11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 CTI enfrenta dificuldades na previsão financeira e no controle de riscos em suas operações de longo prazo. A gestão de dados dispersos e a ausência de uma visão consolidada sobre caixa, margens e capacidade de endividamento tornavam a análise financeira lenta e instável diante de altos volumes de variáveis. A falta de ferramentas preditivas impedia a avaliação rápida de múltiplos cenários operacionais, comprometendo a tomada de decisão estratégica da diretoria.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Definição de hipóteses para a solução do problema observado</w:t>
      </w:r>
    </w:p>
    <w:tbl>
      <w:tblPr>
        <w:tblStyle w:val="Table12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ff333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 criação de um dashboard com simulações em tempo real centraliza as informações, automatiza o cálculo de indicadores como liquidez e ponto de equilíbrio, e facilita projeções precisas por persona, tornando as decisões financeiras da diretoria mais rápidas.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3 DESCRIÇÃO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6"/>
          <w:szCs w:val="16"/>
          <w:rtl w:val="0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Resumo</w:t>
      </w:r>
      <w:r w:rsidDel="00000000" w:rsidR="00000000" w:rsidRPr="00000000">
        <w:rPr>
          <w:rtl w:val="0"/>
        </w:rPr>
      </w:r>
    </w:p>
    <w:tbl>
      <w:tblPr>
        <w:tblStyle w:val="Table13"/>
        <w:tblW w:w="9356.0" w:type="dxa"/>
        <w:jc w:val="left"/>
        <w:tblInd w:w="-1.0" w:type="dxa"/>
        <w:tblLayout w:type="fixed"/>
        <w:tblLook w:val="00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projeto ESC consiste no desenvolvimento de um painel e simulador de cenários financeiros voltado à otimização da gestão e avaliação de riscos da CTI. Desenvolvido por acadêmicos do 4º semestre de Ciência da Computação da FECAP, o sistema substitui planilhas manuais e análises dispersas por uma aplicação web integrada construída em Python (Streamlit e FastAPI). A solução contempla o acompanhamento de indicadores de DRE, fluxo de caixa, liquidez, ponto de equilíbrio e simulações em tempo real segmentadas por personas (CEO, CFO, Acionistas e Poder Concedente), além de um assistente de inteligência artificial para suporte analítico, garantindo maior precisão estratégica e eficiência operacional.</w:t>
            </w:r>
          </w:p>
        </w:tc>
      </w:tr>
    </w:tbl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b w:val="1"/>
          <w:bCs w:val="1"/>
          <w:strike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tbl>
      <w:tblPr>
        <w:tblStyle w:val="Table14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 gestão financeira corporativa moderna demanda agilidade, precisão analítica e capacidade de antecipação a cenários de volatilidade econômica. Alinhado aos Objetivos de Desenvolvimento Sustentável (ODS 8 e ODS 9), o projeto ESC apoia-se na aplicação de Engenharia de Software e Análise de Dados para estruturar soluções tecnológicas voltadas ao ecossistema corporativo. A ausência de ferramentas centralizadas de previsão compromete a visibilidade de caixa e margens. Nesse contexto, a criação de um dashboard interativo modularizado representa uma intervenção prática essencial para transformar dados contábeis complexos em suporte assertivo para a tomada de decisões.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Objetivos</w:t>
      </w:r>
    </w:p>
    <w:tbl>
      <w:tblPr>
        <w:tblStyle w:val="Table15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Objetivo Geral: Desenvolver e implementar o dashboard ESC para centralizar a gestão financeira, automatizar projeções preditivas e otimizar a avaliação de riscos da CTI. 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Objetivos Específicos: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Carregar, estruturar e processar bases contábeis/financeiras por meio de scripts otimizados em Pandas.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Implementar motor de simulação de múltiplos cenários estratégicos em tempo real.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Estruturar visualizações customizadas e segmentadas por personas (CEO, CFO, Acionistas e Poder Concedente).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Integrar um assistente de inteligência artificial para interpretação gráfica e suporte imediato à diretoria.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Refatorar a arquitetura do software em padrão modular para garantir escalabilidade e robustez. 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360"/>
              </w:tabs>
              <w:spacing w:after="0" w:line="240" w:lineRule="auto"/>
              <w:jc w:val="both"/>
              <w:rPr>
                <w:rFonts w:ascii="Arial" w:cs="Arial" w:eastAsia="Arial" w:hAnsi="Arial"/>
                <w:color w:val="ff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Métodos </w:t>
      </w:r>
    </w:p>
    <w:tbl>
      <w:tblPr>
        <w:tblStyle w:val="Table16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desenvolvimento seguiu a metodologia ágil Kanban gerenciada na ferramenta Jira, dividida em quatro etapas (Para fazer, fazendo agora, em revisão e Concluído). 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Engenharia de Dados e Backend: Utilização de Python com FastAPI e Pandas para estruturação das rotas da API, manipulação de arquivos de dados financeiros e processamento de cenários estocásticos. 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Frontend e Visualização: Desenvolvimento da interface gráfica interativa utilizando Streamlit e Matplotlib para a renderização customizada dos elementos visuais, gráficos de DRE, fluxo de caixa e ponto de equilíbrio. 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Arquitetura de Software: Implementação de módulos desacoplados para isolar componentes de visualização, regras de negócio e tratamento de dados, garantindo alta disponibilidade e manutenção facilitada. </w:t>
            </w:r>
          </w:p>
        </w:tc>
      </w:tr>
    </w:tbl>
    <w:p w:rsidR="00000000" w:rsidDel="00000000" w:rsidP="00000000" w:rsidRDefault="00000000" w:rsidRPr="00000000" w14:paraId="00000056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Resultados (ou resultados esperados)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Considerações finais</w:t>
      </w:r>
      <w:r w:rsidDel="00000000" w:rsidR="00000000" w:rsidRPr="00000000">
        <w:rPr>
          <w:rtl w:val="0"/>
        </w:rPr>
      </w:r>
    </w:p>
    <w:tbl>
      <w:tblPr>
        <w:tblStyle w:val="Table17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tabs>
                <w:tab w:val="left" w:leader="none" w:pos="360"/>
              </w:tabs>
              <w:spacing w:after="0" w:line="240" w:lineRule="auto"/>
              <w:jc w:val="both"/>
              <w:rPr>
                <w:rFonts w:ascii="Arial" w:cs="Arial" w:eastAsia="Arial" w:hAnsi="Arial"/>
                <w:color w:val="ff333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projeto entregou com sucesso um dashboard funcional integrado que centraliza as informações financeiras da CTI. A solução substituiu fluxos manuais por análises automatizadas, permitindo simulações de cenários em tempo real, emissão de relatórios dinâmicos e visões específicas por stakeholder. Os resultados práticos comprovam a redução de falhas na avaliação de riscos operacionais, o aprimoramento no monitoramento de margens e rentabilidade, e o ganho significativo de agilidade e segurança na tomada de decisões estratégicas pela diretoria.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Referências </w:t>
      </w:r>
    </w:p>
    <w:tbl>
      <w:tblPr>
        <w:tblStyle w:val="Table18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RAMALHO, Lorenna Alves; TABOSA, Cristiane de Mesquita. Uso de indicadores financeiros para gestão em empresas do setor alimentício. 2025. 19 f. TCC (Engenharia de Produção) – UFERSA, Mossoró, 2025. </w:t>
              <w:br w:type="textWrapping"/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BARBOSA, Emanuelle. O papel dos dashboards no FP&amp;A estratégico: evidências de um estudo de casos múltiplos. 2026. 77 f. TCC (Administração) – UFSC, Florianópolis, 2026. </w:t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Arial" w:cs="Arial" w:eastAsia="Arial" w:hAnsi="Arial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jc w:val="center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ANEXO I</w:t>
      </w:r>
    </w:p>
    <w:p w:rsidR="00000000" w:rsidDel="00000000" w:rsidP="00000000" w:rsidRDefault="00000000" w:rsidRPr="00000000" w14:paraId="00000067">
      <w:pPr>
        <w:spacing w:after="0" w:line="240" w:lineRule="auto"/>
        <w:jc w:val="center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As atividades de extensão podem resultar em produto caracterizado a partir do fazer extensionista, sempre mediados pela interação dialógica entre a comunidade acadêmica e a sociedade e seus 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cartazes; artigos; resumos; pôster; banner; site; portal; hotsite; fotografia; vídeos; áudios; tutoriais, dentre outros.</w:t>
            </w:r>
          </w:p>
        </w:tc>
      </w:tr>
    </w:tbl>
    <w:p w:rsidR="00000000" w:rsidDel="00000000" w:rsidP="00000000" w:rsidRDefault="00000000" w:rsidRPr="00000000" w14:paraId="00000069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4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37"/>
        <w:gridCol w:w="6398"/>
        <w:tblGridChange w:id="0">
          <w:tblGrid>
            <w:gridCol w:w="3037"/>
            <w:gridCol w:w="63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Fontes: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Links: </w:t>
            </w:r>
            <w:hyperlink r:id="rId6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https://docs.google.com/presentation/d/1pbBrgHLZ2MVP3oSkLAeDBnv-D4-LH0Mc/edit?usp=sharing&amp;ouid=113192701892487874829&amp;rtpof=true&amp;sd=true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https://repositorio.ufersa.edu.br/bitstreams/6e642d4f-ce5d-4270-b88a-e4cf1caf7f6d/download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https://repositorio.ufsc.br/bitstream/handle/123456789/274297/O%20Papel%20dos%20Dashboards%20no%20FP&amp;A%20Estrat%C3%A9gico%20Evid%C3%AAncias%20de%20um%20Estudo%20de%20Casos%20M%C3%BAltiplos.pdf?sequence=1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color w:val="1155cc"/>
                <w:sz w:val="20"/>
                <w:szCs w:val="20"/>
                <w:u w:val="single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https://ctiglobal.com/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color w:val="1155cc"/>
                <w:sz w:val="20"/>
                <w:szCs w:val="20"/>
                <w:u w:val="single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https://www.linkedin.com/company/ctiglobal/home/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6"/>
        <w:gridCol w:w="6299"/>
        <w:tblGridChange w:id="0">
          <w:tblGrid>
            <w:gridCol w:w="3046"/>
            <w:gridCol w:w="62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Documentos FECAP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https://drive.google.com/file/d/1MQqABUd8Dg0I4N2KjnzxgooP1kWAqS43/view?usp=sharing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Regulamento das Atividade de Extensão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https://drive.google.com/file/d/1MQqABUd8Dg0I4N2KjnzxgooP1kWAqS43/view?usp=sharing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-851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Versão 3.0 – 05/2026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rim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Quattrocento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2"/>
      <w:tblW w:w="8490.0" w:type="dxa"/>
      <w:jc w:val="left"/>
      <w:tblLayout w:type="fixed"/>
      <w:tblLook w:val="0600"/>
    </w:tblPr>
    <w:tblGrid>
      <w:gridCol w:w="2830"/>
      <w:gridCol w:w="2830"/>
      <w:gridCol w:w="2830"/>
      <w:tblGridChange w:id="0">
        <w:tblGrid>
          <w:gridCol w:w="2830"/>
          <w:gridCol w:w="2830"/>
          <w:gridCol w:w="283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-1085849</wp:posOffset>
          </wp:positionH>
          <wp:positionV relativeFrom="paragraph">
            <wp:posOffset>-457199</wp:posOffset>
          </wp:positionV>
          <wp:extent cx="7577941" cy="1071494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7941" cy="1071494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MQqABUd8Dg0I4N2KjnzxgooP1kWAqS43/view?usp=sharing" TargetMode="External"/><Relationship Id="rId10" Type="http://schemas.openxmlformats.org/officeDocument/2006/relationships/hyperlink" Target="https://www.linkedin.com/company/ctiglobal/home/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drive.google.com/file/d/1MQqABUd8Dg0I4N2KjnzxgooP1kWAqS43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tiglobal.com/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pbBrgHLZ2MVP3oSkLAeDBnv-D4-LH0Mc/edit?usp=sharing&amp;ouid=113192701892487874829&amp;rtpof=true&amp;sd=true" TargetMode="External"/><Relationship Id="rId7" Type="http://schemas.openxmlformats.org/officeDocument/2006/relationships/hyperlink" Target="https://repositorio.ufersa.edu.br/bitstreams/6e642d4f-ce5d-4270-b88a-e4cf1caf7f6d/download" TargetMode="External"/><Relationship Id="rId8" Type="http://schemas.openxmlformats.org/officeDocument/2006/relationships/hyperlink" Target="https://repositorio.ufsc.br/bitstream/handle/123456789/274297/O%20Papel%20dos%20Dashboards%20no%20FP&amp;A%20Estrat%C3%A9gico%20Evid%C3%AAncias%20de%20um%20Estudo%20de%20Casos%20M%C3%BAltiplos.pdf?sequence=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Arimo-regular.ttf"/><Relationship Id="rId4" Type="http://schemas.openxmlformats.org/officeDocument/2006/relationships/font" Target="fonts/Arimo-bold.ttf"/><Relationship Id="rId10" Type="http://schemas.openxmlformats.org/officeDocument/2006/relationships/font" Target="fonts/QuattrocentoSans-boldItalic.ttf"/><Relationship Id="rId9" Type="http://schemas.openxmlformats.org/officeDocument/2006/relationships/font" Target="fonts/QuattrocentoSans-italic.ttf"/><Relationship Id="rId5" Type="http://schemas.openxmlformats.org/officeDocument/2006/relationships/font" Target="fonts/Arimo-italic.ttf"/><Relationship Id="rId6" Type="http://schemas.openxmlformats.org/officeDocument/2006/relationships/font" Target="fonts/Arimo-boldItalic.ttf"/><Relationship Id="rId7" Type="http://schemas.openxmlformats.org/officeDocument/2006/relationships/font" Target="fonts/QuattrocentoSans-regular.ttf"/><Relationship Id="rId8" Type="http://schemas.openxmlformats.org/officeDocument/2006/relationships/font" Target="fonts/QuattrocentoSan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0x010100C43234B990D77749B28E15763916E2FE</vt:lpwstr>
  </property>
  <property fmtid="{D5CDD505-2E9C-101B-9397-08002B2CF9AE}" pid="3" name="MediaServiceImageTags">
    <vt:lpwstr>MediaServiceImageTags</vt:lpwstr>
  </property>
</Properties>
</file>