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投资决策委员会议事规则</w:t>
      </w:r>
    </w:p>
    <w:p>
      <w:pPr>
        <w:spacing w:after="400"/>
        <w:jc w:val="center"/>
      </w:pPr>
      <w:r>
        <w:rPr>
          <w:rFonts w:ascii="楷体" w:cs="楷体" w:eastAsia="楷体" w:hAnsi="楷体"/>
          <w:color w:val="666666"/>
          <w:sz w:val="24"/>
          <w:szCs w:val="24"/>
        </w:rPr>
        <w:t xml:space="preserve">（V2 · 草案）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第一章 总则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第1条　</w:t>
      </w:r>
      <w:r>
        <w:rPr>
          <w:rFonts w:ascii="宋体" w:cs="宋体" w:eastAsia="宋体" w:hAnsi="宋体"/>
        </w:rPr>
        <w:t xml:space="preserve">为健全公司投资决策机制，规范投资决策委员会的议事行为，提高投资决策的科学性、审慎性与效率，依据《中华人民共和国保险法》《保险资金运用管理办法》及公司治理相关制度，结合公司实际，制定本规则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第2条　</w:t>
      </w:r>
      <w:r>
        <w:rPr>
          <w:rFonts w:ascii="宋体" w:cs="宋体" w:eastAsia="宋体" w:hAnsi="宋体"/>
        </w:rPr>
        <w:t xml:space="preserve">公司投资决策实行"双层架构、战略战术分离"的决策体系：（一）战略层：董事会资产负债管理委员会（以下简称"资债委"）统筹战略资产配置（SAA）、资产负债管理（ALM）与资本约束；（二）战术层：投资决策委员会（以下简称"投决会"）负责战术资产配置（TAA）、具体投资决策、委托指令管理与再平衡执行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第3条　</w:t>
      </w:r>
      <w:r>
        <w:rPr>
          <w:rFonts w:ascii="宋体" w:cs="宋体" w:eastAsia="宋体" w:hAnsi="宋体"/>
        </w:rPr>
        <w:t xml:space="preserve">投决会是公司投资管理的日常决策机构，对资债委确定的年度投资指引和战略资产配置基准负责，在授权范围内独立行使投资决策权。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第4条　</w:t>
      </w:r>
      <w:r>
        <w:rPr>
          <w:rFonts w:ascii="宋体" w:cs="宋体" w:eastAsia="宋体" w:hAnsi="宋体"/>
        </w:rPr>
        <w:t xml:space="preserve">投决会履职应当遵循以下原则：（一）合规审慎原则：严格遵守保险资金运用监管规定与公司风险限额；（二）专业判断原则：以研究驱动的证据为依据，坚持多源交叉验证；（三）权责对等原则：决策主体对决策结果承担相应责任，实行决策留痕、全程可追溯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第5条　</w:t>
      </w:r>
      <w:r>
        <w:rPr>
          <w:rFonts w:ascii="宋体" w:cs="宋体" w:eastAsia="宋体" w:hAnsi="宋体"/>
        </w:rPr>
        <w:t xml:space="preserve">本规则适用于投决会全体委员及参与投决会议事的相关人员。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第二章 组织架构与职责分工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第6条　</w:t>
      </w:r>
      <w:r>
        <w:rPr>
          <w:rFonts w:ascii="宋体" w:cs="宋体" w:eastAsia="宋体" w:hAnsi="宋体"/>
        </w:rPr>
        <w:t xml:space="preserve">投决会由原投资管理执行委员会（投管执委会）升格设立，为公司投资管理的最高战术决策机构，直接对董事会及资债委负责。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第7条　</w:t>
      </w:r>
      <w:r>
        <w:rPr>
          <w:rFonts w:ascii="宋体" w:cs="宋体" w:eastAsia="宋体" w:hAnsi="宋体"/>
        </w:rPr>
        <w:t xml:space="preserve">投决会与资债委的权责切分如下：</w:t>
      </w:r>
    </w:p>
    <w:p/>
    <w:tbl>
      <w:tblPr>
        <w:tblW w:type="dxa" w:w="9000"/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3000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资债委（战略层）</w:t>
            </w:r>
          </w:p>
        </w:tc>
        <w:tc>
          <w:tcPr>
            <w:tcW w:type="dxa" w:w="3000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投决会（战术层）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战略资产配置（SAA）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制定与调整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执行并反馈偏离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资产负债管理（ALM）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制定久期缺口、利差目标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落实久期管理与再平衡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年度投资指引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审议通过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执行与分解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资本约束（偿二代）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设定偿付能力底线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在底线内优化配置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战术资产配置（TAA）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知晓重大偏离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制定与调整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委托指令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年度框架审批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季度/临时指令签发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具体投资决策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不介入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审议决策</w:t>
            </w:r>
          </w:p>
        </w:tc>
      </w:tr>
      <w:tr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投资经理聘任考核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监督</w:t>
            </w:r>
          </w:p>
        </w:tc>
        <w:tc>
          <w:tcPr>
            <w:tcW w:type="dxa" w:w="30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提名与日常考核</w:t>
            </w:r>
          </w:p>
        </w:tc>
      </w:tr>
    </w:tbl>
    <w:p>
      <w:pPr>
        <w:spacing w:before="80"/>
      </w:pP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第8条　</w:t>
      </w:r>
      <w:r>
        <w:rPr>
          <w:rFonts w:ascii="宋体" w:cs="宋体" w:eastAsia="宋体" w:hAnsi="宋体"/>
        </w:rPr>
        <w:t xml:space="preserve">投决会主要职责：（一）审议并执行年度投资指引，将其分解为季度资产配置计划；（二）制定并调整战术资产配置（TAA），签发季度及临时委托指令；（三）审议重大投资事项，包括单一标的、重大额度、创新产品等；（四）监控投资组合风险，决定风险限额内的再平衡操作；（五）对委托管理人（含建信保险资管及各专户管理人）进行考核评估；（六）审议投资绩效评估与归因结果，决定管理费调整事项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第9条　</w:t>
      </w:r>
      <w:r>
        <w:rPr>
          <w:rFonts w:ascii="宋体" w:cs="宋体" w:eastAsia="宋体" w:hAnsi="宋体"/>
        </w:rPr>
        <w:t xml:space="preserve">投决会主席由公司分管投资的高级管理人员担任，负责召集和主持投决会会议，代表投决会向董事会及资债委报告工作。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第10条　</w:t>
      </w:r>
      <w:r>
        <w:rPr>
          <w:rFonts w:ascii="宋体" w:cs="宋体" w:eastAsia="宋体" w:hAnsi="宋体"/>
        </w:rPr>
        <w:t xml:space="preserve">投决会设秘书处（可设在投资管理部门），负责议案收集、会议组织、记录归档与决议督办等日常事务。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第11条　</w:t>
      </w:r>
      <w:r>
        <w:rPr>
          <w:rFonts w:ascii="宋体" w:cs="宋体" w:eastAsia="宋体" w:hAnsi="宋体"/>
        </w:rPr>
        <w:t xml:space="preserve">资债委与投决会之间建立信息互通机制：投决会应定期向资债委报告战术配置执行情况；当出现可能影响战略目标的重大偏离或风险事件时，应及时报告。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第12条　</w:t>
      </w:r>
      <w:r>
        <w:rPr>
          <w:rFonts w:ascii="宋体" w:cs="宋体" w:eastAsia="宋体" w:hAnsi="宋体"/>
        </w:rPr>
        <w:t xml:space="preserve">对权责边界存在争议的事项，由投决会主席提请资债委主任委员裁定；涉及公司治理重大事项的，提交董事会决定。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第三章 委员构成与任职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第13条　</w:t>
      </w:r>
      <w:r>
        <w:rPr>
          <w:rFonts w:ascii="宋体" w:cs="宋体" w:eastAsia="宋体" w:hAnsi="宋体"/>
        </w:rPr>
        <w:t xml:space="preserve">投决会委员由以下人员组成：（一）分管投资的高级管理人员（任主席）；（二）投资管理部门负责人；（三）风险管理、法律合规、精算、财务等相关部门负责人；（四）董事会授权或主席提名的其他专业人员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第14条　</w:t>
      </w:r>
      <w:r>
        <w:rPr>
          <w:rFonts w:ascii="宋体" w:cs="宋体" w:eastAsia="宋体" w:hAnsi="宋体"/>
        </w:rPr>
        <w:t xml:space="preserve">投决会委员人数原则上为奇数，不少于七人。委员由公司按议事程序聘任，任期三年，可以连任。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第15条　</w:t>
      </w:r>
      <w:r>
        <w:rPr>
          <w:rFonts w:ascii="宋体" w:cs="宋体" w:eastAsia="宋体" w:hAnsi="宋体"/>
        </w:rPr>
        <w:t xml:space="preserve">投决会实行委员责任制。委员应当具备与其职责相适应的专业知识与从业经验，勤勉尽责、独立判断，不得因他人意见而放弃独立表决权。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第16条　</w:t>
      </w:r>
      <w:r>
        <w:rPr>
          <w:rFonts w:ascii="宋体" w:cs="宋体" w:eastAsia="宋体" w:hAnsi="宋体"/>
        </w:rPr>
        <w:t xml:space="preserve">委员出现下列情形之一的，应当调整或解聘：（一）因职务变动不再符合委员任职条件的；（二）连续三次无故缺席投决会会议的；（三）违反本规则或相关制度，造成不良后果的；（四）其他不宜继续担任委员的情形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第17条　</w:t>
      </w:r>
      <w:r>
        <w:rPr>
          <w:rFonts w:ascii="宋体" w:cs="宋体" w:eastAsia="宋体" w:hAnsi="宋体"/>
        </w:rPr>
        <w:t xml:space="preserve">投决会可设列席人员。列席人员可以陈述意见，但不参与表决。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第四章 议事范围与决策权限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第18条　</w:t>
      </w:r>
      <w:r>
        <w:rPr>
          <w:rFonts w:ascii="宋体" w:cs="宋体" w:eastAsia="宋体" w:hAnsi="宋体"/>
        </w:rPr>
        <w:t xml:space="preserve">投决会审议的事项分为"决策事项"与"知悉事项"：（一）决策事项：须经投决会表决通过后方可实施，包括战术配置调整、重大投资、委托指令签发、管理人考核等；（二）知悉事项：向投决会报告、委员知悉即可，包括常规组合运行、限额内再平衡执行等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第19条　</w:t>
      </w:r>
      <w:r>
        <w:rPr>
          <w:rFonts w:ascii="宋体" w:cs="宋体" w:eastAsia="宋体" w:hAnsi="宋体"/>
        </w:rPr>
        <w:t xml:space="preserve">下列事项须经投决会集体决策：（一）战术资产配置（TAA）的调整，单次偏离战略基准超过规定幅度的；（二）单一投资标的金额超过规定额度的；（三）新增投资品种、创新产品或复杂衍生品；（四）委托管理人的聘任、解聘及管理费率调整；（五）涉及重大风险敞口或可能显著影响偿付能力的事项；（六）主席或三名以上委员认为应当提交集体决策的其他事项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第20条　</w:t>
      </w:r>
      <w:r>
        <w:rPr>
          <w:rFonts w:ascii="宋体" w:cs="宋体" w:eastAsia="宋体" w:hAnsi="宋体"/>
        </w:rPr>
        <w:t xml:space="preserve">投决会实行分级授权。对符合授权标准、限额以内的常规投资事项，可授权投资管理部门或委托管理人执行，但应定期报告执行情况。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第21条　</w:t>
      </w:r>
      <w:r>
        <w:rPr>
          <w:rFonts w:ascii="宋体" w:cs="宋体" w:eastAsia="宋体" w:hAnsi="宋体"/>
        </w:rPr>
        <w:t xml:space="preserve">投决会决策应当以年度投资指引和战略资产配置基准为约束，不得突破监管上限与公司风险限额。确需突破的，须按程序报资债委及董事会审批。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第22条　</w:t>
      </w:r>
      <w:r>
        <w:rPr>
          <w:rFonts w:ascii="宋体" w:cs="宋体" w:eastAsia="宋体" w:hAnsi="宋体"/>
        </w:rPr>
        <w:t xml:space="preserve">投决会应建立决策留痕机制，对每次会议的时间、议题、参会委员、表决结果、异议意见及决策依据进行完整记录，并至少保存十年。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第五章 会议制度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第23条　</w:t>
      </w:r>
      <w:r>
        <w:rPr>
          <w:rFonts w:ascii="宋体" w:cs="宋体" w:eastAsia="宋体" w:hAnsi="宋体"/>
        </w:rPr>
        <w:t xml:space="preserve">投决会会议分为定期会议与临时会议：（一）定期会议：原则上每月召开一次，审议月度投资运行与战术配置；（二）临时会议：由主席决定或经三分之一以上委员提议时召开。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第24条　</w:t>
      </w:r>
      <w:r>
        <w:rPr>
          <w:rFonts w:ascii="宋体" w:cs="宋体" w:eastAsia="宋体" w:hAnsi="宋体"/>
        </w:rPr>
        <w:t xml:space="preserve">投决会会议应当有全体委员三分之二以上出席方可举行；其中主席或主席委托的副主席应当出席。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第25条　</w:t>
      </w:r>
      <w:r>
        <w:rPr>
          <w:rFonts w:ascii="宋体" w:cs="宋体" w:eastAsia="宋体" w:hAnsi="宋体"/>
        </w:rPr>
        <w:t xml:space="preserve">委员因故不能出席会议的，应当事先向主席请假，并以书面形式提交对会议议案的书面意见。书面意见计入有效表决。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第26条　</w:t>
      </w:r>
      <w:r>
        <w:rPr>
          <w:rFonts w:ascii="宋体" w:cs="宋体" w:eastAsia="宋体" w:hAnsi="宋体"/>
        </w:rPr>
        <w:t xml:space="preserve">会议通知应当在会议召开前不少于三个工作日送达各委员，并附相关议案材料。临时紧急会议不受此限。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第27条　</w:t>
      </w:r>
      <w:r>
        <w:rPr>
          <w:rFonts w:ascii="宋体" w:cs="宋体" w:eastAsia="宋体" w:hAnsi="宋体"/>
        </w:rPr>
        <w:t xml:space="preserve">议案由秘书处统一归集、初审。提交审议的议案应当包含决策事项说明、数据依据、风险分析、备选方案及建议意见。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第28条　</w:t>
      </w:r>
      <w:r>
        <w:rPr>
          <w:rFonts w:ascii="宋体" w:cs="宋体" w:eastAsia="宋体" w:hAnsi="宋体"/>
        </w:rPr>
        <w:t xml:space="preserve">投决会可采取现场会议、视频会议或通讯表决等方式召开。通讯表决适用于时限紧急或事项明确的议案。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第六章 议事程序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第29条　</w:t>
      </w:r>
      <w:r>
        <w:rPr>
          <w:rFonts w:ascii="宋体" w:cs="宋体" w:eastAsia="宋体" w:hAnsi="宋体"/>
        </w:rPr>
        <w:t xml:space="preserve">投决会议事一般按以下程序进行：（一）秘书处报告议案汇总与上次会议决议执行情况；（二）议案提请人陈述议案内容与决策建议；（三）委员质询与讨论；（四）相关专业部门（风险、法律合规等）发表意见；（五）委员充分讨论后逐项表决；（六）主席宣布表决结果并形成会议决议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第30条　</w:t>
      </w:r>
      <w:r>
        <w:rPr>
          <w:rFonts w:ascii="宋体" w:cs="宋体" w:eastAsia="宋体" w:hAnsi="宋体"/>
        </w:rPr>
        <w:t xml:space="preserve">对争议较大或信息不充分的议案，主席可决定暂缓表决，责成补充材料后再次提交。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第31条　</w:t>
      </w:r>
      <w:r>
        <w:rPr>
          <w:rFonts w:ascii="宋体" w:cs="宋体" w:eastAsia="宋体" w:hAnsi="宋体"/>
        </w:rPr>
        <w:t xml:space="preserve">会议应当安排专人记录，如实记载委员发言要点、异议意见与表决情况。会议记录经主席签字确认后归档。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第32条　</w:t>
      </w:r>
      <w:r>
        <w:rPr>
          <w:rFonts w:ascii="宋体" w:cs="宋体" w:eastAsia="宋体" w:hAnsi="宋体"/>
        </w:rPr>
        <w:t xml:space="preserve">投决会决议以书面形式下达，明确决议事项、执行主体、执行时限与责任部门，由秘书处督办。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第33条　</w:t>
      </w:r>
      <w:r>
        <w:rPr>
          <w:rFonts w:ascii="宋体" w:cs="宋体" w:eastAsia="宋体" w:hAnsi="宋体"/>
        </w:rPr>
        <w:t xml:space="preserve">决议执行部门应当在规定时限内向投决会反馈执行情况；执行中发生重大变化的，应及时报告，由投决会决定是否调整决议。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第34条　</w:t>
      </w:r>
      <w:r>
        <w:rPr>
          <w:rFonts w:ascii="宋体" w:cs="宋体" w:eastAsia="宋体" w:hAnsi="宋体"/>
        </w:rPr>
        <w:t xml:space="preserve">投决会决策实行责任追究：对违反决策程序、超越权限、隐瞒重大风险导致损失的，按公司问责制度追究相关人员责任。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第35条　</w:t>
      </w:r>
      <w:r>
        <w:rPr>
          <w:rFonts w:ascii="宋体" w:cs="宋体" w:eastAsia="宋体" w:hAnsi="宋体"/>
        </w:rPr>
        <w:t xml:space="preserve">投决会决策过程涉及的信息，委员及相关人员应当严格保密，未经授权不得对外披露。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第七章 委员回避制度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第36条　</w:t>
      </w:r>
      <w:r>
        <w:rPr>
          <w:rFonts w:ascii="宋体" w:cs="宋体" w:eastAsia="宋体" w:hAnsi="宋体"/>
        </w:rPr>
        <w:t xml:space="preserve">委员在审议事项中与本人或其近亲属存在直接或间接利害关系的，应当主动申请回避。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第37条　</w:t>
      </w:r>
      <w:r>
        <w:rPr>
          <w:rFonts w:ascii="宋体" w:cs="宋体" w:eastAsia="宋体" w:hAnsi="宋体"/>
        </w:rPr>
        <w:t xml:space="preserve">存在下列情形之一的，委员应当回避：</w:t>
      </w:r>
    </w:p>
    <w:p/>
    <w:tbl>
      <w:tblPr>
        <w:tblW w:type="dxa" w:w="9000"/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blGrid>
        <w:gridCol w:w="100"/>
        <w:gridCol w:w="100"/>
      </w:tblGrid>
      <w:tr>
        <w:tc>
          <w:tcPr>
            <w:tcW w:type="dxa" w:w="4500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回避情形</w:t>
            </w:r>
          </w:p>
        </w:tc>
        <w:tc>
          <w:tcPr>
            <w:tcW w:type="dxa" w:w="4500"/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关联交易</w:t>
            </w:r>
          </w:p>
        </w:tc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审议事项涉及委员本人或其近亲属控制、参股的企业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利益冲突</w:t>
            </w:r>
          </w:p>
        </w:tc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委员与交易对手、委托管理人存在可能影响独立判断的利益关系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岗位利益</w:t>
            </w:r>
          </w:p>
        </w:tc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委员所在部门直接承揽或主导审议事项的实施</w:t>
            </w:r>
          </w:p>
        </w:tc>
      </w:tr>
      <w:tr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其他利害关系</w:t>
            </w:r>
          </w:p>
        </w:tc>
        <w:tc>
          <w:tcPr>
            <w:tcW w:type="dxa" w:w="4500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可能影响委员独立、客观表决的其他情形</w:t>
            </w:r>
          </w:p>
        </w:tc>
      </w:tr>
    </w:tbl>
    <w:p>
      <w:pPr>
        <w:spacing w:before="80"/>
      </w:pP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第38条　</w:t>
      </w:r>
      <w:r>
        <w:rPr>
          <w:rFonts w:ascii="宋体" w:cs="宋体" w:eastAsia="宋体" w:hAnsi="宋体"/>
        </w:rPr>
        <w:t xml:space="preserve">回避程序：（一）主动申报：委员在知悉存在回避情形时，应当在会议前书面向主席申报；（二）主席决定：主席根据申报或会议发现，决定相关委员是否回避；（三）记录在案：回避情况应当记入会议记录。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第39条　</w:t>
      </w:r>
      <w:r>
        <w:rPr>
          <w:rFonts w:ascii="宋体" w:cs="宋体" w:eastAsia="宋体" w:hAnsi="宋体"/>
        </w:rPr>
        <w:t xml:space="preserve">回避委员不参与该事项的审议与表决，但其出席计入会议法定人数。主席本人涉及回避情形的，由副主席主持该事项的审议。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第40条　</w:t>
      </w:r>
      <w:r>
        <w:rPr>
          <w:rFonts w:ascii="宋体" w:cs="宋体" w:eastAsia="宋体" w:hAnsi="宋体"/>
        </w:rPr>
        <w:t xml:space="preserve">应当回避而未回避的，该事项的表决结果无效，并视情节对相关委员进行问责。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第八章 紧急事项临时议案机制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第41条　</w:t>
      </w:r>
      <w:r>
        <w:rPr>
          <w:rFonts w:ascii="宋体" w:cs="宋体" w:eastAsia="宋体" w:hAnsi="宋体"/>
        </w:rPr>
        <w:t xml:space="preserve">出现下列情形之一的，可以启动紧急事项临时议案机制：（一）市场出现剧烈波动，可能对组合价值或偿付能力造成重大影响的；（二）发生重大信用事件、流动性事件等风险事件的；（三）监管政策发生重大变化，需紧急调整投资策略的；（四）其他需要紧急决策的重大事项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第42条　</w:t>
      </w:r>
      <w:r>
        <w:rPr>
          <w:rFonts w:ascii="宋体" w:cs="宋体" w:eastAsia="宋体" w:hAnsi="宋体"/>
        </w:rPr>
        <w:t xml:space="preserve">紧急议案的认定由主席决定；主席不在或无法履职时，由主席授权的副主席或经两名以上委员联名提议认定。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第43条　</w:t>
      </w:r>
      <w:r>
        <w:rPr>
          <w:rFonts w:ascii="宋体" w:cs="宋体" w:eastAsia="宋体" w:hAnsi="宋体"/>
        </w:rPr>
        <w:t xml:space="preserve">紧急议案实行快速通道：（一）即时召集：主席可随时召集临时会议，通知时限不受第二十六条限制；（二）通讯表决：情况紧急无法召集会议的，可采取电话、视频、书面等通讯方式表决；（三）先执行后追认：确因市场时机无法等待表决的，经主席同意并报资债委主任委员备案后，可先行执行，事后五日内提交投决会追认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第44条　</w:t>
      </w:r>
      <w:r>
        <w:rPr>
          <w:rFonts w:ascii="宋体" w:cs="宋体" w:eastAsia="宋体" w:hAnsi="宋体"/>
        </w:rPr>
        <w:t xml:space="preserve">紧急议案的表决应当满足第二十四条关于法定人数的要求；采取通讯表决的，表决结果应当以可留存的方式固定。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第45条　</w:t>
      </w:r>
      <w:r>
        <w:rPr>
          <w:rFonts w:ascii="宋体" w:cs="宋体" w:eastAsia="宋体" w:hAnsi="宋体"/>
        </w:rPr>
        <w:t xml:space="preserve">紧急事项处理完毕后，秘书处应当形成专项报告，载明事件经过、决策过程、执行结果与后续影响，向资债委及董事会报告，并纳入决策质量追踪。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第九章 表决规则与决议执行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第46条　</w:t>
      </w:r>
      <w:r>
        <w:rPr>
          <w:rFonts w:ascii="宋体" w:cs="宋体" w:eastAsia="宋体" w:hAnsi="宋体"/>
        </w:rPr>
        <w:t xml:space="preserve">投决会表决实行一人一票。决议事项应当经出席会议委员（含提交书面意见的委员）过半数同意方可通过；涉及重大事项的，应当经出席会议委员三分之二以上同意。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第47条　</w:t>
      </w:r>
      <w:r>
        <w:rPr>
          <w:rFonts w:ascii="宋体" w:cs="宋体" w:eastAsia="宋体" w:hAnsi="宋体"/>
        </w:rPr>
        <w:t xml:space="preserve">表决可以采取举手表决、记名投票或无记名投票等方式。对重大投资决策，原则上采取记名投票，实行决策留痕。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第48条　</w:t>
      </w:r>
      <w:r>
        <w:rPr>
          <w:rFonts w:ascii="宋体" w:cs="宋体" w:eastAsia="宋体" w:hAnsi="宋体"/>
        </w:rPr>
        <w:t xml:space="preserve">投决会决议分为"通过""不通过""暂缓表决"。暂缓表决的议案，经补充完善后可以再次提交。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第49条　</w:t>
      </w:r>
      <w:r>
        <w:rPr>
          <w:rFonts w:ascii="宋体" w:cs="宋体" w:eastAsia="宋体" w:hAnsi="宋体"/>
        </w:rPr>
        <w:t xml:space="preserve">投决会决议一经作出，各相关部门应当严格执行。任何个人不得擅自变更或拒不执行；确需变更的，须重新提请投决会审议。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第50条　</w:t>
      </w:r>
      <w:r>
        <w:rPr>
          <w:rFonts w:ascii="宋体" w:cs="宋体" w:eastAsia="宋体" w:hAnsi="宋体"/>
        </w:rPr>
        <w:t xml:space="preserve">投决会应当建立决策质量追踪机制，定期对决策事项的胜率、盈亏比、机会成本等进行复盘评估，并将评估结果作为委员考核与机制优化的重要依据。</w:t>
      </w:r>
    </w:p>
    <w:p>
      <w:pPr>
        <w:pStyle w:val="Heading1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第十章 附则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第51条　</w:t>
      </w:r>
      <w:r>
        <w:rPr>
          <w:rFonts w:ascii="宋体" w:cs="宋体" w:eastAsia="宋体" w:hAnsi="宋体"/>
        </w:rPr>
        <w:t xml:space="preserve">本规则由公司投资管理部门负责解释与修订，修订稿须经投决会审议、报董事会批准后施行。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第52条　</w:t>
      </w:r>
      <w:r>
        <w:rPr>
          <w:rFonts w:ascii="宋体" w:cs="宋体" w:eastAsia="宋体" w:hAnsi="宋体"/>
        </w:rPr>
        <w:t xml:space="preserve">本规则未尽事宜，按国家法律法规、监管规定及公司相关制度执行。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第53条　</w:t>
      </w:r>
      <w:r>
        <w:rPr>
          <w:rFonts w:ascii="宋体" w:cs="宋体" w:eastAsia="宋体" w:hAnsi="宋体"/>
        </w:rPr>
        <w:t xml:space="preserve">本规则与公司其他制度不一致的，以本规则为准；涉及监管规定的，从其规定。</w:t>
      </w:r>
    </w:p>
    <w:p>
      <w:pPr>
        <w:spacing w:after="80" w:line="360"/>
        <w:ind w:firstLine="480"/>
        <w:jc w:val="both"/>
      </w:pPr>
      <w:r>
        <w:rPr>
          <w:rFonts w:ascii="宋体" w:cs="宋体" w:eastAsia="宋体" w:hAnsi="宋体"/>
          <w:b/>
          <w:bCs/>
        </w:rPr>
        <w:t xml:space="preserve">第54条　</w:t>
      </w:r>
      <w:r>
        <w:rPr>
          <w:rFonts w:ascii="宋体" w:cs="宋体" w:eastAsia="宋体" w:hAnsi="宋体"/>
        </w:rPr>
        <w:t xml:space="preserve">本规则自发布之日起施行。</w:t>
      </w:r>
    </w:p>
    <w:p>
      <w:pPr>
        <w:spacing w:after="60" w:before="120"/>
      </w:pPr>
      <w:r>
        <w:rPr>
          <w:rFonts w:ascii="楷体" w:cs="楷体" w:eastAsia="楷体" w:hAnsi="楷体"/>
          <w:i/>
          <w:iCs/>
          <w:color w:val="666666"/>
          <w:sz w:val="20"/>
          <w:szCs w:val="20"/>
        </w:rPr>
        <w:t xml:space="preserve">附：投决会委员实行三年滚动考核，考核结果与续聘及履职评价挂钩；对委托管理人（建信保险资管）引入浮动管理费机制，与投资绩效及风险控制水平挂钩，具体办法另行制定。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2026-08-12T23:59:02.039Z</dcterms:created>
  <dcterms:modified xsi:type="dcterms:W3CDTF">2026-08-12T23:59:02.071Z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