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2410C"/>
          <w:sz w:val="40"/>
        </w:rPr>
        <w:t>Lantern — Quick Reference: Recomendador</w:t>
      </w:r>
    </w:p>
    <w:p>
      <w:pPr>
        <w:jc w:val="center"/>
      </w:pPr>
      <w:r>
        <w:rPr>
          <w:color w:val="78716C"/>
          <w:sz w:val="20"/>
        </w:rPr>
        <w:t>Caminos del scorer · Fórmula · Vistas → Endpoints → Funciones</w:t>
      </w:r>
    </w:p>
    <w:p/>
    <w:p>
      <w:pPr>
        <w:pStyle w:val="Heading1"/>
      </w:pPr>
      <w:r>
        <w:rPr>
          <w:color w:val="C2410C"/>
        </w:rPr>
        <w:t>0. Glosario rápido — leer antes de continuar</w:t>
      </w:r>
    </w:p>
    <w:p>
      <w:pPr>
        <w:spacing w:after="100"/>
      </w:pPr>
      <w:r>
        <w:t>SVD++ (Singular Value Decomposition++): algoritmo de filtrado colaborativo entrenado con las reseñas del dataset Yelp. Aprende un vector de 25 números ('vector latente') por cada usuario y por cada negocio. El producto punto de ambos vectores predice cuánto le va a gustar ese negocio a ese usuario. Es el modelo principal de Lantern.</w:t>
      </w:r>
    </w:p>
    <w:p>
      <w:pPr>
        <w:spacing w:after="100"/>
      </w:pPr>
      <w:r>
        <w:t>Trainset: el conjunto de datos con el que se entrenó SVD++. Solo están en el trainset los usuarios que ya existían en el dataset Yelp al momento del entrenamiento. Los 7 usuarios demo de Lantern (camila, daniel, sara, alex, maria, carlos, sofia) fueron seleccionados del trainset precisamente para que SVD++ ya tenga vectores para ellos y pueda generar recomendaciones personalizadas desde el primer login.</w:t>
      </w:r>
    </w:p>
    <w:p>
      <w:pPr>
        <w:spacing w:after="100"/>
      </w:pPr>
      <w:r>
        <w:t>Usuario warm / usuario cold: un usuario warm tiene vector en el modelo SVD++ (está en el trainset). Un usuario cold no tiene vector — es alguien que se registró en la app con un UUID nuevo que el modelo nunca vio. Para los usuarios cold, el sistema usa el wizard de preferencias en su lugar.</w:t>
      </w:r>
    </w:p>
    <w:p>
      <w:pPr>
        <w:spacing w:after="100"/>
      </w:pPr>
      <w:r>
        <w:t>Wizard de preferencias (cold-start wizard): formulario de 4 pasos que aparece al abrir la app por primera vez o al registrarse. El usuario elige: categorías de interés (Italian, Seafood, Coffee...), la ocasión habitual (viajando, salida local, cita, algo rápido), su franja horaria preferida y el rango de precio. El perfil resultante se guarda en el navegador y en el backend, y alimenta el modelo TF-IDF para generar recomendaciones de contenido cuando no hay historial colaborativo.</w:t>
      </w:r>
    </w:p>
    <w:p>
      <w:pPr>
        <w:spacing w:after="100"/>
      </w:pPr>
      <w:r>
        <w:t>Folding-in: técnica para actualizar el vector latente de un usuario sin reentrenar el modelo completo. Cuando el usuario califica negocios en la app, el sistema resuelve un sistema de mínimos cuadrados usando esas nuevas calificaciones y la matriz de factores de los negocios (que permanece fija). El resultado es un vector p_u actualizado que refleja los nuevos gustos del usuario.</w:t>
      </w:r>
    </w:p>
    <w:p>
      <w:pPr>
        <w:spacing w:after="100"/>
      </w:pPr>
      <w:r>
        <w:t>Blend progresivo (α): mecanismo de transición entre cold-start y folding-in. Con pocas reseñas el sistema no confía completamente en el vector calculado (hay pocas ecuaciones para 25 incógnitas), así que mezcla el resultado del folding-in con la señal del wizard usando α = n_reseñas / 5. Con 5 reseñas α = 1 y el wizard se ignora por completo.</w:t>
      </w:r>
    </w:p>
    <w:p>
      <w:pPr>
        <w:spacing w:after="100"/>
      </w:pPr>
      <w:r>
        <w:t>ExplanationCard: componente del detalle de negocio que muestra al usuario por qué se le recomendó ese lugar. Desglosa el score en cuatro señales: CF (cuánto vino del historial colaborativo), CB (cuánto del wizard), CTX (cuánto del contexto horario) y POP (cuánto de popularidad). El texto es generado dinámicamente según cuál señal dominó el score para ese par usuario-negocio.</w:t>
      </w:r>
    </w:p>
    <w:p>
      <w:pPr>
        <w:spacing w:before="80" w:after="80"/>
      </w:pPr>
      <w:r>
        <w:rPr>
          <w:color w:val="E7E5E4"/>
          <w:sz w:val="14"/>
        </w:rPr>
        <w:t>───────────────────────────────────────────────────────────────────────────────────────────────</w:t>
      </w:r>
    </w:p>
    <w:p>
      <w:pPr>
        <w:pStyle w:val="Heading1"/>
      </w:pPr>
      <w:r>
        <w:rPr>
          <w:color w:val="C2410C"/>
        </w:rPr>
        <w:t>1. La fórmula — siempre la misma, lo que cambia es el CF</w:t>
      </w:r>
    </w:p>
    <w:p>
      <w:pPr>
        <w:spacing w:after="120"/>
        <w:ind w:left="454"/>
        <w:shd w:val="clear" w:color="auto" w:fill="F5F5F4"/>
      </w:pPr>
      <w:r>
        <w:rPr>
          <w:rFonts w:ascii="Courier New" w:hAnsi="Courier New"/>
          <w:color w:val="57534E"/>
          <w:sz w:val="18"/>
        </w:rPr>
        <w:t>match  =  ⌊100 · (0.60 · CF  +  0.25 · CTX  +  0.15 · POP)⌋</w:t>
      </w:r>
    </w:p>
    <w:p>
      <w:pPr>
        <w:spacing w:after="100"/>
      </w:pPr>
      <w:r>
        <w:t>Los pesos 0.60 / 0.25 / 0.15 son fijos y están definidos en app/config.py (W_CF, W_CTX, W_POP). No se aprendieron automáticamente — se eligieron para dar prioridad a la señal colaborativa (60%) que es la más personalizada, con un ajuste contextual significativo (25%) y un prior de popularidad como estabilizador (15%).</w:t>
      </w:r>
    </w:p>
    <w:p>
      <w:pPr>
        <w:spacing w:after="100"/>
      </w:pPr>
      <w:r>
        <w:t>CF es la señal colaborativa: score de SVD++, folding-in o TF-IDF según el camino. Siempre va en el slot del 60% independientemente de su origen.</w:t>
      </w:r>
    </w:p>
    <w:p>
      <w:pPr>
        <w:spacing w:after="100"/>
      </w:pPr>
      <w:r>
        <w:t>CTX (contextual) es un boost predefinido por categoría de negocio y franja horaria. Los valores están en una tabla en contextual_scorer.py: por ejemplo, a las 8am un café ('coffee-and-tea') recibe CTX=90, un steakhouse recibe CTX=0. A las 10pm, los bares reciben CTX=80 y los cafés CTX=0. El CTX no se aprende de datos — refleja sentido común sobre cuándo van bien ciertos negocios. Las franjas y sus categorías representativas son:</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C1917"/>
          </w:tcPr>
          <w:p>
            <w:r>
              <w:rPr>
                <w:b/>
                <w:color w:val="FFFFFF"/>
                <w:sz w:val="18"/>
              </w:rPr>
              <w:t>Franja</w:t>
            </w:r>
          </w:p>
        </w:tc>
        <w:tc>
          <w:tcPr>
            <w:tcW w:type="dxa" w:w="2880"/>
            <w:shd w:val="clear" w:color="auto" w:fill="1C1917"/>
          </w:tcPr>
          <w:p>
            <w:r>
              <w:rPr>
                <w:b/>
                <w:color w:val="FFFFFF"/>
                <w:sz w:val="18"/>
              </w:rPr>
              <w:t>Horas</w:t>
            </w:r>
          </w:p>
        </w:tc>
        <w:tc>
          <w:tcPr>
            <w:tcW w:type="dxa" w:w="2880"/>
            <w:shd w:val="clear" w:color="auto" w:fill="1C1917"/>
          </w:tcPr>
          <w:p>
            <w:r>
              <w:rPr>
                <w:b/>
                <w:color w:val="FFFFFF"/>
                <w:sz w:val="18"/>
              </w:rPr>
              <w:t>Categorías con boost alto</w:t>
            </w:r>
          </w:p>
        </w:tc>
      </w:tr>
      <w:tr>
        <w:tc>
          <w:tcPr>
            <w:tcW w:type="dxa" w:w="2880"/>
            <w:shd w:val="clear" w:color="auto" w:fill="FAF6F0"/>
          </w:tcPr>
          <w:p>
            <w:r>
              <w:rPr>
                <w:rFonts w:ascii="Courier New" w:hAnsi="Courier New"/>
                <w:color w:val="C2410C"/>
                <w:sz w:val="18"/>
              </w:rPr>
              <w:t>Morning</w:t>
            </w:r>
          </w:p>
        </w:tc>
        <w:tc>
          <w:tcPr>
            <w:tcW w:type="dxa" w:w="2880"/>
            <w:shd w:val="clear" w:color="auto" w:fill="FAF6F0"/>
          </w:tcPr>
          <w:p>
            <w:r>
              <w:rPr>
                <w:sz w:val="18"/>
              </w:rPr>
              <w:t>6–11h</w:t>
            </w:r>
          </w:p>
        </w:tc>
        <w:tc>
          <w:tcPr>
            <w:tcW w:type="dxa" w:w="2880"/>
            <w:shd w:val="clear" w:color="auto" w:fill="FAF6F0"/>
          </w:tcPr>
          <w:p>
            <w:r>
              <w:rPr>
                <w:sz w:val="18"/>
              </w:rPr>
              <w:t>coffee-and-tea (90), cafes (80), bakeries (75), donuts (70)</w:t>
            </w:r>
          </w:p>
        </w:tc>
      </w:tr>
      <w:tr>
        <w:tc>
          <w:tcPr>
            <w:tcW w:type="dxa" w:w="2880"/>
          </w:tcPr>
          <w:p>
            <w:r>
              <w:rPr>
                <w:rFonts w:ascii="Courier New" w:hAnsi="Courier New"/>
                <w:color w:val="C2410C"/>
                <w:sz w:val="18"/>
              </w:rPr>
              <w:t>Lunch</w:t>
            </w:r>
          </w:p>
        </w:tc>
        <w:tc>
          <w:tcPr>
            <w:tcW w:type="dxa" w:w="2880"/>
          </w:tcPr>
          <w:p>
            <w:r>
              <w:rPr>
                <w:sz w:val="18"/>
              </w:rPr>
              <w:t>11–15h</w:t>
            </w:r>
          </w:p>
        </w:tc>
        <w:tc>
          <w:tcPr>
            <w:tcW w:type="dxa" w:w="2880"/>
          </w:tcPr>
          <w:p>
            <w:r>
              <w:rPr>
                <w:sz w:val="18"/>
              </w:rPr>
              <w:t>sandwiches (80), food-trucks (75), tacos (75), salad (72)</w:t>
            </w:r>
          </w:p>
        </w:tc>
      </w:tr>
      <w:tr>
        <w:tc>
          <w:tcPr>
            <w:tcW w:type="dxa" w:w="2880"/>
            <w:shd w:val="clear" w:color="auto" w:fill="FAF6F0"/>
          </w:tcPr>
          <w:p>
            <w:r>
              <w:rPr>
                <w:rFonts w:ascii="Courier New" w:hAnsi="Courier New"/>
                <w:color w:val="C2410C"/>
                <w:sz w:val="18"/>
              </w:rPr>
              <w:t>Afternoon</w:t>
            </w:r>
          </w:p>
        </w:tc>
        <w:tc>
          <w:tcPr>
            <w:tcW w:type="dxa" w:w="2880"/>
            <w:shd w:val="clear" w:color="auto" w:fill="FAF6F0"/>
          </w:tcPr>
          <w:p>
            <w:r>
              <w:rPr>
                <w:sz w:val="18"/>
              </w:rPr>
              <w:t>15–18h</w:t>
            </w:r>
          </w:p>
        </w:tc>
        <w:tc>
          <w:tcPr>
            <w:tcW w:type="dxa" w:w="2880"/>
            <w:shd w:val="clear" w:color="auto" w:fill="FAF6F0"/>
          </w:tcPr>
          <w:p>
            <w:r>
              <w:rPr>
                <w:sz w:val="18"/>
              </w:rPr>
              <w:t>coffee-and-tea (80), desserts (75), bubble-tea (72)</w:t>
            </w:r>
          </w:p>
        </w:tc>
      </w:tr>
      <w:tr>
        <w:tc>
          <w:tcPr>
            <w:tcW w:type="dxa" w:w="2880"/>
          </w:tcPr>
          <w:p>
            <w:r>
              <w:rPr>
                <w:rFonts w:ascii="Courier New" w:hAnsi="Courier New"/>
                <w:color w:val="C2410C"/>
                <w:sz w:val="18"/>
              </w:rPr>
              <w:t>Dinner</w:t>
            </w:r>
          </w:p>
        </w:tc>
        <w:tc>
          <w:tcPr>
            <w:tcW w:type="dxa" w:w="2880"/>
          </w:tcPr>
          <w:p>
            <w:r>
              <w:rPr>
                <w:sz w:val="18"/>
              </w:rPr>
              <w:t>18–23h</w:t>
            </w:r>
          </w:p>
        </w:tc>
        <w:tc>
          <w:tcPr>
            <w:tcW w:type="dxa" w:w="2880"/>
          </w:tcPr>
          <w:p>
            <w:r>
              <w:rPr>
                <w:sz w:val="18"/>
              </w:rPr>
              <w:t>steakhouses (85), seafood (80), sushi-bars (78), barbeque (78)</w:t>
            </w:r>
          </w:p>
        </w:tc>
      </w:tr>
      <w:tr>
        <w:tc>
          <w:tcPr>
            <w:tcW w:type="dxa" w:w="2880"/>
            <w:shd w:val="clear" w:color="auto" w:fill="FAF6F0"/>
          </w:tcPr>
          <w:p>
            <w:r>
              <w:rPr>
                <w:rFonts w:ascii="Courier New" w:hAnsi="Courier New"/>
                <w:color w:val="C2410C"/>
                <w:sz w:val="18"/>
              </w:rPr>
              <w:t>Late night</w:t>
            </w:r>
          </w:p>
        </w:tc>
        <w:tc>
          <w:tcPr>
            <w:tcW w:type="dxa" w:w="2880"/>
            <w:shd w:val="clear" w:color="auto" w:fill="FAF6F0"/>
          </w:tcPr>
          <w:p>
            <w:r>
              <w:rPr>
                <w:sz w:val="18"/>
              </w:rPr>
              <w:t>23–6h</w:t>
            </w:r>
          </w:p>
        </w:tc>
        <w:tc>
          <w:tcPr>
            <w:tcW w:type="dxa" w:w="2880"/>
            <w:shd w:val="clear" w:color="auto" w:fill="FAF6F0"/>
          </w:tcPr>
          <w:p>
            <w:r>
              <w:rPr>
                <w:sz w:val="18"/>
              </w:rPr>
              <w:t>pizza (85), bars (80), diners (78), pubs (75)</w:t>
            </w:r>
          </w:p>
        </w:tc>
      </w:tr>
    </w:tbl>
    <w:p/>
    <w:p>
      <w:pPr>
        <w:spacing w:after="100"/>
      </w:pPr>
      <w:r>
        <w:t>Negocios sin categorías en la tabla reciben CTX=0 para esa franja. El CTX se calcula en vivo en cada request con live_ctx_score(tags, hour) — no está pre-computado.</w:t>
      </w:r>
    </w:p>
    <w:p>
      <w:pPr>
        <w:spacing w:after="100"/>
      </w:pPr>
      <w:r>
        <w:t>POP es log(1 + review_count) normalizado por el máximo de la ciudad. El logaritmo aplana la distribución: un negocio con 1000 reseñas no es 10× más popular que uno con 100. Sirve como regularizador cuando CF es débil — evita que un negocio con 3 reseñas perfectas flote al tope solo por suerte estadística.</w:t>
      </w:r>
    </w:p>
    <w:p>
      <w:pPr>
        <w:spacing w:after="100"/>
      </w:pPr>
      <w:r>
        <w:t>Cuando el blend está activo (1-4 reseñas en la app), el slot del 60% se divide:</w:t>
      </w:r>
    </w:p>
    <w:p>
      <w:pPr>
        <w:spacing w:after="120"/>
        <w:ind w:left="454"/>
        <w:shd w:val="clear" w:color="auto" w:fill="F5F5F4"/>
      </w:pPr>
      <w:r>
        <w:rPr>
          <w:rFonts w:ascii="Courier New" w:hAnsi="Courier New"/>
          <w:color w:val="57534E"/>
          <w:sz w:val="18"/>
        </w:rPr>
        <w:t>match  =  ⌊100 · (0.60·(α·CF_folding + (1-α)·CB_wizard)  +  0.25·CTX  +  0.15·POP)⌋</w:t>
      </w:r>
    </w:p>
    <w:p>
      <w:pPr>
        <w:spacing w:after="100"/>
      </w:pPr>
      <w:r>
        <w:t>Los campos cf y cb que ve la ExplanationCard ya tienen el alpha aplicado. Con 2 reseñas (α=0.40): si CF crudo es 0.85 y CB crudo es 0.70, el usuario ve CF=34 y CB=42, no los valores crudos. Esto refleja la contribución real de cada señal al score final, no el potencial máximo de cada una.</w:t>
      </w:r>
    </w:p>
    <w:p>
      <w:pPr>
        <w:spacing w:before="80" w:after="80"/>
      </w:pPr>
      <w:r>
        <w:rPr>
          <w:color w:val="E7E5E4"/>
          <w:sz w:val="14"/>
        </w:rPr>
        <w:t>───────────────────────────────────────────────────────────────────────────────────────────────</w:t>
      </w:r>
    </w:p>
    <w:p>
      <w:pPr>
        <w:pStyle w:val="Heading1"/>
      </w:pPr>
      <w:r>
        <w:rPr>
          <w:color w:val="C2410C"/>
        </w:rPr>
        <w:t>2. Los 5 caminos del scorer</w:t>
      </w:r>
    </w:p>
    <w:p>
      <w:pPr>
        <w:spacing w:after="100"/>
      </w:pPr>
      <w:r>
        <w:t>El scorer evalúa al usuario y toma el primer camino que aplique. Todo ocurre en hybrid_scorer.py → score_businesses_for_user().</w:t>
      </w:r>
    </w:p>
    <w:p/>
    <w:p>
      <w:pPr>
        <w:pStyle w:val="Heading2"/>
      </w:pPr>
      <w:r>
        <w:rPr>
          <w:color w:val="1C1917"/>
        </w:rPr>
        <w:t>Camino 1 — Folding-in puro</w:t>
      </w:r>
    </w:p>
    <w:p>
      <w:pPr>
        <w:spacing w:after="100"/>
      </w:pPr>
      <w:r>
        <w:t>¿Cuándo?</w:t>
      </w:r>
      <w:r>
        <w:t xml:space="preserve"> Usuario con ≥ 5 reseñas en la app (SQLite). Aplica igual a demos y nuevos registrados.</w:t>
      </w:r>
    </w:p>
    <w:p>
      <w:pPr>
        <w:spacing w:after="100"/>
      </w:pPr>
      <w:r>
        <w:t xml:space="preserve">Función: </w:t>
      </w:r>
      <w:r>
        <w:rPr>
          <w:rFonts w:ascii="Courier New" w:hAnsi="Courier New"/>
          <w:color w:val="C2410C"/>
          <w:sz w:val="18"/>
        </w:rPr>
        <w:t>compute_folding_in_vector()</w:t>
      </w:r>
      <w:r>
        <w:t xml:space="preserve"> en svdpp_engine.py</w:t>
      </w:r>
    </w:p>
    <w:p>
      <w:pPr>
        <w:spacing w:after="100"/>
      </w:pPr>
      <w:r>
        <w:t>Resuelve argmin ‖Q·p_u − r‖² con las reseñas del usuario como ecuaciones. El vector p_u nuevo se usa para puntuar todos los negocios no calificados. CF en la ExplanationCard = score SVD++ recalculado, CB = 0.</w:t>
      </w:r>
    </w:p>
    <w:p>
      <w:pPr>
        <w:pStyle w:val="Heading2"/>
      </w:pPr>
      <w:r>
        <w:rPr>
          <w:color w:val="1C1917"/>
        </w:rPr>
        <w:t>Camino 1b — Blend progresivo α</w:t>
      </w:r>
    </w:p>
    <w:p>
      <w:pPr>
        <w:spacing w:after="100"/>
      </w:pPr>
      <w:r>
        <w:t>¿Cuándo?</w:t>
      </w:r>
      <w:r>
        <w:t xml:space="preserve"> Usuario con 1-4 reseñas en la app Y tiene perfil del wizard guardado.</w:t>
      </w:r>
    </w:p>
    <w:p>
      <w:pPr>
        <w:spacing w:after="100"/>
      </w:pPr>
      <w:r>
        <w:t xml:space="preserve">Función: </w:t>
      </w:r>
      <w:r>
        <w:rPr>
          <w:rFonts w:ascii="Courier New" w:hAnsi="Courier New"/>
          <w:color w:val="C2410C"/>
          <w:sz w:val="18"/>
        </w:rPr>
        <w:t>compute_folding_in_vector()</w:t>
      </w:r>
      <w:r>
        <w:t xml:space="preserve"> + blend α aplicado en el loop de </w:t>
      </w:r>
      <w:r>
        <w:rPr>
          <w:rFonts w:ascii="Courier New" w:hAnsi="Courier New"/>
          <w:color w:val="C2410C"/>
          <w:sz w:val="18"/>
        </w:rPr>
        <w:t>score_businesses_for_user()</w:t>
      </w:r>
    </w:p>
    <w:p>
      <w:pPr>
        <w:spacing w:after="100"/>
      </w:pPr>
      <w:r>
        <w:t>α = n_reseñas / 5  →  CF_efectivo = α·folding,  CB_efectivo = (1-α)·TF-IDF</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C1917"/>
          </w:tcPr>
          <w:p>
            <w:r>
              <w:rPr>
                <w:b/>
                <w:color w:val="FFFFFF"/>
                <w:sz w:val="18"/>
              </w:rPr>
              <w:t>Reseñas</w:t>
            </w:r>
          </w:p>
        </w:tc>
        <w:tc>
          <w:tcPr>
            <w:tcW w:type="dxa" w:w="2160"/>
            <w:shd w:val="clear" w:color="auto" w:fill="1C1917"/>
          </w:tcPr>
          <w:p>
            <w:r>
              <w:rPr>
                <w:b/>
                <w:color w:val="FFFFFF"/>
                <w:sz w:val="18"/>
              </w:rPr>
              <w:t>α</w:t>
            </w:r>
          </w:p>
        </w:tc>
        <w:tc>
          <w:tcPr>
            <w:tcW w:type="dxa" w:w="2160"/>
            <w:shd w:val="clear" w:color="auto" w:fill="1C1917"/>
          </w:tcPr>
          <w:p>
            <w:r>
              <w:rPr>
                <w:b/>
                <w:color w:val="FFFFFF"/>
                <w:sz w:val="18"/>
              </w:rPr>
              <w:t>CF en ExplanationCard</w:t>
            </w:r>
          </w:p>
        </w:tc>
        <w:tc>
          <w:tcPr>
            <w:tcW w:type="dxa" w:w="2160"/>
            <w:shd w:val="clear" w:color="auto" w:fill="1C1917"/>
          </w:tcPr>
          <w:p>
            <w:r>
              <w:rPr>
                <w:b/>
                <w:color w:val="FFFFFF"/>
                <w:sz w:val="18"/>
              </w:rPr>
              <w:t>CB en ExplanationCard</w:t>
            </w:r>
          </w:p>
        </w:tc>
      </w:tr>
      <w:tr>
        <w:tc>
          <w:tcPr>
            <w:tcW w:type="dxa" w:w="2160"/>
            <w:shd w:val="clear" w:color="auto" w:fill="FAF6F0"/>
          </w:tcPr>
          <w:p>
            <w:r>
              <w:rPr>
                <w:rFonts w:ascii="Courier New" w:hAnsi="Courier New"/>
                <w:color w:val="C2410C"/>
                <w:sz w:val="18"/>
              </w:rPr>
              <w:t>1</w:t>
            </w:r>
          </w:p>
        </w:tc>
        <w:tc>
          <w:tcPr>
            <w:tcW w:type="dxa" w:w="2160"/>
            <w:shd w:val="clear" w:color="auto" w:fill="FAF6F0"/>
          </w:tcPr>
          <w:p>
            <w:r>
              <w:rPr>
                <w:sz w:val="18"/>
              </w:rPr>
              <w:t>0.20</w:t>
            </w:r>
          </w:p>
        </w:tc>
        <w:tc>
          <w:tcPr>
            <w:tcW w:type="dxa" w:w="2160"/>
            <w:shd w:val="clear" w:color="auto" w:fill="FAF6F0"/>
          </w:tcPr>
          <w:p>
            <w:r>
              <w:rPr>
                <w:sz w:val="18"/>
              </w:rPr>
              <w:t>20% del score folding-in</w:t>
            </w:r>
          </w:p>
        </w:tc>
        <w:tc>
          <w:tcPr>
            <w:tcW w:type="dxa" w:w="2160"/>
            <w:shd w:val="clear" w:color="auto" w:fill="FAF6F0"/>
          </w:tcPr>
          <w:p>
            <w:r>
              <w:rPr>
                <w:sz w:val="18"/>
              </w:rPr>
              <w:t>80% del score TF-IDF</w:t>
            </w:r>
          </w:p>
        </w:tc>
      </w:tr>
      <w:tr>
        <w:tc>
          <w:tcPr>
            <w:tcW w:type="dxa" w:w="2160"/>
          </w:tcPr>
          <w:p>
            <w:r>
              <w:rPr>
                <w:rFonts w:ascii="Courier New" w:hAnsi="Courier New"/>
                <w:color w:val="C2410C"/>
                <w:sz w:val="18"/>
              </w:rPr>
              <w:t>2</w:t>
            </w:r>
          </w:p>
        </w:tc>
        <w:tc>
          <w:tcPr>
            <w:tcW w:type="dxa" w:w="2160"/>
          </w:tcPr>
          <w:p>
            <w:r>
              <w:rPr>
                <w:sz w:val="18"/>
              </w:rPr>
              <w:t>0.40</w:t>
            </w:r>
          </w:p>
        </w:tc>
        <w:tc>
          <w:tcPr>
            <w:tcW w:type="dxa" w:w="2160"/>
          </w:tcPr>
          <w:p>
            <w:r>
              <w:rPr>
                <w:sz w:val="18"/>
              </w:rPr>
              <w:t>40% del score folding-in</w:t>
            </w:r>
          </w:p>
        </w:tc>
        <w:tc>
          <w:tcPr>
            <w:tcW w:type="dxa" w:w="2160"/>
          </w:tcPr>
          <w:p>
            <w:r>
              <w:rPr>
                <w:sz w:val="18"/>
              </w:rPr>
              <w:t>60% del score TF-IDF</w:t>
            </w:r>
          </w:p>
        </w:tc>
      </w:tr>
      <w:tr>
        <w:tc>
          <w:tcPr>
            <w:tcW w:type="dxa" w:w="2160"/>
            <w:shd w:val="clear" w:color="auto" w:fill="FAF6F0"/>
          </w:tcPr>
          <w:p>
            <w:r>
              <w:rPr>
                <w:rFonts w:ascii="Courier New" w:hAnsi="Courier New"/>
                <w:color w:val="C2410C"/>
                <w:sz w:val="18"/>
              </w:rPr>
              <w:t>3</w:t>
            </w:r>
          </w:p>
        </w:tc>
        <w:tc>
          <w:tcPr>
            <w:tcW w:type="dxa" w:w="2160"/>
            <w:shd w:val="clear" w:color="auto" w:fill="FAF6F0"/>
          </w:tcPr>
          <w:p>
            <w:r>
              <w:rPr>
                <w:sz w:val="18"/>
              </w:rPr>
              <w:t>0.60</w:t>
            </w:r>
          </w:p>
        </w:tc>
        <w:tc>
          <w:tcPr>
            <w:tcW w:type="dxa" w:w="2160"/>
            <w:shd w:val="clear" w:color="auto" w:fill="FAF6F0"/>
          </w:tcPr>
          <w:p>
            <w:r>
              <w:rPr>
                <w:sz w:val="18"/>
              </w:rPr>
              <w:t>60% del score folding-in</w:t>
            </w:r>
          </w:p>
        </w:tc>
        <w:tc>
          <w:tcPr>
            <w:tcW w:type="dxa" w:w="2160"/>
            <w:shd w:val="clear" w:color="auto" w:fill="FAF6F0"/>
          </w:tcPr>
          <w:p>
            <w:r>
              <w:rPr>
                <w:sz w:val="18"/>
              </w:rPr>
              <w:t>40% del score TF-IDF</w:t>
            </w:r>
          </w:p>
        </w:tc>
      </w:tr>
      <w:tr>
        <w:tc>
          <w:tcPr>
            <w:tcW w:type="dxa" w:w="2160"/>
          </w:tcPr>
          <w:p>
            <w:r>
              <w:rPr>
                <w:rFonts w:ascii="Courier New" w:hAnsi="Courier New"/>
                <w:color w:val="C2410C"/>
                <w:sz w:val="18"/>
              </w:rPr>
              <w:t>4</w:t>
            </w:r>
          </w:p>
        </w:tc>
        <w:tc>
          <w:tcPr>
            <w:tcW w:type="dxa" w:w="2160"/>
          </w:tcPr>
          <w:p>
            <w:r>
              <w:rPr>
                <w:sz w:val="18"/>
              </w:rPr>
              <w:t>0.80</w:t>
            </w:r>
          </w:p>
        </w:tc>
        <w:tc>
          <w:tcPr>
            <w:tcW w:type="dxa" w:w="2160"/>
          </w:tcPr>
          <w:p>
            <w:r>
              <w:rPr>
                <w:sz w:val="18"/>
              </w:rPr>
              <w:t>80% del score folding-in</w:t>
            </w:r>
          </w:p>
        </w:tc>
        <w:tc>
          <w:tcPr>
            <w:tcW w:type="dxa" w:w="2160"/>
          </w:tcPr>
          <w:p>
            <w:r>
              <w:rPr>
                <w:sz w:val="18"/>
              </w:rPr>
              <w:t>20% del score TF-IDF</w:t>
            </w:r>
          </w:p>
        </w:tc>
      </w:tr>
      <w:tr>
        <w:tc>
          <w:tcPr>
            <w:tcW w:type="dxa" w:w="2160"/>
            <w:shd w:val="clear" w:color="auto" w:fill="FAF6F0"/>
          </w:tcPr>
          <w:p>
            <w:r>
              <w:rPr>
                <w:rFonts w:ascii="Courier New" w:hAnsi="Courier New"/>
                <w:color w:val="C2410C"/>
                <w:sz w:val="18"/>
              </w:rPr>
              <w:t>≥5</w:t>
            </w:r>
          </w:p>
        </w:tc>
        <w:tc>
          <w:tcPr>
            <w:tcW w:type="dxa" w:w="2160"/>
            <w:shd w:val="clear" w:color="auto" w:fill="FAF6F0"/>
          </w:tcPr>
          <w:p>
            <w:r>
              <w:rPr>
                <w:sz w:val="18"/>
              </w:rPr>
              <w:t>1.00</w:t>
            </w:r>
          </w:p>
        </w:tc>
        <w:tc>
          <w:tcPr>
            <w:tcW w:type="dxa" w:w="2160"/>
            <w:shd w:val="clear" w:color="auto" w:fill="FAF6F0"/>
          </w:tcPr>
          <w:p>
            <w:r>
              <w:rPr>
                <w:sz w:val="18"/>
              </w:rPr>
              <w:t>100% folding-in puro</w:t>
            </w:r>
          </w:p>
        </w:tc>
        <w:tc>
          <w:tcPr>
            <w:tcW w:type="dxa" w:w="2160"/>
            <w:shd w:val="clear" w:color="auto" w:fill="FAF6F0"/>
          </w:tcPr>
          <w:p>
            <w:r>
              <w:rPr>
                <w:sz w:val="18"/>
              </w:rPr>
              <w:t>0 — wizard ignorado</w:t>
            </w:r>
          </w:p>
        </w:tc>
      </w:tr>
    </w:tbl>
    <w:p/>
    <w:p>
      <w:pPr>
        <w:pStyle w:val="Heading2"/>
      </w:pPr>
      <w:r>
        <w:rPr>
          <w:color w:val="1C1917"/>
        </w:rPr>
        <w:t>Camino 2 — SVD++ warm (histórico)</w:t>
      </w:r>
    </w:p>
    <w:p>
      <w:pPr>
        <w:spacing w:after="100"/>
      </w:pPr>
      <w:r>
        <w:t>¿Cuándo?</w:t>
      </w:r>
      <w:r>
        <w:t xml:space="preserve"> Usuario en el trainset SVD++ con 0 reseñas nuevas en la app (los 7 demos).</w:t>
      </w:r>
    </w:p>
    <w:p>
      <w:pPr>
        <w:spacing w:after="100"/>
      </w:pPr>
      <w:r>
        <w:t xml:space="preserve">Función: </w:t>
      </w:r>
      <w:r>
        <w:rPr>
          <w:rFonts w:ascii="Courier New" w:hAnsi="Courier New"/>
          <w:color w:val="C2410C"/>
          <w:sz w:val="18"/>
        </w:rPr>
        <w:t>build_warm_user_vector()</w:t>
      </w:r>
      <w:r>
        <w:t xml:space="preserve"> + </w:t>
      </w:r>
      <w:r>
        <w:rPr>
          <w:rFonts w:ascii="Courier New" w:hAnsi="Courier New"/>
          <w:color w:val="C2410C"/>
          <w:sz w:val="18"/>
        </w:rPr>
        <w:t>score_all_businesses_for_user()</w:t>
      </w:r>
      <w:r>
        <w:t xml:space="preserve"> en svdpp_engine.py</w:t>
      </w:r>
    </w:p>
    <w:p>
      <w:pPr>
        <w:spacing w:after="100"/>
      </w:pPr>
      <w:r>
        <w:t>Recupera u_eff = p_u + (1/√|N(u)|)·Σy_j del modelo entrenado y hace Q @ u_eff en ~2ms. CF = score SVD++ histórico, CB = 0.</w:t>
      </w:r>
    </w:p>
    <w:p>
      <w:pPr>
        <w:pStyle w:val="Heading2"/>
      </w:pPr>
      <w:r>
        <w:rPr>
          <w:color w:val="1C1917"/>
        </w:rPr>
        <w:t>Camino 3 — Cold-start TF-IDF</w:t>
      </w:r>
    </w:p>
    <w:p>
      <w:pPr>
        <w:spacing w:after="100"/>
      </w:pPr>
      <w:r>
        <w:t>¿Cuándo?</w:t>
      </w:r>
      <w:r>
        <w:t xml:space="preserve"> Usuario sin historial colaborativo: nuevo registrado (UUID no en trainset) o demo con 0 reseñas sin camino 2.</w:t>
      </w:r>
    </w:p>
    <w:p>
      <w:pPr>
        <w:spacing w:after="100"/>
      </w:pPr>
      <w:r>
        <w:t xml:space="preserve">Función: </w:t>
      </w:r>
      <w:r>
        <w:rPr>
          <w:rFonts w:ascii="Courier New" w:hAnsi="Courier New"/>
          <w:color w:val="C2410C"/>
          <w:sz w:val="18"/>
        </w:rPr>
        <w:t>get_content_scores_for_city()</w:t>
      </w:r>
      <w:r>
        <w:t xml:space="preserve"> en coldstart.py → scores pre-calculados en businesses.py antes de llamar a inject_scores()</w:t>
      </w:r>
    </w:p>
    <w:p>
      <w:pPr>
        <w:spacing w:after="100"/>
      </w:pPr>
      <w:r>
        <w:t>El perfil del wizard se convierte en un query TF-IDF. Similitud coseno contra vector de categorías de cada negocio. CF = 0, CB = score TF-IDF.</w:t>
      </w:r>
    </w:p>
    <w:p>
      <w:pPr>
        <w:pStyle w:val="Heading2"/>
      </w:pPr>
      <w:r>
        <w:rPr>
          <w:color w:val="1C1917"/>
        </w:rPr>
        <w:t>Camino 4 — Fallback popularidad</w:t>
      </w:r>
    </w:p>
    <w:p>
      <w:pPr>
        <w:spacing w:after="100"/>
      </w:pPr>
      <w:r>
        <w:t>¿Cuándo?</w:t>
      </w:r>
      <w:r>
        <w:t xml:space="preserve"> Invitado sin perfil del wizard, o negocio sin cobertura en ninguna otra rama.</w:t>
      </w:r>
    </w:p>
    <w:p>
      <w:pPr>
        <w:spacing w:after="100"/>
      </w:pPr>
      <w:r>
        <w:t xml:space="preserve">Fuente: </w:t>
      </w:r>
      <w:r>
        <w:rPr>
          <w:rFonts w:ascii="Courier New" w:hAnsi="Courier New"/>
          <w:color w:val="C2410C"/>
          <w:sz w:val="18"/>
        </w:rPr>
        <w:t>state.top_n['new_visitor|{city}']</w:t>
      </w:r>
      <w:r>
        <w:t xml:space="preserve"> del parquet top_n.parquet. CF y POP vienen del parquet, CTX se recalcula en vivo.</w:t>
      </w:r>
    </w:p>
    <w:p>
      <w:pPr>
        <w:spacing w:before="80" w:after="80"/>
      </w:pPr>
      <w:r>
        <w:rPr>
          <w:color w:val="E7E5E4"/>
          <w:sz w:val="14"/>
        </w:rPr>
        <w:t>───────────────────────────────────────────────────────────────────────────────────────────────</w:t>
      </w:r>
    </w:p>
    <w:p>
      <w:pPr>
        <w:pStyle w:val="Heading1"/>
      </w:pPr>
      <w:r>
        <w:rPr>
          <w:color w:val="C2410C"/>
        </w:rPr>
        <w:t>3. Vistas — qué hace cada sección y cómo</w:t>
      </w:r>
    </w:p>
    <w:p>
      <w:pPr>
        <w:spacing w:after="160"/>
        <w:ind w:left="283"/>
        <w:shd w:val="clear" w:color="auto" w:fill="FFF7ED"/>
      </w:pPr>
      <w:r>
        <w:rPr>
          <w:i/>
          <w:color w:val="78716C"/>
          <w:sz w:val="20"/>
        </w:rPr>
        <w:t>Las cinco secciones de Discovery comparten los mismos 50 negocios de UNA sola llamada GET /businesses. El backend los devuelve ya ordenados por match score personal. El frontend los filtra y corta de formas distintas para cada sección — sin llamadas adicionales.</w:t>
      </w:r>
    </w:p>
    <w:p>
      <w:pPr>
        <w:pStyle w:val="Heading2"/>
      </w:pPr>
      <w:r>
        <w:rPr>
          <w:color w:val="1C1917"/>
        </w:rPr>
        <w:t>Discovery — Top Picks</w:t>
      </w:r>
    </w:p>
    <w:p>
      <w:pPr>
        <w:spacing w:after="100"/>
      </w:pPr>
      <w:r>
        <w:t xml:space="preserve">Endpoint: </w:t>
      </w:r>
      <w:r>
        <w:rPr>
          <w:rFonts w:ascii="Courier New" w:hAnsi="Courier New"/>
          <w:color w:val="C2410C"/>
          <w:sz w:val="18"/>
        </w:rPr>
        <w:t>GET /businesses</w:t>
      </w:r>
      <w:r>
        <w:t xml:space="preserve"> → </w:t>
      </w:r>
      <w:r>
        <w:rPr>
          <w:rFonts w:ascii="Courier New" w:hAnsi="Courier New"/>
          <w:color w:val="C2410C"/>
          <w:sz w:val="18"/>
        </w:rPr>
        <w:t>score_businesses_for_user()</w:t>
      </w:r>
      <w:r>
        <w:t xml:space="preserve"> [hybrid_scorer.py]</w:t>
      </w:r>
    </w:p>
    <w:p>
      <w:pPr>
        <w:spacing w:after="100"/>
      </w:pPr>
      <w:r>
        <w:t>Muestra los 4 negocios con mayor match score de la lista. El backend ya los devuelve ordenados, así que el frontend simplemente toma los primeros 4.</w:t>
      </w:r>
    </w:p>
    <w:p>
      <w:pPr>
        <w:spacing w:after="100"/>
      </w:pPr>
      <w:r>
        <w:t>Excepción: si el usuario no tiene señal colaborativa real (ningún negocio de la lista tiene CF &gt; 10, es decir es cold-start puro), el frontend hace una segunda llamada a GET /recommendations/cold-start con los parámetros del wizard. En ese caso Top Picks muestra los resultados del modelo TF-IDF en lugar del ranking SVD++. Esto evita que un usuario nuevo vea solo los negocios más populares de la ciudad sin personalización.</w:t>
      </w:r>
    </w:p>
    <w:p>
      <w:pPr>
        <w:spacing w:before="80" w:after="80"/>
      </w:pPr>
      <w:r>
        <w:rPr>
          <w:color w:val="E7E5E4"/>
          <w:sz w:val="14"/>
        </w:rPr>
        <w:t>───────────────────────────────────────────────────────────────────────────────────────────────</w:t>
      </w:r>
    </w:p>
    <w:p>
      <w:pPr>
        <w:pStyle w:val="Heading2"/>
      </w:pPr>
      <w:r>
        <w:rPr>
          <w:color w:val="1C1917"/>
        </w:rPr>
        <w:t>Discovery — Because You Liked [Negocio]</w:t>
      </w:r>
    </w:p>
    <w:p>
      <w:pPr>
        <w:spacing w:after="100"/>
      </w:pPr>
      <w:r>
        <w:t>Sin endpoint adicional — opera sobre los 50 negocios ya cargados.</w:t>
      </w:r>
    </w:p>
    <w:p>
      <w:pPr>
        <w:spacing w:after="100"/>
      </w:pPr>
      <w:r>
        <w:t>El objetivo es mostrar 'más de lo que ya te gustó'. Para eso, el frontend necesita identificar QUÉ tipo de lugar le gusta más al usuario según SVD++, y luego mostrar otros del mismo tipo.</w:t>
      </w:r>
    </w:p>
    <w:p>
      <w:pPr>
        <w:spacing w:after="100"/>
      </w:pPr>
      <w:r>
        <w:t>El proceso paso a paso:</w:t>
      </w:r>
    </w:p>
    <w:p>
      <w:pPr>
        <w:spacing w:after="100"/>
      </w:pPr>
      <w:r>
        <w:t xml:space="preserve">1. Filtrar por señal fuerte: </w:t>
      </w:r>
      <w:r>
        <w:rPr>
          <w:rFonts w:ascii="Courier New" w:hAnsi="Courier New"/>
          <w:color w:val="C2410C"/>
          <w:sz w:val="18"/>
        </w:rPr>
        <w:t>biz.cf &gt; 50</w:t>
      </w:r>
      <w:r>
        <w:t xml:space="preserve"> — solo negocios donde SVD++ tiene alta confianza de que le van a gustar al usuario.</w:t>
      </w:r>
    </w:p>
    <w:p>
      <w:pPr>
        <w:spacing w:after="100"/>
      </w:pPr>
      <w:r>
        <w:t>2. Descartar categorías genéricas: se eliminan 'Restaurants', 'Food', 'Nightlife', 'Bars' porque no dicen nada sobre el gusto específico. Lo que queda son categorías concretas como 'Mediterranean', 'Coffee &amp; Tea', 'Ethiopian', 'Japanese', etc.</w:t>
      </w:r>
    </w:p>
    <w:p>
      <w:pPr>
        <w:spacing w:after="100"/>
      </w:pPr>
      <w:r>
        <w:t>3. Agrupar por categoría primaria y contar: si hay 5 negocios de Mediterranean con CF&gt;50 y 3 de Coffee &amp; Tea, Mediterranean tiene más representación.</w:t>
      </w:r>
    </w:p>
    <w:p>
      <w:pPr>
        <w:spacing w:after="100"/>
      </w:pPr>
      <w:r>
        <w:t>4. Seleccionar la categoría dominante con mínimo de pool: la categoría elegida debe tener al menos 3 negocios con CF &gt; 20 en la lista (anchor + 2 recomendaciones mínimo). Si solo hay 1 o 2 de ese tipo, se descarta aunque sea la más representada.</w:t>
      </w:r>
    </w:p>
    <w:p>
      <w:pPr>
        <w:spacing w:after="100"/>
      </w:pPr>
      <w:r>
        <w:t>5. El anchor: dentro de la categoría elegida, el negocio con mayor CF se convierte en el titular — 'Because you liked Zahav'. Este es el negocio que mejor representa el gusto del usuario en esa categoría según SVD++.</w:t>
      </w:r>
    </w:p>
    <w:p>
      <w:pPr>
        <w:spacing w:after="100"/>
      </w:pPr>
      <w:r>
        <w:t>6. Las recomendaciones: todos los demás negocios de esa misma categoría con CF &gt; 20, excluyendo el anchor, ordenados por CF. Se muestran hasta 3.</w:t>
      </w:r>
    </w:p>
    <w:p>
      <w:pPr>
        <w:spacing w:after="160"/>
        <w:ind w:left="283"/>
        <w:shd w:val="clear" w:color="auto" w:fill="FFF7ED"/>
      </w:pPr>
      <w:r>
        <w:rPr>
          <w:i/>
          <w:color w:val="78716C"/>
          <w:sz w:val="20"/>
        </w:rPr>
        <w:t>La selección entre las top 3 categorías candidatas es aleatoria en cada carga de página (estabilizada por useMemo — cambia solo cuando cambia la lista de negocios, no con cada render). Esto da variedad: si Camila tiene señal fuerte en Mediterranean Y Coffee &amp; Tea, no siempre ve la misma. La aleatoriedad está acotada: solo elige entre candidatas con ≥3 negocios.</w:t>
      </w:r>
    </w:p>
    <w:p>
      <w:pPr>
        <w:spacing w:before="80" w:after="80"/>
      </w:pPr>
      <w:r>
        <w:rPr>
          <w:color w:val="E7E5E4"/>
          <w:sz w:val="14"/>
        </w:rPr>
        <w:t>───────────────────────────────────────────────────────────────────────────────────────────────</w:t>
      </w:r>
    </w:p>
    <w:p>
      <w:pPr>
        <w:pStyle w:val="Heading2"/>
      </w:pPr>
      <w:r>
        <w:rPr>
          <w:color w:val="1C1917"/>
        </w:rPr>
        <w:t>Discovery — Trending Nearby</w:t>
      </w:r>
    </w:p>
    <w:p>
      <w:pPr>
        <w:spacing w:after="100"/>
      </w:pPr>
      <w:r>
        <w:t>Sin endpoint adicional.</w:t>
      </w:r>
    </w:p>
    <w:p>
      <w:pPr>
        <w:spacing w:after="100"/>
      </w:pPr>
      <w:r>
        <w:t>Muestra los 3 primeros negocios de la lista ya ordenada por match, pero con un filtro de calidad mínima: rating ≥ 3.5. Sin ese filtro, un negocio con 2.5 estrellas pero muy popular podría aparecer como 'trending' si tiene CTX alto a esa hora del día. El filtro garantiza que 'trending' implique al menos calidad aceptable.</w:t>
      </w:r>
    </w:p>
    <w:p>
      <w:pPr>
        <w:spacing w:after="100"/>
      </w:pPr>
      <w:r>
        <w:t>Como la lista viene ordenada por match personal (SVD++ + CTX + POP), Trending refleja los lugares más relevantes AHORA para este usuario en esta ciudad, no simplemente los más visitados globalmente.</w:t>
      </w:r>
    </w:p>
    <w:p>
      <w:pPr>
        <w:spacing w:before="80" w:after="80"/>
      </w:pPr>
      <w:r>
        <w:rPr>
          <w:color w:val="E7E5E4"/>
          <w:sz w:val="14"/>
        </w:rPr>
        <w:t>───────────────────────────────────────────────────────────────────────────────────────────────</w:t>
      </w:r>
    </w:p>
    <w:p>
      <w:pPr>
        <w:pStyle w:val="Heading2"/>
      </w:pPr>
      <w:r>
        <w:rPr>
          <w:color w:val="1C1917"/>
        </w:rPr>
        <w:t>Discovery — Hidden Gems Nearby</w:t>
      </w:r>
    </w:p>
    <w:p>
      <w:pPr>
        <w:spacing w:after="100"/>
      </w:pPr>
      <w:r>
        <w:t>Sin endpoint adicional.</w:t>
      </w:r>
    </w:p>
    <w:p>
      <w:pPr>
        <w:spacing w:after="100"/>
      </w:pPr>
      <w:r>
        <w:t>Busca lugares excelentes pero poco conocidos. El criterio es doble: rating ≥ 4.5 (calidad real comprobada) y fewest reviews (poca visibilidad). Se ordena ascendente por número de reseñas y se toman los 3 primeros con 4.5+.</w:t>
      </w:r>
    </w:p>
    <w:p>
      <w:pPr>
        <w:spacing w:after="100"/>
      </w:pPr>
      <w:r>
        <w:t>No usa personalización: el resultado es el mismo para Camila y para Daniel en el mismo barrio. Un taller de llanta con 5 estrellas y 8 reseñas puede aparecer junto a un restaurante con 4.5 y 12 reseñas — la sección no filtra por categoría, el objetivo es descubrir cualquier negocio excelente y poco conocido.</w:t>
      </w:r>
    </w:p>
    <w:p>
      <w:pPr>
        <w:spacing w:before="80" w:after="80"/>
      </w:pPr>
      <w:r>
        <w:rPr>
          <w:color w:val="E7E5E4"/>
          <w:sz w:val="14"/>
        </w:rPr>
        <w:t>───────────────────────────────────────────────────────────────────────────────────────────────</w:t>
      </w:r>
    </w:p>
    <w:p>
      <w:pPr>
        <w:pStyle w:val="Heading2"/>
      </w:pPr>
      <w:r>
        <w:rPr>
          <w:color w:val="1C1917"/>
        </w:rPr>
        <w:t>Discovery — Best Value</w:t>
      </w:r>
    </w:p>
    <w:p>
      <w:pPr>
        <w:spacing w:after="100"/>
      </w:pPr>
      <w:r>
        <w:t>Sin endpoint adicional.</w:t>
      </w:r>
    </w:p>
    <w:p>
      <w:pPr>
        <w:spacing w:after="100"/>
      </w:pPr>
      <w:r>
        <w:t>Muestra los 3 mejores negocios entre los económicos confirmados. El filtro es: price_known = true (el dato de precio viene del dataset Yelp real, no es un default) Y price ∈ {'$', '$$'}. Se ordena descendente por rating.</w:t>
      </w:r>
    </w:p>
    <w:p>
      <w:pPr>
        <w:spacing w:after="100"/>
      </w:pPr>
      <w:r>
        <w:t>El campo price_known existe porque ~30% de los negocios de Yelp no tienen dato de precio. Sin ese filtro, esos negocios reciben '$$' como etiqueta por defecto y aparecerían engañosamente en Best Value. Con el filtro, solo aparecen negocios donde Yelp confirma que son económicos.</w:t>
      </w:r>
    </w:p>
    <w:p>
      <w:pPr>
        <w:spacing w:before="80" w:after="80"/>
      </w:pPr>
      <w:r>
        <w:rPr>
          <w:color w:val="E7E5E4"/>
          <w:sz w:val="14"/>
        </w:rPr>
        <w:t>───────────────────────────────────────────────────────────────────────────────────────────────</w:t>
      </w:r>
    </w:p>
    <w:p>
      <w:pPr>
        <w:pStyle w:val="Heading2"/>
      </w:pPr>
      <w:r>
        <w:rPr>
          <w:color w:val="1C1917"/>
        </w:rPr>
        <w:t>Search</w:t>
      </w:r>
    </w:p>
    <w:p>
      <w:pPr>
        <w:spacing w:after="100"/>
      </w:pPr>
      <w:r>
        <w:t xml:space="preserve">Endpoint: </w:t>
      </w:r>
      <w:r>
        <w:rPr>
          <w:rFonts w:ascii="Courier New" w:hAnsi="Courier New"/>
          <w:color w:val="C2410C"/>
          <w:sz w:val="18"/>
        </w:rPr>
        <w:t>GET /search</w:t>
      </w:r>
      <w:r>
        <w:t xml:space="preserve"> → </w:t>
      </w:r>
      <w:r>
        <w:rPr>
          <w:rFonts w:ascii="Courier New" w:hAnsi="Courier New"/>
          <w:color w:val="C2410C"/>
          <w:sz w:val="18"/>
        </w:rPr>
        <w:t>search_businesses()</w:t>
      </w:r>
      <w:r>
        <w:t xml:space="preserve"> + </w:t>
      </w:r>
      <w:r>
        <w:rPr>
          <w:rFonts w:ascii="Courier New" w:hAnsi="Courier New"/>
          <w:color w:val="C2410C"/>
          <w:sz w:val="18"/>
        </w:rPr>
        <w:t>inject_scores()</w:t>
      </w:r>
    </w:p>
    <w:p>
      <w:pPr>
        <w:spacing w:after="100"/>
      </w:pPr>
      <w:r>
        <w:t>El usuario puede buscar por texto libre (q), filtrar por una o varias categorías simultáneamente y por precio. El backend hace dos pasos en orden:</w:t>
      </w:r>
    </w:p>
    <w:p>
      <w:pPr>
        <w:spacing w:after="100"/>
      </w:pPr>
      <w:r>
        <w:t>Primero, business_store.search_businesses() filtra el catálogo completo: busca la query en nombre, categoría, barrio y etiquetas del negocio (todo lowercase). Luego aplica los filtros de categoría y precio. Si hay filtro de ciudad, lo aplica también.</w:t>
      </w:r>
    </w:p>
    <w:p>
      <w:pPr>
        <w:spacing w:after="100"/>
      </w:pPr>
      <w:r>
        <w:t>Segundo, inject_scores() puntúa los resultados filtrados con el mismo scorer de Discovery (mismo camino SVD++/cold-start/fallback), pero SIN pasar user_ratings ni hora. Los resultados aparecen ordenados por match personal — si Camila busca 'pizza', ve las pizzerías ordenadas según su historial SVD++, no solo por popularidad.</w:t>
      </w:r>
    </w:p>
    <w:p>
      <w:pPr>
        <w:spacing w:before="80" w:after="80"/>
      </w:pPr>
      <w:r>
        <w:rPr>
          <w:color w:val="E7E5E4"/>
          <w:sz w:val="14"/>
        </w:rPr>
        <w:t>───────────────────────────────────────────────────────────────────────────────────────────────</w:t>
      </w:r>
    </w:p>
    <w:p>
      <w:pPr>
        <w:pStyle w:val="Heading2"/>
      </w:pPr>
      <w:r>
        <w:rPr>
          <w:color w:val="1C1917"/>
        </w:rPr>
        <w:t>Detail — Detalle de negocio y ExplanationCard</w:t>
      </w:r>
    </w:p>
    <w:p>
      <w:pPr>
        <w:spacing w:after="100"/>
      </w:pPr>
      <w:r>
        <w:t xml:space="preserve">Endpoints: </w:t>
      </w:r>
      <w:r>
        <w:rPr>
          <w:rFonts w:ascii="Courier New" w:hAnsi="Courier New"/>
          <w:color w:val="C2410C"/>
          <w:sz w:val="18"/>
        </w:rPr>
        <w:t>GET /businesses/{id}</w:t>
      </w:r>
      <w:r>
        <w:t xml:space="preserve"> + </w:t>
      </w:r>
      <w:r>
        <w:rPr>
          <w:rFonts w:ascii="Courier New" w:hAnsi="Courier New"/>
          <w:color w:val="C2410C"/>
          <w:sz w:val="18"/>
        </w:rPr>
        <w:t>GET /explanations/{id}</w:t>
      </w:r>
    </w:p>
    <w:p>
      <w:pPr>
        <w:spacing w:after="100"/>
      </w:pPr>
      <w:r>
        <w:t>Al abrir el detalle de un negocio, el frontend hace dos llamadas en paralelo.</w:t>
      </w:r>
    </w:p>
    <w:p>
      <w:pPr>
        <w:spacing w:after="100"/>
      </w:pPr>
      <w:r>
        <w:t>La primera (GET /businesses/{id}) retorna el negocio con sus scores calculados en tiempo real por inject_scores(). Esto garantiza que los valores CF/CB/CTX/POP del detail sean consistentes con los que el usuario vio en la lista.</w:t>
      </w:r>
    </w:p>
    <w:p>
      <w:pPr>
        <w:spacing w:after="100"/>
      </w:pPr>
      <w:r>
        <w:t>La segunda (GET /explanations/{id}) busca en el diccionario _explanations (cargado al startup desde explanations.parquet) por la clave 'user_id|business_id'. Es O(1). Si no hay explicación personal, hace fallback a 'new_visitor|business_id' y luego a 'camila|business_id'. Si tampoco, usa los scores del primer request.</w:t>
      </w:r>
    </w:p>
    <w:p>
      <w:pPr>
        <w:spacing w:after="100"/>
      </w:pPr>
      <w:r>
        <w:t>La ExplanationCard muestra el desglose en porcentajes y un texto generado en _apply_hybrid_score() según la señal dominante: si CF domina → 'mostly your taste history'; si CTX domina → 'perfect for this time of day'. El texto whyPicked de las cards de lista también viene de ahí.</w:t>
      </w:r>
    </w:p>
    <w:p>
      <w:pPr>
        <w:spacing w:before="80" w:after="80"/>
      </w:pPr>
      <w:r>
        <w:rPr>
          <w:color w:val="E7E5E4"/>
          <w:sz w:val="14"/>
        </w:rPr>
        <w:t>───────────────────────────────────────────────────────────────────────────────────────────────</w:t>
      </w:r>
    </w:p>
    <w:p>
      <w:pPr>
        <w:pStyle w:val="Heading2"/>
      </w:pPr>
      <w:r>
        <w:rPr>
          <w:color w:val="1C1917"/>
        </w:rPr>
        <w:t>Profile (You) — Tabs Saved y Reviews</w:t>
      </w:r>
    </w:p>
    <w:p>
      <w:pPr>
        <w:spacing w:after="100"/>
      </w:pPr>
      <w:r>
        <w:t xml:space="preserve">Endpoints: </w:t>
      </w:r>
      <w:r>
        <w:rPr>
          <w:rFonts w:ascii="Courier New" w:hAnsi="Courier New"/>
          <w:color w:val="C2410C"/>
          <w:sz w:val="18"/>
        </w:rPr>
        <w:t>GET /users/me</w:t>
      </w:r>
      <w:r>
        <w:t xml:space="preserve"> (Saved) + </w:t>
      </w:r>
      <w:r>
        <w:rPr>
          <w:rFonts w:ascii="Courier New" w:hAnsi="Courier New"/>
          <w:color w:val="C2410C"/>
          <w:sz w:val="18"/>
        </w:rPr>
        <w:t>GET /reviews/me</w:t>
      </w:r>
      <w:r>
        <w:t xml:space="preserve"> (Reviews)</w:t>
      </w:r>
    </w:p>
    <w:p>
      <w:pPr>
        <w:spacing w:after="100"/>
      </w:pPr>
      <w:r>
        <w:t>El tab Saved llama a GET /users/me que retorna entre otros datos los primeros 12 business_ids de las recomendaciones pre-computadas del parquet (get_recommendations del módulo recommender). El frontend fetcha cada uno con GET /businesses/{id} para obtener imagen y datos visuales.</w:t>
      </w:r>
    </w:p>
    <w:p>
      <w:pPr>
        <w:spacing w:after="100"/>
      </w:pPr>
      <w:r>
        <w:t>El tab Reviews llama a GET /reviews/me que combina dos fuentes: primero las reseñas escritas en la app (SQLite, prioridad), luego el historial Yelp de los 7 usuarios demo (demo_user_reviews.parquet — Camila tiene 3,048, Sara 1,298, etc.). Si un mismo negocio tiene reseña en ambas fuentes, se muestra solo la de SQLite. El frontend pagina de 20 en 20 sin nuevas llamadas al backend.</w:t>
      </w:r>
    </w:p>
    <w:p>
      <w:pPr>
        <w:spacing w:before="80" w:after="80"/>
      </w:pPr>
      <w:r>
        <w:rPr>
          <w:color w:val="E7E5E4"/>
          <w:sz w:val="14"/>
        </w:rPr>
        <w:t>───────────────────────────────────────────────────────────────────────────────────────────────</w:t>
      </w:r>
    </w:p>
    <w:p>
      <w:pPr>
        <w:pStyle w:val="Heading2"/>
      </w:pPr>
      <w:r>
        <w:rPr>
          <w:color w:val="1C1917"/>
        </w:rPr>
        <w:t>Cold-start Wizard</w:t>
      </w:r>
    </w:p>
    <w:p>
      <w:pPr>
        <w:spacing w:after="100"/>
      </w:pPr>
      <w:r>
        <w:t xml:space="preserve">Endpoints: </w:t>
      </w:r>
      <w:r>
        <w:rPr>
          <w:rFonts w:ascii="Courier New" w:hAnsi="Courier New"/>
          <w:color w:val="C2410C"/>
          <w:sz w:val="18"/>
        </w:rPr>
        <w:t>POST /users/me/coldstart</w:t>
      </w:r>
      <w:r>
        <w:t xml:space="preserve"> (guardar) + </w:t>
      </w:r>
      <w:r>
        <w:rPr>
          <w:rFonts w:ascii="Courier New" w:hAnsi="Courier New"/>
          <w:color w:val="C2410C"/>
          <w:sz w:val="18"/>
        </w:rPr>
        <w:t>GET /users/me/coldstart</w:t>
      </w:r>
      <w:r>
        <w:t xml:space="preserve"> (recuperar)</w:t>
      </w:r>
    </w:p>
    <w:p>
      <w:pPr>
        <w:spacing w:after="100"/>
      </w:pPr>
      <w:r>
        <w:t>El wizard de 4 pasos (categorías, ocasión, franja horaria, precio) genera un perfil que se guarda en localStorage del navegador inmediatamente, y en SQLite si el usuario está autenticado. Al hacer login desde otro dispositivo, GET /users/me/coldstart recupera el perfil guardado.</w:t>
      </w:r>
    </w:p>
    <w:p>
      <w:pPr>
        <w:spacing w:after="100"/>
      </w:pPr>
      <w:r>
        <w:t>El perfil se usa en businesses.py: _profile_to_content_params() lo convierte en parámetros para get_content_scores_for_city() de coldstart.py. El resultado es un {business_id: score} que inject_scores() usa como cold_start_scores para el camino 3 (TF-IDF) o el blend α (camino 1b).</w:t>
      </w:r>
    </w:p>
    <w:p>
      <w:pPr>
        <w:pStyle w:val="Heading1"/>
      </w:pPr>
      <w:r>
        <w:rPr>
          <w:color w:val="C2410C"/>
        </w:rPr>
        <w:t>4. Pre-filtros — antes de que inject_scores() corra</w:t>
      </w:r>
    </w:p>
    <w:p>
      <w:pPr>
        <w:spacing w:after="100"/>
      </w:pPr>
      <w:r>
        <w:t>El endpoint GET /businesses aplica tres filtros en cascada antes de puntuar nada. Un negocio que no pasa cualquiera de estos nunca llega a inject_scores().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C1917"/>
          </w:tcPr>
          <w:p>
            <w:r>
              <w:rPr>
                <w:b/>
                <w:color w:val="FFFFFF"/>
                <w:sz w:val="18"/>
              </w:rPr>
              <w:t>Filtro</w:t>
            </w:r>
          </w:p>
        </w:tc>
        <w:tc>
          <w:tcPr>
            <w:tcW w:type="dxa" w:w="2880"/>
            <w:shd w:val="clear" w:color="auto" w:fill="1C1917"/>
          </w:tcPr>
          <w:p>
            <w:r>
              <w:rPr>
                <w:b/>
                <w:color w:val="FFFFFF"/>
                <w:sz w:val="18"/>
              </w:rPr>
              <w:t>Reduce a</w:t>
            </w:r>
          </w:p>
        </w:tc>
        <w:tc>
          <w:tcPr>
            <w:tcW w:type="dxa" w:w="2880"/>
            <w:shd w:val="clear" w:color="auto" w:fill="1C1917"/>
          </w:tcPr>
          <w:p>
            <w:r>
              <w:rPr>
                <w:b/>
                <w:color w:val="FFFFFF"/>
                <w:sz w:val="18"/>
              </w:rPr>
              <w:t>Función / archivo</w:t>
            </w:r>
          </w:p>
        </w:tc>
      </w:tr>
      <w:tr>
        <w:tc>
          <w:tcPr>
            <w:tcW w:type="dxa" w:w="2880"/>
            <w:shd w:val="clear" w:color="auto" w:fill="FAF6F0"/>
          </w:tcPr>
          <w:p>
            <w:r>
              <w:rPr>
                <w:rFonts w:ascii="Courier New" w:hAnsi="Courier New"/>
                <w:color w:val="C2410C"/>
                <w:sz w:val="18"/>
              </w:rPr>
              <w:t>Ciudad</w:t>
            </w:r>
          </w:p>
        </w:tc>
        <w:tc>
          <w:tcPr>
            <w:tcW w:type="dxa" w:w="2880"/>
            <w:shd w:val="clear" w:color="auto" w:fill="FAF6F0"/>
          </w:tcPr>
          <w:p>
            <w:r>
              <w:rPr>
                <w:sz w:val="18"/>
              </w:rPr>
              <w:t>~10k negocios (Philadelphia: 10,610)</w:t>
            </w:r>
          </w:p>
        </w:tc>
        <w:tc>
          <w:tcPr>
            <w:tcW w:type="dxa" w:w="2880"/>
            <w:shd w:val="clear" w:color="auto" w:fill="FAF6F0"/>
          </w:tcPr>
          <w:p>
            <w:r>
              <w:rPr>
                <w:sz w:val="18"/>
              </w:rPr>
              <w:t>list_businesses() — businesses.py</w:t>
            </w:r>
          </w:p>
        </w:tc>
      </w:tr>
      <w:tr>
        <w:tc>
          <w:tcPr>
            <w:tcW w:type="dxa" w:w="2880"/>
          </w:tcPr>
          <w:p>
            <w:r>
              <w:rPr>
                <w:rFonts w:ascii="Courier New" w:hAnsi="Courier New"/>
                <w:color w:val="C2410C"/>
                <w:sz w:val="18"/>
              </w:rPr>
              <w:t>Barrio (opcional)</w:t>
            </w:r>
          </w:p>
        </w:tc>
        <w:tc>
          <w:tcPr>
            <w:tcW w:type="dxa" w:w="2880"/>
          </w:tcPr>
          <w:p>
            <w:r>
              <w:rPr>
                <w:sz w:val="18"/>
              </w:rPr>
              <w:t>~628 negocios (University City)</w:t>
            </w:r>
          </w:p>
        </w:tc>
        <w:tc>
          <w:tcPr>
            <w:tcW w:type="dxa" w:w="2880"/>
          </w:tcPr>
          <w:p>
            <w:r>
              <w:rPr>
                <w:sz w:val="18"/>
              </w:rPr>
              <w:t>list_businesses() — businesses.py</w:t>
            </w:r>
          </w:p>
        </w:tc>
      </w:tr>
      <w:tr>
        <w:tc>
          <w:tcPr>
            <w:tcW w:type="dxa" w:w="2880"/>
            <w:shd w:val="clear" w:color="auto" w:fill="FAF6F0"/>
          </w:tcPr>
          <w:p>
            <w:r>
              <w:rPr>
                <w:rFonts w:ascii="Courier New" w:hAnsi="Courier New"/>
                <w:color w:val="C2410C"/>
                <w:sz w:val="18"/>
              </w:rPr>
              <w:t>is_open_now()</w:t>
            </w:r>
          </w:p>
        </w:tc>
        <w:tc>
          <w:tcPr>
            <w:tcW w:type="dxa" w:w="2880"/>
            <w:shd w:val="clear" w:color="auto" w:fill="FAF6F0"/>
          </w:tcPr>
          <w:p>
            <w:r>
              <w:rPr>
                <w:sz w:val="18"/>
              </w:rPr>
              <w:t>Negocios abiertos en este momento</w:t>
            </w:r>
          </w:p>
        </w:tc>
        <w:tc>
          <w:tcPr>
            <w:tcW w:type="dxa" w:w="2880"/>
            <w:shd w:val="clear" w:color="auto" w:fill="FAF6F0"/>
          </w:tcPr>
          <w:p>
            <w:r>
              <w:rPr>
                <w:sz w:val="18"/>
              </w:rPr>
              <w:t>business_hours.py → _is_open_at()</w:t>
            </w:r>
          </w:p>
        </w:tc>
      </w:tr>
    </w:tbl>
    <w:p/>
    <w:p>
      <w:pPr>
        <w:spacing w:after="160"/>
        <w:ind w:left="283"/>
        <w:shd w:val="clear" w:color="auto" w:fill="FFF7ED"/>
      </w:pPr>
      <w:r>
        <w:rPr>
          <w:i/>
          <w:color w:val="78716C"/>
          <w:sz w:val="20"/>
        </w:rPr>
        <w:t>Si tras el filtro de horario quedan menos de 20 negocios, el filtro se omite (protección nocturna). El 15.4% de negocios sin datos de horario en Yelp siempre pasa (fail open).</w:t>
      </w:r>
    </w:p>
    <w:p>
      <w:pPr>
        <w:spacing w:before="80" w:after="80"/>
      </w:pPr>
      <w:r>
        <w:rPr>
          <w:color w:val="E7E5E4"/>
          <w:sz w:val="14"/>
        </w:rPr>
        <w:t>───────────────────────────────────────────────────────────────────────────────────────────────</w:t>
      </w:r>
    </w:p>
    <w:p>
      <w:pPr>
        <w:pStyle w:val="Heading1"/>
      </w:pPr>
      <w:r>
        <w:rPr>
          <w:color w:val="C2410C"/>
        </w:rPr>
        <w:t>5. Archivos del scorer — dónde está cada pieza</w:t>
      </w:r>
    </w:p>
    <w:tbl>
      <w:tblPr>
        <w:tblStyle w:val="TableGrid"/>
        <w:tblW w:type="auto" w:w="0"/>
        <w:tblLook w:firstColumn="1" w:firstRow="1" w:lastColumn="0" w:lastRow="0" w:noHBand="0" w:noVBand="1" w:val="04A0"/>
      </w:tblPr>
      <w:tblGrid>
        <w:gridCol w:w="4320"/>
        <w:gridCol w:w="4320"/>
      </w:tblGrid>
      <w:tr>
        <w:tc>
          <w:tcPr>
            <w:tcW w:type="dxa" w:w="4320"/>
            <w:shd w:val="clear" w:color="auto" w:fill="1C1917"/>
          </w:tcPr>
          <w:p>
            <w:r>
              <w:rPr>
                <w:b/>
                <w:color w:val="FFFFFF"/>
                <w:sz w:val="18"/>
              </w:rPr>
              <w:t>Archivo</w:t>
            </w:r>
          </w:p>
        </w:tc>
        <w:tc>
          <w:tcPr>
            <w:tcW w:type="dxa" w:w="4320"/>
            <w:shd w:val="clear" w:color="auto" w:fill="1C1917"/>
          </w:tcPr>
          <w:p>
            <w:r>
              <w:rPr>
                <w:b/>
                <w:color w:val="FFFFFF"/>
                <w:sz w:val="18"/>
              </w:rPr>
              <w:t>Responsabilidad</w:t>
            </w:r>
          </w:p>
        </w:tc>
      </w:tr>
      <w:tr>
        <w:tc>
          <w:tcPr>
            <w:tcW w:type="dxa" w:w="4320"/>
            <w:shd w:val="clear" w:color="auto" w:fill="FAF6F0"/>
          </w:tcPr>
          <w:p>
            <w:r>
              <w:rPr>
                <w:rFonts w:ascii="Courier New" w:hAnsi="Courier New"/>
                <w:color w:val="C2410C"/>
                <w:sz w:val="18"/>
              </w:rPr>
              <w:t>hybrid_scorer.py</w:t>
            </w:r>
          </w:p>
        </w:tc>
        <w:tc>
          <w:tcPr>
            <w:tcW w:type="dxa" w:w="4320"/>
            <w:shd w:val="clear" w:color="auto" w:fill="FAF6F0"/>
          </w:tcPr>
          <w:p>
            <w:r>
              <w:rPr>
                <w:sz w:val="18"/>
              </w:rPr>
              <w:t>Cadena de prioridades, blend α, fórmula final, whyPicked</w:t>
            </w:r>
          </w:p>
        </w:tc>
      </w:tr>
      <w:tr>
        <w:tc>
          <w:tcPr>
            <w:tcW w:type="dxa" w:w="4320"/>
          </w:tcPr>
          <w:p>
            <w:r>
              <w:rPr>
                <w:rFonts w:ascii="Courier New" w:hAnsi="Courier New"/>
                <w:color w:val="C2410C"/>
                <w:sz w:val="18"/>
              </w:rPr>
              <w:t>svdpp_engine.py</w:t>
            </w:r>
          </w:p>
        </w:tc>
        <w:tc>
          <w:tcPr>
            <w:tcW w:type="dxa" w:w="4320"/>
          </w:tcPr>
          <w:p>
            <w:r>
              <w:rPr>
                <w:sz w:val="18"/>
              </w:rPr>
              <w:t>build_warm_user_vector(), compute_folding_in_vector(), score_all_businesses_for_user()</w:t>
            </w:r>
          </w:p>
        </w:tc>
      </w:tr>
      <w:tr>
        <w:tc>
          <w:tcPr>
            <w:tcW w:type="dxa" w:w="4320"/>
            <w:shd w:val="clear" w:color="auto" w:fill="FAF6F0"/>
          </w:tcPr>
          <w:p>
            <w:r>
              <w:rPr>
                <w:rFonts w:ascii="Courier New" w:hAnsi="Courier New"/>
                <w:color w:val="C2410C"/>
                <w:sz w:val="18"/>
              </w:rPr>
              <w:t>coldstart.py</w:t>
            </w:r>
          </w:p>
        </w:tc>
        <w:tc>
          <w:tcPr>
            <w:tcW w:type="dxa" w:w="4320"/>
            <w:shd w:val="clear" w:color="auto" w:fill="FAF6F0"/>
          </w:tcPr>
          <w:p>
            <w:r>
              <w:rPr>
                <w:sz w:val="18"/>
              </w:rPr>
              <w:t>_compute_raw_scores(), get_content_scores_for_city()</w:t>
            </w:r>
          </w:p>
        </w:tc>
      </w:tr>
      <w:tr>
        <w:tc>
          <w:tcPr>
            <w:tcW w:type="dxa" w:w="4320"/>
          </w:tcPr>
          <w:p>
            <w:r>
              <w:rPr>
                <w:rFonts w:ascii="Courier New" w:hAnsi="Courier New"/>
                <w:color w:val="C2410C"/>
                <w:sz w:val="18"/>
              </w:rPr>
              <w:t>_state.py</w:t>
            </w:r>
          </w:p>
        </w:tc>
        <w:tc>
          <w:tcPr>
            <w:tcW w:type="dxa" w:w="4320"/>
          </w:tcPr>
          <w:p>
            <w:r>
              <w:rPr>
                <w:sz w:val="18"/>
              </w:rPr>
              <w:t>Variables en memoria: top_n, explanations, svdpp_model, tfidf, biz_pop_cb</w:t>
            </w:r>
          </w:p>
        </w:tc>
      </w:tr>
      <w:tr>
        <w:tc>
          <w:tcPr>
            <w:tcW w:type="dxa" w:w="4320"/>
            <w:shd w:val="clear" w:color="auto" w:fill="FAF6F0"/>
          </w:tcPr>
          <w:p>
            <w:r>
              <w:rPr>
                <w:rFonts w:ascii="Courier New" w:hAnsi="Courier New"/>
                <w:color w:val="C2410C"/>
                <w:sz w:val="18"/>
              </w:rPr>
              <w:t>_loaders.py</w:t>
            </w:r>
          </w:p>
        </w:tc>
        <w:tc>
          <w:tcPr>
            <w:tcW w:type="dxa" w:w="4320"/>
            <w:shd w:val="clear" w:color="auto" w:fill="FAF6F0"/>
          </w:tcPr>
          <w:p>
            <w:r>
              <w:rPr>
                <w:sz w:val="18"/>
              </w:rPr>
              <w:t>Carga al startup: parquets, content model, SVD++</w:t>
            </w:r>
          </w:p>
        </w:tc>
      </w:tr>
      <w:tr>
        <w:tc>
          <w:tcPr>
            <w:tcW w:type="dxa" w:w="4320"/>
          </w:tcPr>
          <w:p>
            <w:r>
              <w:rPr>
                <w:rFonts w:ascii="Courier New" w:hAnsi="Courier New"/>
                <w:color w:val="C2410C"/>
                <w:sz w:val="18"/>
              </w:rPr>
              <w:t>contextual_scorer.py</w:t>
            </w:r>
          </w:p>
        </w:tc>
        <w:tc>
          <w:tcPr>
            <w:tcW w:type="dxa" w:w="4320"/>
          </w:tcPr>
          <w:p>
            <w:r>
              <w:rPr>
                <w:sz w:val="18"/>
              </w:rPr>
              <w:t>live_ctx_score(tags, hour) → CTX [0,1]</w:t>
            </w:r>
          </w:p>
        </w:tc>
      </w:tr>
      <w:tr>
        <w:tc>
          <w:tcPr>
            <w:tcW w:type="dxa" w:w="4320"/>
            <w:shd w:val="clear" w:color="auto" w:fill="FAF6F0"/>
          </w:tcPr>
          <w:p>
            <w:r>
              <w:rPr>
                <w:rFonts w:ascii="Courier New" w:hAnsi="Courier New"/>
                <w:color w:val="C2410C"/>
                <w:sz w:val="18"/>
              </w:rPr>
              <w:t>business_hours.py</w:t>
            </w:r>
          </w:p>
        </w:tc>
        <w:tc>
          <w:tcPr>
            <w:tcW w:type="dxa" w:w="4320"/>
            <w:shd w:val="clear" w:color="auto" w:fill="FAF6F0"/>
          </w:tcPr>
          <w:p>
            <w:r>
              <w:rPr>
                <w:sz w:val="18"/>
              </w:rPr>
              <w:t>is_open_now(business_id, dt) → pre-filtro de horario</w:t>
            </w:r>
          </w:p>
        </w:tc>
      </w:tr>
      <w:tr>
        <w:tc>
          <w:tcPr>
            <w:tcW w:type="dxa" w:w="4320"/>
          </w:tcPr>
          <w:p>
            <w:r>
              <w:rPr>
                <w:rFonts w:ascii="Courier New" w:hAnsi="Courier New"/>
                <w:color w:val="C2410C"/>
                <w:sz w:val="18"/>
              </w:rPr>
              <w:t>businesses.py (router)</w:t>
            </w:r>
          </w:p>
        </w:tc>
        <w:tc>
          <w:tcPr>
            <w:tcW w:type="dxa" w:w="4320"/>
          </w:tcPr>
          <w:p>
            <w:r>
              <w:rPr>
                <w:sz w:val="18"/>
              </w:rPr>
              <w:t>Coordina pre-filtros, cold_start_scores, llama inject_scores()</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