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45A9CB" w14:textId="77777777" w:rsidR="000159AE" w:rsidRDefault="00000000">
      <w:pPr>
        <w:spacing w:after="200"/>
        <w:jc w:val="center"/>
      </w:pPr>
      <w:r>
        <w:rPr>
          <w:b/>
          <w:bCs/>
          <w:sz w:val="26"/>
          <w:szCs w:val="26"/>
        </w:rPr>
        <w:t>Introducción a la visualización de los datos</w:t>
      </w:r>
    </w:p>
    <w:p w14:paraId="11DCFC30" w14:textId="77777777" w:rsidR="000159AE" w:rsidRPr="00763D37" w:rsidRDefault="00000000">
      <w:pPr>
        <w:pStyle w:val="Heading1"/>
        <w:spacing w:before="300" w:after="16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  <w:color w:val="000000"/>
          <w:sz w:val="28"/>
          <w:szCs w:val="28"/>
        </w:rPr>
        <w:t>Ejercicio de práctica 1. Interpretación de visualizaciones con respecto a valores atípicos</w:t>
      </w:r>
    </w:p>
    <w:p w14:paraId="65C38A16" w14:textId="77777777" w:rsidR="000159AE" w:rsidRPr="00763D37" w:rsidRDefault="00000000">
      <w:pPr>
        <w:pStyle w:val="Heading2"/>
        <w:spacing w:before="220"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  <w:color w:val="000000"/>
          <w:sz w:val="24"/>
          <w:szCs w:val="24"/>
        </w:rPr>
        <w:t>Paso 1. Abrir el conjunto de datos</w:t>
      </w:r>
    </w:p>
    <w:p w14:paraId="1995673B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</w:rPr>
        <w:t>Se cargó el archivo Bike_Sales_Outlier_Lab.xlsx (hoja "Bike Sales"): 88 registros y 19 columnas, todos de diciembre de 2021. Se limpiaron los espacios en los nombres de columna, ya que algunas columnas (Unit_Cost, Unit_Price, Profit, Cost, Revenue) los traen al inicio.</w:t>
      </w:r>
    </w:p>
    <w:p w14:paraId="13A5F1DE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import pandas as pd</w:t>
      </w:r>
    </w:p>
    <w:p w14:paraId="603C844C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import matplotlib.pyplot as plt</w:t>
      </w:r>
    </w:p>
    <w:p w14:paraId="0CAC4FB9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 xml:space="preserve"> </w:t>
      </w:r>
    </w:p>
    <w:p w14:paraId="497B2634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data = pd.read_excel('Bike_Sales_Outlier_Lab.xlsx')</w:t>
      </w:r>
    </w:p>
    <w:p w14:paraId="147562FF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data.columns = data.columns.str.strip()</w:t>
      </w:r>
    </w:p>
    <w:p w14:paraId="76639CC3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print(data.shape)      # (88, 19)</w:t>
      </w:r>
    </w:p>
    <w:p w14:paraId="6681D3A8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print(data.columns)</w:t>
      </w:r>
    </w:p>
    <w:p w14:paraId="1DA1C6C0" w14:textId="77777777" w:rsidR="000159AE" w:rsidRPr="00763D37" w:rsidRDefault="000159AE">
      <w:pPr>
        <w:spacing w:after="120"/>
        <w:rPr>
          <w:rFonts w:ascii="Segoe UI" w:hAnsi="Segoe UI" w:cs="Segoe UI"/>
        </w:rPr>
      </w:pPr>
    </w:p>
    <w:p w14:paraId="62526ABF" w14:textId="77777777" w:rsidR="000159AE" w:rsidRPr="00763D37" w:rsidRDefault="00000000">
      <w:pPr>
        <w:pStyle w:val="Heading2"/>
        <w:spacing w:before="220"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  <w:color w:val="000000"/>
          <w:sz w:val="24"/>
          <w:szCs w:val="24"/>
        </w:rPr>
        <w:t>Paso 2. Tabla dinámica (Fecha y suma de Order_Quantity)</w:t>
      </w:r>
    </w:p>
    <w:p w14:paraId="0ED607AB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pivot = data.groupby('Date')['Order_Quantity'].sum().reset_index()</w:t>
      </w:r>
    </w:p>
    <w:p w14:paraId="43F0DC46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pivot.columns = ['Fecha', 'Suma_Order_Quantity']</w:t>
      </w:r>
    </w:p>
    <w:p w14:paraId="0A3F4944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print(pivot)</w:t>
      </w:r>
    </w:p>
    <w:p w14:paraId="38EA7565" w14:textId="77777777" w:rsidR="000159AE" w:rsidRPr="00763D37" w:rsidRDefault="000159AE">
      <w:pPr>
        <w:spacing w:after="120"/>
        <w:rPr>
          <w:rFonts w:ascii="Segoe UI" w:hAnsi="Segoe UI" w:cs="Segoe UI"/>
        </w:rPr>
      </w:pPr>
    </w:p>
    <w:p w14:paraId="15A6664E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</w:rPr>
        <w:t>La tabla resultante tiene 24 fechas (1 al 24 de diciembre de 2021).</w:t>
      </w:r>
    </w:p>
    <w:p w14:paraId="2BAF842C" w14:textId="77777777" w:rsidR="000159AE" w:rsidRPr="00763D37" w:rsidRDefault="00000000">
      <w:pPr>
        <w:pStyle w:val="Heading2"/>
        <w:spacing w:before="220"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  <w:color w:val="000000"/>
          <w:sz w:val="24"/>
          <w:szCs w:val="24"/>
        </w:rPr>
        <w:t>Paso 3. Ordenar los datos para encontrar valores atípicos</w:t>
      </w:r>
    </w:p>
    <w:p w14:paraId="076E4A8E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pivot_ord = pivot.sort_values('Suma_Order_Quantity', ascending=False)</w:t>
      </w:r>
    </w:p>
    <w:p w14:paraId="2D2ED066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print(pivot_ord)</w:t>
      </w:r>
    </w:p>
    <w:p w14:paraId="77FDB656" w14:textId="77777777" w:rsidR="000159AE" w:rsidRPr="00763D37" w:rsidRDefault="000159AE">
      <w:pPr>
        <w:spacing w:after="120"/>
        <w:rPr>
          <w:rFonts w:ascii="Segoe UI" w:hAnsi="Segoe UI" w:cs="Segoe UI"/>
        </w:r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0159AE" w:rsidRPr="00763D37" w14:paraId="285A0B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4906EA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9B1AA6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b/>
                <w:bCs/>
                <w:sz w:val="20"/>
                <w:szCs w:val="20"/>
              </w:rPr>
              <w:t>Suma de Order_Quantity</w:t>
            </w:r>
          </w:p>
        </w:tc>
      </w:tr>
      <w:tr w:rsidR="000159AE" w:rsidRPr="00763D37" w14:paraId="0FA717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7431A1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19/12/2021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A0C4B5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43</w:t>
            </w:r>
          </w:p>
        </w:tc>
      </w:tr>
      <w:tr w:rsidR="000159AE" w:rsidRPr="00763D37" w14:paraId="3305A0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4597A8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18/12/2021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D7D4A5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19</w:t>
            </w:r>
          </w:p>
        </w:tc>
      </w:tr>
      <w:tr w:rsidR="000159AE" w:rsidRPr="00763D37" w14:paraId="251327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EB864C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20/12/2021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8C011A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13</w:t>
            </w:r>
          </w:p>
        </w:tc>
      </w:tr>
      <w:tr w:rsidR="000159AE" w:rsidRPr="00763D37" w14:paraId="14BDEE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CEDB91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12/12/2021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CA3773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12</w:t>
            </w:r>
          </w:p>
        </w:tc>
      </w:tr>
      <w:tr w:rsidR="000159AE" w:rsidRPr="00763D37" w14:paraId="6E9181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6BCA4D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08/12/2021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3CCD02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11</w:t>
            </w:r>
          </w:p>
        </w:tc>
      </w:tr>
      <w:tr w:rsidR="000159AE" w:rsidRPr="00763D37" w14:paraId="76DC20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2E22B0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05/12/2021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F5AC35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10</w:t>
            </w:r>
          </w:p>
        </w:tc>
      </w:tr>
      <w:tr w:rsidR="000159AE" w:rsidRPr="00763D37" w14:paraId="637C27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E35779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22/12/2021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9FB8AA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10</w:t>
            </w:r>
          </w:p>
        </w:tc>
      </w:tr>
      <w:tr w:rsidR="000159AE" w:rsidRPr="00763D37" w14:paraId="2C1312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00657F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10/12/2021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429321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8</w:t>
            </w:r>
          </w:p>
        </w:tc>
      </w:tr>
      <w:tr w:rsidR="000159AE" w:rsidRPr="00763D37" w14:paraId="6FC509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AF58F2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11/12/2021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F421E4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8</w:t>
            </w:r>
          </w:p>
        </w:tc>
      </w:tr>
      <w:tr w:rsidR="000159AE" w:rsidRPr="00763D37" w14:paraId="3D0F52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1A0090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06/12/2021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949B1D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6</w:t>
            </w:r>
          </w:p>
        </w:tc>
      </w:tr>
      <w:tr w:rsidR="000159AE" w:rsidRPr="00763D37" w14:paraId="3130CF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D5E2C5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07/12/2021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694961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6</w:t>
            </w:r>
          </w:p>
        </w:tc>
      </w:tr>
      <w:tr w:rsidR="000159AE" w:rsidRPr="00763D37" w14:paraId="798E0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8F839E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lastRenderedPageBreak/>
              <w:t>13/12/2021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B908A8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6</w:t>
            </w:r>
          </w:p>
        </w:tc>
      </w:tr>
      <w:tr w:rsidR="000159AE" w:rsidRPr="00763D37" w14:paraId="0FD11F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CC3342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01/12/2021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D74078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5</w:t>
            </w:r>
          </w:p>
        </w:tc>
      </w:tr>
      <w:tr w:rsidR="000159AE" w:rsidRPr="00763D37" w14:paraId="05F2C8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A2E450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16/12/2021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1DAFEC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5</w:t>
            </w:r>
          </w:p>
        </w:tc>
      </w:tr>
      <w:tr w:rsidR="000159AE" w:rsidRPr="00763D37" w14:paraId="34C824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12FDEB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21/12/2021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A407B2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5</w:t>
            </w:r>
          </w:p>
        </w:tc>
      </w:tr>
      <w:tr w:rsidR="000159AE" w:rsidRPr="00763D37" w14:paraId="53B6BD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1A5397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03/12/2021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05B326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4</w:t>
            </w:r>
          </w:p>
        </w:tc>
      </w:tr>
      <w:tr w:rsidR="000159AE" w:rsidRPr="00763D37" w14:paraId="74E65D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854C3C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04/12/2021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CA5332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4</w:t>
            </w:r>
          </w:p>
        </w:tc>
      </w:tr>
      <w:tr w:rsidR="000159AE" w:rsidRPr="00763D37" w14:paraId="39F704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AC9432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14/12/2021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BE2DFD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4</w:t>
            </w:r>
          </w:p>
        </w:tc>
      </w:tr>
      <w:tr w:rsidR="000159AE" w:rsidRPr="00763D37" w14:paraId="23377B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878C6B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17/12/2021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22C048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4</w:t>
            </w:r>
          </w:p>
        </w:tc>
      </w:tr>
      <w:tr w:rsidR="000159AE" w:rsidRPr="00763D37" w14:paraId="11A54F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79578E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24/12/2021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209949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4</w:t>
            </w:r>
          </w:p>
        </w:tc>
      </w:tr>
      <w:tr w:rsidR="000159AE" w:rsidRPr="00763D37" w14:paraId="22536E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F7F8BD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02/12/2021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0E22A1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3</w:t>
            </w:r>
          </w:p>
        </w:tc>
      </w:tr>
      <w:tr w:rsidR="000159AE" w:rsidRPr="00763D37" w14:paraId="128D78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C7DECB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09/12/2021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BAF674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3</w:t>
            </w:r>
          </w:p>
        </w:tc>
      </w:tr>
      <w:tr w:rsidR="000159AE" w:rsidRPr="00763D37" w14:paraId="3B91F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513DCB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23/12/2021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BC72EE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3</w:t>
            </w:r>
          </w:p>
        </w:tc>
      </w:tr>
      <w:tr w:rsidR="000159AE" w:rsidRPr="00763D37" w14:paraId="27D9B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4A1C4E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15/12/2021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2CC04B" w14:textId="77777777" w:rsidR="000159AE" w:rsidRPr="00763D37" w:rsidRDefault="00000000">
            <w:pPr>
              <w:rPr>
                <w:rFonts w:ascii="Segoe UI" w:hAnsi="Segoe UI" w:cs="Segoe UI"/>
              </w:rPr>
            </w:pPr>
            <w:r w:rsidRPr="00763D37">
              <w:rPr>
                <w:rFonts w:ascii="Segoe UI" w:hAnsi="Segoe UI" w:cs="Segoe UI"/>
                <w:sz w:val="20"/>
                <w:szCs w:val="20"/>
              </w:rPr>
              <w:t>1</w:t>
            </w:r>
          </w:p>
        </w:tc>
      </w:tr>
    </w:tbl>
    <w:p w14:paraId="6723A671" w14:textId="77777777" w:rsidR="000159AE" w:rsidRPr="00763D37" w:rsidRDefault="000159AE">
      <w:pPr>
        <w:spacing w:after="120"/>
        <w:rPr>
          <w:rFonts w:ascii="Segoe UI" w:hAnsi="Segoe UI" w:cs="Segoe UI"/>
        </w:rPr>
      </w:pPr>
    </w:p>
    <w:p w14:paraId="5DB53DDA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¿En qué fecha de diciembre se registró la mayor cantidad de ventas? </w:t>
      </w:r>
      <w:r w:rsidRPr="00763D37">
        <w:rPr>
          <w:rFonts w:ascii="Segoe UI" w:hAnsi="Segoe UI" w:cs="Segoe UI"/>
        </w:rPr>
        <w:t>19 de diciembre de 2021.</w:t>
      </w:r>
    </w:p>
    <w:p w14:paraId="0D12B741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¿Cuál fue la cantidad de ventas? </w:t>
      </w:r>
      <w:r w:rsidRPr="00763D37">
        <w:rPr>
          <w:rFonts w:ascii="Segoe UI" w:hAnsi="Segoe UI" w:cs="Segoe UI"/>
        </w:rPr>
        <w:t>43 unidades. La siguiente fecha es el 18/12 con 19 unidades.</w:t>
      </w:r>
    </w:p>
    <w:p w14:paraId="220CF109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dia = data[data['Date'] == '2021-12-19']</w:t>
      </w:r>
    </w:p>
    <w:p w14:paraId="6587B77D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print(dia[['Sales_Order #', 'Order_Quantity', 'Revenue']])</w:t>
      </w:r>
    </w:p>
    <w:p w14:paraId="229732B8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print(dia.loc[dia['Order_Quantity'].idxmax()])</w:t>
      </w:r>
    </w:p>
    <w:p w14:paraId="1D817D6F" w14:textId="77777777" w:rsidR="000159AE" w:rsidRPr="00763D37" w:rsidRDefault="000159AE">
      <w:pPr>
        <w:spacing w:after="120"/>
        <w:rPr>
          <w:rFonts w:ascii="Segoe UI" w:hAnsi="Segoe UI" w:cs="Segoe UI"/>
        </w:rPr>
      </w:pPr>
    </w:p>
    <w:p w14:paraId="0BB5D4D5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¿Qué entrada contribuye más a la suma de Order_Quantity? </w:t>
      </w:r>
      <w:r w:rsidRPr="00763D37">
        <w:rPr>
          <w:rFonts w:ascii="Segoe UI" w:hAnsi="Segoe UI" w:cs="Segoe UI"/>
        </w:rPr>
        <w:t>El pedido Sales_Order # 261765 (fila 72 de la hoja Bike Sales), con 11 unidades de Mountain-200 Silver, 38, cliente de Washington (Estados Unidos), ingresos de 25.520. Ese día hubo 10 pedidos; los otros 9 suman 32 unidades y ninguno pasa de 4 unidades por pedido. Ese pedido es el principal responsable del valor atípico.</w:t>
      </w:r>
    </w:p>
    <w:p w14:paraId="59B2AA1F" w14:textId="77777777" w:rsidR="000159AE" w:rsidRPr="00763D37" w:rsidRDefault="00000000">
      <w:pPr>
        <w:pStyle w:val="Heading2"/>
        <w:spacing w:before="220"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  <w:color w:val="000000"/>
          <w:sz w:val="24"/>
          <w:szCs w:val="24"/>
        </w:rPr>
        <w:t>Paso 4. Gráfico de dispersión</w:t>
      </w:r>
    </w:p>
    <w:p w14:paraId="363550B0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plt.figure(figsize=(10, 5))</w:t>
      </w:r>
    </w:p>
    <w:p w14:paraId="36653938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plt.scatter(pivot['Fecha'], pivot['Suma_Order_Quantity'], color='b')</w:t>
      </w:r>
    </w:p>
    <w:p w14:paraId="6450E58B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plt.title('Order_Quantity por fecha (diciembre 2021)')</w:t>
      </w:r>
    </w:p>
    <w:p w14:paraId="0E82FB49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plt.xlabel('Fecha')</w:t>
      </w:r>
    </w:p>
    <w:p w14:paraId="51EEE7AD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plt.ylabel('Suma de Order_Quantity')</w:t>
      </w:r>
    </w:p>
    <w:p w14:paraId="553AAE9D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plt.xticks(rotation=30)</w:t>
      </w:r>
    </w:p>
    <w:p w14:paraId="4749A3E9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plt.tight_layout()</w:t>
      </w:r>
    </w:p>
    <w:p w14:paraId="6F220A8B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plt.show()</w:t>
      </w:r>
    </w:p>
    <w:p w14:paraId="07FB5BBA" w14:textId="77777777" w:rsidR="000159AE" w:rsidRPr="00763D37" w:rsidRDefault="000159AE">
      <w:pPr>
        <w:spacing w:after="120"/>
        <w:rPr>
          <w:rFonts w:ascii="Segoe UI" w:hAnsi="Segoe UI" w:cs="Segoe UI"/>
        </w:rPr>
      </w:pPr>
    </w:p>
    <w:p w14:paraId="50FAB155" w14:textId="77777777" w:rsidR="000159AE" w:rsidRPr="00763D37" w:rsidRDefault="00000000">
      <w:pPr>
        <w:spacing w:after="160"/>
        <w:jc w:val="center"/>
        <w:rPr>
          <w:rFonts w:ascii="Segoe UI" w:hAnsi="Segoe UI" w:cs="Segoe UI"/>
        </w:rPr>
      </w:pPr>
      <w:r w:rsidRPr="00763D37">
        <w:rPr>
          <w:rFonts w:ascii="Segoe UI" w:hAnsi="Segoe UI" w:cs="Segoe UI"/>
          <w:noProof/>
        </w:rPr>
        <w:lastRenderedPageBreak/>
        <w:drawing>
          <wp:inline distT="0" distB="0" distL="0" distR="0" wp14:anchorId="50FE9F11" wp14:editId="53293899">
            <wp:extent cx="4953000" cy="2476500"/>
            <wp:effectExtent l="0" t="0" r="0" b="0"/>
            <wp:docPr id="1" name="fig_dispersion_fecha.png" descr="fig_dispersion_fecha.png" title="fig_dispersion_fec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DDA6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</w:rPr>
        <w:t>El punto del 19 de diciembre (43) queda muy separado del resto de los días, que se mantienen entre 1 y 19 unidades.</w:t>
      </w:r>
    </w:p>
    <w:p w14:paraId="775105FD" w14:textId="77777777" w:rsidR="000159AE" w:rsidRPr="00763D37" w:rsidRDefault="00000000">
      <w:pPr>
        <w:pStyle w:val="Heading2"/>
        <w:spacing w:before="220"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  <w:color w:val="000000"/>
          <w:sz w:val="24"/>
          <w:szCs w:val="24"/>
        </w:rPr>
        <w:t>Paso 5. Funciones GRANDE y PEQUEÑO</w:t>
      </w:r>
    </w:p>
    <w:p w14:paraId="7A5FAF32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# Equivalente a =GRANDE($E$4:$E$27,1) y =LARGE($E$4:$E$27,ROW($1:5))</w:t>
      </w:r>
    </w:p>
    <w:p w14:paraId="43D10DC5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s = pivot['Suma_Order_Quantity']</w:t>
      </w:r>
    </w:p>
    <w:p w14:paraId="460A1B1A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print(s.max())          # 43</w:t>
      </w:r>
    </w:p>
    <w:p w14:paraId="0CBE9ACD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print(s.nlargest(5).tolist())   # [43, 19, 13, 12, 11]</w:t>
      </w:r>
    </w:p>
    <w:p w14:paraId="07456299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 xml:space="preserve"> </w:t>
      </w:r>
    </w:p>
    <w:p w14:paraId="0BE43CEF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# Equivalente a =SMALL($E$4:$E$27,ROW($1:6))</w:t>
      </w:r>
    </w:p>
    <w:p w14:paraId="4E025CE3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print(s.nsmallest(6).tolist())  # [1, 3, 3, 3, 4, 4]</w:t>
      </w:r>
    </w:p>
    <w:p w14:paraId="4BB255EB" w14:textId="77777777" w:rsidR="000159AE" w:rsidRPr="00763D37" w:rsidRDefault="000159AE">
      <w:pPr>
        <w:spacing w:after="120"/>
        <w:rPr>
          <w:rFonts w:ascii="Segoe UI" w:hAnsi="Segoe UI" w:cs="Segoe UI"/>
        </w:rPr>
      </w:pPr>
    </w:p>
    <w:p w14:paraId="1396EFF7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¿Qué valor fue devuelto por =GRANDE($E$4:$E$27,1)? </w:t>
      </w:r>
      <w:r w:rsidRPr="00763D37">
        <w:rPr>
          <w:rFonts w:ascii="Segoe UI" w:hAnsi="Segoe UI" w:cs="Segoe UI"/>
        </w:rPr>
        <w:t>43.</w:t>
      </w:r>
    </w:p>
    <w:p w14:paraId="2080972C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Los 5 valores más altos: </w:t>
      </w:r>
      <w:r w:rsidRPr="00763D37">
        <w:rPr>
          <w:rFonts w:ascii="Segoe UI" w:hAnsi="Segoe UI" w:cs="Segoe UI"/>
        </w:rPr>
        <w:t>43, 19, 13, 12 y 11.</w:t>
      </w:r>
    </w:p>
    <w:p w14:paraId="00342E8E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¿Qué función devolvería los 6 valores más bajos? </w:t>
      </w:r>
      <w:r w:rsidRPr="00763D37">
        <w:rPr>
          <w:rFonts w:ascii="Segoe UI" w:hAnsi="Segoe UI" w:cs="Segoe UI"/>
        </w:rPr>
        <w:t>=PEQUEÑO($E$4:$E$27;FILA($1:$6)) en Excel en español, o =SMALL($E$4:$E$27,ROW($1:6)) en inglés. Devuelve 1, 3, 3, 3, 4 y 4.</w:t>
      </w:r>
    </w:p>
    <w:p w14:paraId="6CEAC092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</w:rPr>
        <w:t>Verificación con el rango intercuartílico (IQR) de las sumas diarias: Q1 = 4, Q3 = 10, IQR = 6, límite superior = Q3 + 1,5 × IQR = 19. El valor 43 supera ese límite, por lo que es un atípico. El 19 (18 de diciembre) queda justo en el límite, no por encima.</w:t>
      </w:r>
    </w:p>
    <w:p w14:paraId="04EA89B8" w14:textId="77777777" w:rsidR="000159AE" w:rsidRPr="00763D37" w:rsidRDefault="00000000">
      <w:pPr>
        <w:pStyle w:val="Heading2"/>
        <w:spacing w:before="220"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  <w:color w:val="000000"/>
          <w:sz w:val="24"/>
          <w:szCs w:val="24"/>
        </w:rPr>
        <w:t>Tratamiento del valor atípico</w:t>
      </w:r>
    </w:p>
    <w:p w14:paraId="34B2101E" w14:textId="77777777" w:rsidR="000159AE" w:rsidRPr="00763D37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Eliminarlo: </w:t>
      </w:r>
      <w:r w:rsidRPr="00763D37">
        <w:rPr>
          <w:rFonts w:ascii="Segoe UI" w:hAnsi="Segoe UI" w:cs="Segoe UI"/>
        </w:rPr>
        <w:t>quitar la fila 72 (pedido 261765) del conjunto de datos, guardando antes una copia del original para investigar la causa.</w:t>
      </w:r>
    </w:p>
    <w:p w14:paraId="2E21122F" w14:textId="77777777" w:rsidR="000159AE" w:rsidRPr="00763D37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Ajustarlo: </w:t>
      </w:r>
      <w:r w:rsidRPr="00763D37">
        <w:rPr>
          <w:rFonts w:ascii="Segoe UI" w:hAnsi="Segoe UI" w:cs="Segoe UI"/>
        </w:rPr>
        <w:t>cambiar el valor de 43 a 20, justo por encima del máximo restante (19). Solo es válido si no distorsiona el análisis.</w:t>
      </w:r>
    </w:p>
    <w:p w14:paraId="45C37342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</w:rPr>
        <w:t>Además, el registro tiene una inconsistencia: el Profit es 1.054, pero 11 unidades × (2.320 − 1.266) = 11.594. El Cost (13.926 = 11 × 1.266) sí corresponde a 11 unidades. Esto sugiere un error de digitación y respalda revisar o corregir el registro antes de usarlo.</w:t>
      </w:r>
    </w:p>
    <w:p w14:paraId="7629912D" w14:textId="77777777" w:rsidR="000159AE" w:rsidRPr="00763D37" w:rsidRDefault="00000000">
      <w:pPr>
        <w:pStyle w:val="Heading2"/>
        <w:spacing w:before="220"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  <w:color w:val="000000"/>
          <w:sz w:val="24"/>
          <w:szCs w:val="24"/>
        </w:rPr>
        <w:lastRenderedPageBreak/>
        <w:t>Preguntas de reflexión</w:t>
      </w:r>
    </w:p>
    <w:p w14:paraId="33B36243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</w:rPr>
        <w:t>Factores que determinan si un valor atípico debe considerarse o no en el análisis final:</w:t>
      </w:r>
    </w:p>
    <w:p w14:paraId="03CD6203" w14:textId="77777777" w:rsidR="000159AE" w:rsidRPr="00763D37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Origen del dato: </w:t>
      </w:r>
      <w:r w:rsidRPr="00763D37">
        <w:rPr>
          <w:rFonts w:ascii="Segoe UI" w:hAnsi="Segoe UI" w:cs="Segoe UI"/>
        </w:rPr>
        <w:t>si es un error de medición o de digitación (se corrige o se elimina) o un dato real pero inusual (se conserva y se investiga).</w:t>
      </w:r>
    </w:p>
    <w:p w14:paraId="7935AD02" w14:textId="77777777" w:rsidR="000159AE" w:rsidRPr="00763D37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Coherencia con otras variables: </w:t>
      </w:r>
      <w:r w:rsidRPr="00763D37">
        <w:rPr>
          <w:rFonts w:ascii="Segoe UI" w:hAnsi="Segoe UI" w:cs="Segoe UI"/>
        </w:rPr>
        <w:t>si los demás campos del registro concuerdan entre sí. En este caso el Profit no coincide con la cantidad vendida.</w:t>
      </w:r>
    </w:p>
    <w:p w14:paraId="1B3B0E1B" w14:textId="77777777" w:rsidR="000159AE" w:rsidRPr="00763D37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Contexto del negocio: </w:t>
      </w:r>
      <w:r w:rsidRPr="00763D37">
        <w:rPr>
          <w:rFonts w:ascii="Segoe UI" w:hAnsi="Segoe UI" w:cs="Segoe UI"/>
        </w:rPr>
        <w:t>promociones, temporada alta, compras mayoristas o eventos especiales que expliquen la venta.</w:t>
      </w:r>
    </w:p>
    <w:p w14:paraId="4398D655" w14:textId="77777777" w:rsidR="000159AE" w:rsidRPr="00763D37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Objetivo del análisis: </w:t>
      </w:r>
      <w:r w:rsidRPr="00763D37">
        <w:rPr>
          <w:rFonts w:ascii="Segoe UI" w:hAnsi="Segoe UI" w:cs="Segoe UI"/>
        </w:rPr>
        <w:t>si se busca el comportamiento típico, el atípico puede excluirse; si se buscan ventas excepcionales o fraudes, es justamente lo que interesa.</w:t>
      </w:r>
    </w:p>
    <w:p w14:paraId="59636161" w14:textId="77777777" w:rsidR="000159AE" w:rsidRPr="00763D37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Tamaño de la muestra: </w:t>
      </w:r>
      <w:r w:rsidRPr="00763D37">
        <w:rPr>
          <w:rFonts w:ascii="Segoe UI" w:hAnsi="Segoe UI" w:cs="Segoe UI"/>
        </w:rPr>
        <w:t>en pocos datos (24 días) un solo valor mueve mucho la media; en conjuntos grandes pesa menos.</w:t>
      </w:r>
    </w:p>
    <w:p w14:paraId="549BB2A9" w14:textId="77777777" w:rsidR="000159AE" w:rsidRPr="00763D37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Impacto en los resultados: </w:t>
      </w:r>
      <w:r w:rsidRPr="00763D37">
        <w:rPr>
          <w:rFonts w:ascii="Segoe UI" w:hAnsi="Segoe UI" w:cs="Segoe UI"/>
        </w:rPr>
        <w:t>comparar promedios, correlaciones o modelos con y sin el atípico. En los datos, la media diaria pasa de 8,2 a 6,7 unidades al excluir el 19/12.</w:t>
      </w:r>
    </w:p>
    <w:p w14:paraId="7421D0DD" w14:textId="77777777" w:rsidR="000159AE" w:rsidRPr="00763D37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Frecuencia: </w:t>
      </w:r>
      <w:r w:rsidRPr="00763D37">
        <w:rPr>
          <w:rFonts w:ascii="Segoe UI" w:hAnsi="Segoe UI" w:cs="Segoe UI"/>
        </w:rPr>
        <w:t>si aparece una sola vez o se repite como patrón.</w:t>
      </w:r>
    </w:p>
    <w:p w14:paraId="50569576" w14:textId="77777777" w:rsidR="000159AE" w:rsidRPr="00763D37" w:rsidRDefault="00000000">
      <w:pPr>
        <w:pStyle w:val="ListParagraph"/>
        <w:numPr>
          <w:ilvl w:val="0"/>
          <w:numId w:val="2"/>
        </w:numPr>
        <w:spacing w:after="8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Criterio documentado: </w:t>
      </w:r>
      <w:r w:rsidRPr="00763D37">
        <w:rPr>
          <w:rFonts w:ascii="Segoe UI" w:hAnsi="Segoe UI" w:cs="Segoe UI"/>
        </w:rPr>
        <w:t>usar un método definido (IQR, z-score) y conservar una copia de los datos originales para poder justificar la decisión.</w:t>
      </w:r>
    </w:p>
    <w:p w14:paraId="24B0AE5B" w14:textId="77777777" w:rsidR="000159AE" w:rsidRPr="00763D37" w:rsidRDefault="00000000">
      <w:pPr>
        <w:pStyle w:val="Heading2"/>
        <w:spacing w:before="220"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  <w:color w:val="000000"/>
          <w:sz w:val="24"/>
          <w:szCs w:val="24"/>
        </w:rPr>
        <w:t>Desarrollo en Python: cantidad de órdenes vs. ingresos</w:t>
      </w:r>
    </w:p>
    <w:p w14:paraId="291D8E69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plt.figure(figsize=(10, 6))</w:t>
      </w:r>
    </w:p>
    <w:p w14:paraId="6DED1235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plt.scatter(data['Order_Quantity'], data['Revenue'], color='b', alpha=0.5)</w:t>
      </w:r>
    </w:p>
    <w:p w14:paraId="3AE060B5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plt.title('Relación entre la Cantidad de Ordenes y los Ingresos')</w:t>
      </w:r>
    </w:p>
    <w:p w14:paraId="4CEAD758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plt.xlabel('Cantidad de Ordenes')</w:t>
      </w:r>
    </w:p>
    <w:p w14:paraId="685431C5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plt.ylabel('Ingresos')</w:t>
      </w:r>
    </w:p>
    <w:p w14:paraId="01063480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plt.show()</w:t>
      </w:r>
    </w:p>
    <w:p w14:paraId="6618D57C" w14:textId="77777777" w:rsidR="000159AE" w:rsidRPr="00763D37" w:rsidRDefault="000159AE">
      <w:pPr>
        <w:spacing w:after="120"/>
        <w:rPr>
          <w:rFonts w:ascii="Segoe UI" w:hAnsi="Segoe UI" w:cs="Segoe UI"/>
        </w:rPr>
      </w:pPr>
    </w:p>
    <w:p w14:paraId="61C2DEB9" w14:textId="77777777" w:rsidR="000159AE" w:rsidRPr="00763D37" w:rsidRDefault="00000000">
      <w:pPr>
        <w:spacing w:after="160"/>
        <w:jc w:val="center"/>
        <w:rPr>
          <w:rFonts w:ascii="Segoe UI" w:hAnsi="Segoe UI" w:cs="Segoe UI"/>
        </w:rPr>
      </w:pPr>
      <w:r w:rsidRPr="00763D37">
        <w:rPr>
          <w:rFonts w:ascii="Segoe UI" w:hAnsi="Segoe UI" w:cs="Segoe UI"/>
          <w:noProof/>
        </w:rPr>
        <w:drawing>
          <wp:inline distT="0" distB="0" distL="0" distR="0" wp14:anchorId="6F6D3539" wp14:editId="4B9FBE46">
            <wp:extent cx="4762500" cy="2857500"/>
            <wp:effectExtent l="0" t="0" r="0" b="0"/>
            <wp:docPr id="1668722119" name="fig_revenue.png" descr="fig_revenue.png" title="fig_reven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3AFF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lastRenderedPageBreak/>
        <w:t xml:space="preserve">Interpretación: </w:t>
      </w:r>
      <w:r w:rsidRPr="00763D37">
        <w:rPr>
          <w:rFonts w:ascii="Segoe UI" w:hAnsi="Segoe UI" w:cs="Segoe UI"/>
        </w:rPr>
        <w:t>a mayor cantidad por orden, los ingresos tienden a aumentar, pero con mucha variabilidad: con 1 a 4 unidades los ingresos van desde cerca de 500 hasta 13.500, porque dependen del modelo de bicicleta (los Mountain-100 y Mountain-200 cuestan varias veces más que los Mountain-500). En el extremo derecho aparece un punto aislado con 11 unidades e ingresos de 25.520, que es el pedido 261765 detectado antes; ninguna otra orden pasa de 4 unidades ni de 13.500 en ingresos. Es un atípico tanto en cantidad como en ingresos y conviene verificarlo antes de incluirlo en el análisis.</w:t>
      </w:r>
    </w:p>
    <w:p w14:paraId="40CF0FAB" w14:textId="77777777" w:rsidR="000159AE" w:rsidRPr="00763D37" w:rsidRDefault="00000000">
      <w:pPr>
        <w:pStyle w:val="Heading1"/>
        <w:spacing w:before="300" w:after="16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  <w:color w:val="000000"/>
          <w:sz w:val="28"/>
          <w:szCs w:val="28"/>
        </w:rPr>
        <w:t>Ejercicio de práctica 2</w:t>
      </w:r>
    </w:p>
    <w:p w14:paraId="6298F473" w14:textId="77777777" w:rsidR="000159AE" w:rsidRPr="00763D37" w:rsidRDefault="00000000">
      <w:pPr>
        <w:pStyle w:val="Heading2"/>
        <w:spacing w:before="220"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  <w:color w:val="000000"/>
          <w:sz w:val="24"/>
          <w:szCs w:val="24"/>
        </w:rPr>
        <w:t>1. Comparación de calificaciones de estudiantes en diferentes asignaturas</w:t>
      </w:r>
    </w:p>
    <w:p w14:paraId="20E6DE1C" w14:textId="77777777" w:rsidR="000159AE" w:rsidRPr="00763D37" w:rsidRDefault="00000000">
      <w:pPr>
        <w:spacing w:after="8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>Código:</w:t>
      </w:r>
    </w:p>
    <w:p w14:paraId="53E39516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import matplotlib.pyplot as plt</w:t>
      </w:r>
    </w:p>
    <w:p w14:paraId="5CDB60AE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 xml:space="preserve"> </w:t>
      </w:r>
    </w:p>
    <w:p w14:paraId="6718DE6E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asignaturas = ['Matemáticas', 'Ciencias', 'Historia', 'Inglés', 'Arte']</w:t>
      </w:r>
    </w:p>
    <w:p w14:paraId="401A1F64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calificaciones = [85, 90, 78, 88, 92]</w:t>
      </w:r>
    </w:p>
    <w:p w14:paraId="45331BB7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 xml:space="preserve"> </w:t>
      </w:r>
    </w:p>
    <w:p w14:paraId="54BB13E5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plt.bar(asignaturas, calificaciones, color='teal')</w:t>
      </w:r>
    </w:p>
    <w:p w14:paraId="27F71EEB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plt.title('Promedio de Calificaciones por Asignatura', fontsize=16)</w:t>
      </w:r>
    </w:p>
    <w:p w14:paraId="4E69F855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plt.xlabel('Asignaturas')</w:t>
      </w:r>
    </w:p>
    <w:p w14:paraId="5268C259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plt.ylabel('Calificación Promedio')</w:t>
      </w:r>
    </w:p>
    <w:p w14:paraId="17F4B8A3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plt.tight_layout()</w:t>
      </w:r>
    </w:p>
    <w:p w14:paraId="225BF2B3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plt.show()</w:t>
      </w:r>
    </w:p>
    <w:p w14:paraId="3C7A7A52" w14:textId="77777777" w:rsidR="000159AE" w:rsidRPr="00763D37" w:rsidRDefault="000159AE">
      <w:pPr>
        <w:spacing w:after="120"/>
        <w:rPr>
          <w:rFonts w:ascii="Segoe UI" w:hAnsi="Segoe UI" w:cs="Segoe UI"/>
        </w:rPr>
      </w:pPr>
    </w:p>
    <w:p w14:paraId="41B36598" w14:textId="77777777" w:rsidR="000159AE" w:rsidRPr="00763D37" w:rsidRDefault="00000000">
      <w:pPr>
        <w:spacing w:after="160"/>
        <w:jc w:val="center"/>
        <w:rPr>
          <w:rFonts w:ascii="Segoe UI" w:hAnsi="Segoe UI" w:cs="Segoe UI"/>
        </w:rPr>
      </w:pPr>
      <w:r w:rsidRPr="00763D37">
        <w:rPr>
          <w:rFonts w:ascii="Segoe UI" w:hAnsi="Segoe UI" w:cs="Segoe UI"/>
          <w:noProof/>
        </w:rPr>
        <w:drawing>
          <wp:inline distT="0" distB="0" distL="0" distR="0" wp14:anchorId="4A5352EE" wp14:editId="79A14395">
            <wp:extent cx="4000500" cy="3000375"/>
            <wp:effectExtent l="0" t="0" r="0" b="0"/>
            <wp:docPr id="217066824" name="fig_ej1.png" descr="fig_ej1.png" title="fig_ej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4ED7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Interpretación: </w:t>
      </w:r>
      <w:r w:rsidRPr="00763D37">
        <w:rPr>
          <w:rFonts w:ascii="Segoe UI" w:hAnsi="Segoe UI" w:cs="Segoe UI"/>
        </w:rPr>
        <w:t>el gráfico de barras compara el rendimiento promedio por asignatura. Arte (92) y Ciencias (90) tienen los mejores resultados; Historia (78) tiene el promedio más bajo, 14 puntos por debajo de Arte.</w:t>
      </w:r>
    </w:p>
    <w:p w14:paraId="22D640AF" w14:textId="77777777" w:rsidR="000159AE" w:rsidRPr="00763D37" w:rsidRDefault="00000000">
      <w:pPr>
        <w:pStyle w:val="Heading2"/>
        <w:spacing w:before="220"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  <w:color w:val="000000"/>
          <w:sz w:val="24"/>
          <w:szCs w:val="24"/>
        </w:rPr>
        <w:lastRenderedPageBreak/>
        <w:t>2. Comparación del tiempo de carga de diferentes páginas web</w:t>
      </w:r>
    </w:p>
    <w:p w14:paraId="107C445B" w14:textId="77777777" w:rsidR="000159AE" w:rsidRPr="00763D37" w:rsidRDefault="00000000">
      <w:pPr>
        <w:spacing w:after="8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>Código:</w:t>
      </w:r>
    </w:p>
    <w:p w14:paraId="0A57152E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import matplotlib.pyplot as plt</w:t>
      </w:r>
    </w:p>
    <w:p w14:paraId="49D42914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 xml:space="preserve"> </w:t>
      </w:r>
    </w:p>
    <w:p w14:paraId="6B38B3E9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sitios = ['Sitio A', 'Sitio B', 'Sitio C', 'Sitio D', 'Sitio E']</w:t>
      </w:r>
    </w:p>
    <w:p w14:paraId="795AF511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tiempos = [1.2, 2.5, 0.9, 3.0, 1.8]</w:t>
      </w:r>
    </w:p>
    <w:p w14:paraId="31787DF2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 xml:space="preserve"> </w:t>
      </w:r>
    </w:p>
    <w:p w14:paraId="76846EA0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plt.barh(sitios, tiempos, color='purple')</w:t>
      </w:r>
    </w:p>
    <w:p w14:paraId="5194D56D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plt.title('Comparación de Tiempos de Carga de Sitios Web', fontsize=16)</w:t>
      </w:r>
    </w:p>
    <w:p w14:paraId="55CCA69D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plt.xlabel('Tiempo de Carga (segundos)')</w:t>
      </w:r>
    </w:p>
    <w:p w14:paraId="2720C415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plt.ylabel('Sitios Web')</w:t>
      </w:r>
    </w:p>
    <w:p w14:paraId="2F0F1473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plt.tight_layout()</w:t>
      </w:r>
    </w:p>
    <w:p w14:paraId="709049CE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plt.show()</w:t>
      </w:r>
    </w:p>
    <w:p w14:paraId="6A6C4F5B" w14:textId="77777777" w:rsidR="000159AE" w:rsidRPr="00763D37" w:rsidRDefault="000159AE">
      <w:pPr>
        <w:spacing w:after="120"/>
        <w:rPr>
          <w:rFonts w:ascii="Segoe UI" w:hAnsi="Segoe UI" w:cs="Segoe UI"/>
        </w:rPr>
      </w:pPr>
    </w:p>
    <w:p w14:paraId="582D4913" w14:textId="77777777" w:rsidR="000159AE" w:rsidRPr="00763D37" w:rsidRDefault="00000000">
      <w:pPr>
        <w:spacing w:after="160"/>
        <w:jc w:val="center"/>
        <w:rPr>
          <w:rFonts w:ascii="Segoe UI" w:hAnsi="Segoe UI" w:cs="Segoe UI"/>
        </w:rPr>
      </w:pPr>
      <w:r w:rsidRPr="00763D37">
        <w:rPr>
          <w:rFonts w:ascii="Segoe UI" w:hAnsi="Segoe UI" w:cs="Segoe UI"/>
          <w:noProof/>
        </w:rPr>
        <w:drawing>
          <wp:inline distT="0" distB="0" distL="0" distR="0" wp14:anchorId="3AAAA424" wp14:editId="3F67BA0B">
            <wp:extent cx="4000500" cy="3000375"/>
            <wp:effectExtent l="0" t="0" r="0" b="0"/>
            <wp:docPr id="1453212794" name="fig_ej2.png" descr="fig_ej2.png" title="fig_ej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30C6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Interpretación: </w:t>
      </w:r>
      <w:r w:rsidRPr="00763D37">
        <w:rPr>
          <w:rFonts w:ascii="Segoe UI" w:hAnsi="Segoe UI" w:cs="Segoe UI"/>
        </w:rPr>
        <w:t>el gráfico de barras horizontales permite comparar los tiempos de carga. El Sitio C es el más rápido (0,9 s) y el Sitio D el más lento (3,0 s), más de tres veces el tiempo del Sitio C.</w:t>
      </w:r>
    </w:p>
    <w:p w14:paraId="64B0F1B8" w14:textId="77777777" w:rsidR="000159AE" w:rsidRPr="00763D37" w:rsidRDefault="00000000">
      <w:pPr>
        <w:pStyle w:val="Heading2"/>
        <w:spacing w:before="220"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  <w:color w:val="000000"/>
          <w:sz w:val="24"/>
          <w:szCs w:val="24"/>
        </w:rPr>
        <w:t>3. Relación entre el número de horas de estudio y el rendimiento académico</w:t>
      </w:r>
    </w:p>
    <w:p w14:paraId="73361F38" w14:textId="77777777" w:rsidR="000159AE" w:rsidRPr="00763D37" w:rsidRDefault="00000000">
      <w:pPr>
        <w:spacing w:after="8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>Código:</w:t>
      </w:r>
    </w:p>
    <w:p w14:paraId="7E589F73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import matplotlib.pyplot as plt</w:t>
      </w:r>
    </w:p>
    <w:p w14:paraId="28EA0593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 xml:space="preserve"> </w:t>
      </w:r>
    </w:p>
    <w:p w14:paraId="34E4A98D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horas_estudio = [5, 10, 15, 20, 25, 30, 35, 40, 45, 50]</w:t>
      </w:r>
    </w:p>
    <w:p w14:paraId="43495532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calificaciones = [60, 65, 70, 75, 80, 85, 88, 90, 92, 95]</w:t>
      </w:r>
    </w:p>
    <w:p w14:paraId="6F564A3C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 xml:space="preserve"> </w:t>
      </w:r>
    </w:p>
    <w:p w14:paraId="5C6ACF4A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plt.scatter(horas_estudio, calificaciones, color='blue', s=100, edgecolor='black')</w:t>
      </w:r>
    </w:p>
    <w:p w14:paraId="089F2E84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plt.title('Relación entre Horas de Estudio y Rendimiento Académico', fontsize=13)</w:t>
      </w:r>
    </w:p>
    <w:p w14:paraId="5DC82F41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plt.xlabel('Horas de Estudio')</w:t>
      </w:r>
    </w:p>
    <w:p w14:paraId="63C9BE62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plt.ylabel('Calificación')</w:t>
      </w:r>
    </w:p>
    <w:p w14:paraId="4D999369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lastRenderedPageBreak/>
        <w:t>plt.tight_layout()</w:t>
      </w:r>
    </w:p>
    <w:p w14:paraId="17B90CDF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plt.show()</w:t>
      </w:r>
    </w:p>
    <w:p w14:paraId="312F85CE" w14:textId="77777777" w:rsidR="000159AE" w:rsidRPr="00763D37" w:rsidRDefault="000159AE">
      <w:pPr>
        <w:spacing w:after="120"/>
        <w:rPr>
          <w:rFonts w:ascii="Segoe UI" w:hAnsi="Segoe UI" w:cs="Segoe UI"/>
        </w:rPr>
      </w:pPr>
    </w:p>
    <w:p w14:paraId="072CEB8F" w14:textId="77777777" w:rsidR="000159AE" w:rsidRPr="00763D37" w:rsidRDefault="00000000">
      <w:pPr>
        <w:spacing w:after="160"/>
        <w:jc w:val="center"/>
        <w:rPr>
          <w:rFonts w:ascii="Segoe UI" w:hAnsi="Segoe UI" w:cs="Segoe UI"/>
        </w:rPr>
      </w:pPr>
      <w:r w:rsidRPr="00763D37">
        <w:rPr>
          <w:rFonts w:ascii="Segoe UI" w:hAnsi="Segoe UI" w:cs="Segoe UI"/>
          <w:noProof/>
        </w:rPr>
        <w:drawing>
          <wp:inline distT="0" distB="0" distL="0" distR="0" wp14:anchorId="0958FDFC" wp14:editId="361452B0">
            <wp:extent cx="4000500" cy="3000375"/>
            <wp:effectExtent l="0" t="0" r="0" b="0"/>
            <wp:docPr id="1688996491" name="fig_ej3.png" descr="fig_ej3.png" title="fig_ej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7782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Interpretación: </w:t>
      </w:r>
      <w:r w:rsidRPr="00763D37">
        <w:rPr>
          <w:rFonts w:ascii="Segoe UI" w:hAnsi="Segoe UI" w:cs="Segoe UI"/>
        </w:rPr>
        <w:t>el gráfico de dispersión muestra una correlación positiva fuerte (coeficiente de correlación de Pearson r ≈ 0,99): a más horas de estudio, mayor calificación. Los puntos siguen casi una línea recta, aunque hacia las 35 a 50 horas el aumento por hora adicional se hace menor. Correlación no implica causalidad.</w:t>
      </w:r>
    </w:p>
    <w:p w14:paraId="26D696A9" w14:textId="77777777" w:rsidR="000159AE" w:rsidRPr="00763D37" w:rsidRDefault="00000000">
      <w:pPr>
        <w:pStyle w:val="Heading2"/>
        <w:spacing w:before="220"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  <w:color w:val="000000"/>
          <w:sz w:val="24"/>
          <w:szCs w:val="24"/>
        </w:rPr>
        <w:t>4. Distribución de salarios en tres departamentos distintos</w:t>
      </w:r>
    </w:p>
    <w:p w14:paraId="115EA278" w14:textId="77777777" w:rsidR="000159AE" w:rsidRPr="00763D37" w:rsidRDefault="00000000">
      <w:pPr>
        <w:spacing w:after="8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>Código:</w:t>
      </w:r>
    </w:p>
    <w:p w14:paraId="768B9D99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import seaborn as sns</w:t>
      </w:r>
    </w:p>
    <w:p w14:paraId="6529E5C6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import matplotlib.pyplot as plt</w:t>
      </w:r>
    </w:p>
    <w:p w14:paraId="1360CC0D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import pandas as pd</w:t>
      </w:r>
    </w:p>
    <w:p w14:paraId="0380D084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 xml:space="preserve"> </w:t>
      </w:r>
    </w:p>
    <w:p w14:paraId="7FCBF77F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datos_salarios = {</w:t>
      </w:r>
    </w:p>
    <w:p w14:paraId="4EE2AF08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 xml:space="preserve">    'Departamento': ['Recursos Humanos']*10 + ['IT']*10 + ['Administración']*10,</w:t>
      </w:r>
    </w:p>
    <w:p w14:paraId="6961B553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 xml:space="preserve">    'Salario': [3200, 3400, 3600, 3800, 4000, 4200, 4400, 4600, 4800, 5000,</w:t>
      </w:r>
    </w:p>
    <w:p w14:paraId="64760ED0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 xml:space="preserve">               5500, 5700, 6000, 6200, 6500, 6700, 7000, 7200, 7500, 7800,</w:t>
      </w:r>
    </w:p>
    <w:p w14:paraId="20231D5A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 xml:space="preserve">               4300, 4500, 4700, 4900, 5100, 5300, 5500, 5700, 5900, 6100]</w:t>
      </w:r>
    </w:p>
    <w:p w14:paraId="7E29CCB9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}</w:t>
      </w:r>
    </w:p>
    <w:p w14:paraId="249FDCE7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df_salarios = pd.DataFrame(datos_salarios)</w:t>
      </w:r>
    </w:p>
    <w:p w14:paraId="23EA61F6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 xml:space="preserve"> </w:t>
      </w:r>
    </w:p>
    <w:p w14:paraId="71BCDE40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sns.boxplot(x='Departamento', y='Salario', data=df_salarios,</w:t>
      </w:r>
    </w:p>
    <w:p w14:paraId="75A72CD1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 xml:space="preserve">            hue='Departamento', palette='Set1', legend=False)</w:t>
      </w:r>
    </w:p>
    <w:p w14:paraId="296F3999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plt.title('Distribución de Salarios por Departamento', fontsize=16)</w:t>
      </w:r>
    </w:p>
    <w:p w14:paraId="2B017D2C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plt.xlabel('Departamento')</w:t>
      </w:r>
    </w:p>
    <w:p w14:paraId="732BCB9C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plt.ylabel('Salario')</w:t>
      </w:r>
    </w:p>
    <w:p w14:paraId="722F1C93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plt.tight_layout()</w:t>
      </w:r>
    </w:p>
    <w:p w14:paraId="14682BD1" w14:textId="77777777" w:rsidR="000159AE" w:rsidRPr="00763D37" w:rsidRDefault="00000000">
      <w:pPr>
        <w:rPr>
          <w:rFonts w:ascii="Segoe UI" w:hAnsi="Segoe UI" w:cs="Segoe UI"/>
        </w:rPr>
      </w:pPr>
      <w:r w:rsidRPr="00763D37">
        <w:rPr>
          <w:rFonts w:ascii="Segoe UI" w:eastAsia="Courier New" w:hAnsi="Segoe UI" w:cs="Segoe UI"/>
          <w:sz w:val="18"/>
          <w:szCs w:val="18"/>
        </w:rPr>
        <w:t>plt.show()</w:t>
      </w:r>
    </w:p>
    <w:p w14:paraId="7B65A080" w14:textId="77777777" w:rsidR="000159AE" w:rsidRPr="00763D37" w:rsidRDefault="000159AE">
      <w:pPr>
        <w:spacing w:after="120"/>
        <w:rPr>
          <w:rFonts w:ascii="Segoe UI" w:hAnsi="Segoe UI" w:cs="Segoe UI"/>
        </w:rPr>
      </w:pPr>
    </w:p>
    <w:p w14:paraId="04CB5BD2" w14:textId="77777777" w:rsidR="000159AE" w:rsidRPr="00763D37" w:rsidRDefault="00000000">
      <w:pPr>
        <w:spacing w:after="160"/>
        <w:jc w:val="center"/>
        <w:rPr>
          <w:rFonts w:ascii="Segoe UI" w:hAnsi="Segoe UI" w:cs="Segoe UI"/>
        </w:rPr>
      </w:pPr>
      <w:r w:rsidRPr="00763D37">
        <w:rPr>
          <w:rFonts w:ascii="Segoe UI" w:hAnsi="Segoe UI" w:cs="Segoe UI"/>
          <w:noProof/>
        </w:rPr>
        <w:lastRenderedPageBreak/>
        <w:drawing>
          <wp:inline distT="0" distB="0" distL="0" distR="0" wp14:anchorId="44B4EEDF" wp14:editId="6C3CBF0B">
            <wp:extent cx="4000500" cy="3000375"/>
            <wp:effectExtent l="0" t="0" r="0" b="0"/>
            <wp:docPr id="1709290925" name="fig_ej4.png" descr="fig_ej4.png" title="fig_ej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2A6F" w14:textId="77777777" w:rsidR="000159AE" w:rsidRPr="00763D37" w:rsidRDefault="00000000">
      <w:pPr>
        <w:spacing w:after="120"/>
        <w:rPr>
          <w:rFonts w:ascii="Segoe UI" w:hAnsi="Segoe UI" w:cs="Segoe UI"/>
        </w:rPr>
      </w:pPr>
      <w:r w:rsidRPr="00763D37">
        <w:rPr>
          <w:rFonts w:ascii="Segoe UI" w:hAnsi="Segoe UI" w:cs="Segoe UI"/>
          <w:b/>
          <w:bCs/>
        </w:rPr>
        <w:t xml:space="preserve">Interpretación: </w:t>
      </w:r>
      <w:r w:rsidRPr="00763D37">
        <w:rPr>
          <w:rFonts w:ascii="Segoe UI" w:hAnsi="Segoe UI" w:cs="Segoe UI"/>
        </w:rPr>
        <w:t>el departamento de IT tiene la mayor mediana salarial (6.600) y también la mayor dispersión (rango de 5.500 a 7.800). Recursos Humanos tiene la mediana más baja (4.100) y, junto con Administración (mediana 5.200), la menor variabilidad: ambos tienen el mismo rango (1.800) y el mismo IQR (900). No se observan valores atípicos en ningún departamento.</w:t>
      </w:r>
    </w:p>
    <w:sectPr w:rsidR="000159AE" w:rsidRPr="00763D3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045B32"/>
    <w:multiLevelType w:val="hybridMultilevel"/>
    <w:tmpl w:val="D0D4D0A2"/>
    <w:lvl w:ilvl="0" w:tplc="71E858BC">
      <w:start w:val="1"/>
      <w:numFmt w:val="bullet"/>
      <w:lvlText w:val="•"/>
      <w:lvlJc w:val="left"/>
      <w:pPr>
        <w:ind w:left="720" w:hanging="360"/>
      </w:pPr>
    </w:lvl>
    <w:lvl w:ilvl="1" w:tplc="B816ADCA">
      <w:numFmt w:val="decimal"/>
      <w:lvlText w:val=""/>
      <w:lvlJc w:val="left"/>
    </w:lvl>
    <w:lvl w:ilvl="2" w:tplc="A86CCE20">
      <w:numFmt w:val="decimal"/>
      <w:lvlText w:val=""/>
      <w:lvlJc w:val="left"/>
    </w:lvl>
    <w:lvl w:ilvl="3" w:tplc="51D81F16">
      <w:numFmt w:val="decimal"/>
      <w:lvlText w:val=""/>
      <w:lvlJc w:val="left"/>
    </w:lvl>
    <w:lvl w:ilvl="4" w:tplc="0B5E8C34">
      <w:numFmt w:val="decimal"/>
      <w:lvlText w:val=""/>
      <w:lvlJc w:val="left"/>
    </w:lvl>
    <w:lvl w:ilvl="5" w:tplc="09041A1C">
      <w:numFmt w:val="decimal"/>
      <w:lvlText w:val=""/>
      <w:lvlJc w:val="left"/>
    </w:lvl>
    <w:lvl w:ilvl="6" w:tplc="27509D3A">
      <w:numFmt w:val="decimal"/>
      <w:lvlText w:val=""/>
      <w:lvlJc w:val="left"/>
    </w:lvl>
    <w:lvl w:ilvl="7" w:tplc="5BE84910">
      <w:numFmt w:val="decimal"/>
      <w:lvlText w:val=""/>
      <w:lvlJc w:val="left"/>
    </w:lvl>
    <w:lvl w:ilvl="8" w:tplc="56FEA5A0">
      <w:numFmt w:val="decimal"/>
      <w:lvlText w:val=""/>
      <w:lvlJc w:val="left"/>
    </w:lvl>
  </w:abstractNum>
  <w:abstractNum w:abstractNumId="1" w15:restartNumberingAfterBreak="0">
    <w:nsid w:val="28C670DF"/>
    <w:multiLevelType w:val="hybridMultilevel"/>
    <w:tmpl w:val="EBDAA082"/>
    <w:lvl w:ilvl="0" w:tplc="200CB290">
      <w:start w:val="1"/>
      <w:numFmt w:val="bullet"/>
      <w:lvlText w:val="●"/>
      <w:lvlJc w:val="left"/>
      <w:pPr>
        <w:ind w:left="720" w:hanging="360"/>
      </w:pPr>
    </w:lvl>
    <w:lvl w:ilvl="1" w:tplc="F0D25DF4">
      <w:start w:val="1"/>
      <w:numFmt w:val="bullet"/>
      <w:lvlText w:val="○"/>
      <w:lvlJc w:val="left"/>
      <w:pPr>
        <w:ind w:left="1440" w:hanging="360"/>
      </w:pPr>
    </w:lvl>
    <w:lvl w:ilvl="2" w:tplc="EF286A96">
      <w:start w:val="1"/>
      <w:numFmt w:val="bullet"/>
      <w:lvlText w:val="■"/>
      <w:lvlJc w:val="left"/>
      <w:pPr>
        <w:ind w:left="2160" w:hanging="360"/>
      </w:pPr>
    </w:lvl>
    <w:lvl w:ilvl="3" w:tplc="706C7FFC">
      <w:start w:val="1"/>
      <w:numFmt w:val="bullet"/>
      <w:lvlText w:val="●"/>
      <w:lvlJc w:val="left"/>
      <w:pPr>
        <w:ind w:left="2880" w:hanging="360"/>
      </w:pPr>
    </w:lvl>
    <w:lvl w:ilvl="4" w:tplc="8ADEE558">
      <w:start w:val="1"/>
      <w:numFmt w:val="bullet"/>
      <w:lvlText w:val="○"/>
      <w:lvlJc w:val="left"/>
      <w:pPr>
        <w:ind w:left="3600" w:hanging="360"/>
      </w:pPr>
    </w:lvl>
    <w:lvl w:ilvl="5" w:tplc="EE5AB4DE">
      <w:start w:val="1"/>
      <w:numFmt w:val="bullet"/>
      <w:lvlText w:val="■"/>
      <w:lvlJc w:val="left"/>
      <w:pPr>
        <w:ind w:left="4320" w:hanging="360"/>
      </w:pPr>
    </w:lvl>
    <w:lvl w:ilvl="6" w:tplc="23387430">
      <w:start w:val="1"/>
      <w:numFmt w:val="bullet"/>
      <w:lvlText w:val="●"/>
      <w:lvlJc w:val="left"/>
      <w:pPr>
        <w:ind w:left="5040" w:hanging="360"/>
      </w:pPr>
    </w:lvl>
    <w:lvl w:ilvl="7" w:tplc="AEB27480">
      <w:start w:val="1"/>
      <w:numFmt w:val="bullet"/>
      <w:lvlText w:val="●"/>
      <w:lvlJc w:val="left"/>
      <w:pPr>
        <w:ind w:left="5760" w:hanging="360"/>
      </w:pPr>
    </w:lvl>
    <w:lvl w:ilvl="8" w:tplc="B458461A">
      <w:start w:val="1"/>
      <w:numFmt w:val="bullet"/>
      <w:lvlText w:val="●"/>
      <w:lvlJc w:val="left"/>
      <w:pPr>
        <w:ind w:left="6480" w:hanging="360"/>
      </w:pPr>
    </w:lvl>
  </w:abstractNum>
  <w:num w:numId="1" w16cid:durableId="316497497">
    <w:abstractNumId w:val="1"/>
    <w:lvlOverride w:ilvl="0">
      <w:startOverride w:val="1"/>
    </w:lvlOverride>
  </w:num>
  <w:num w:numId="2" w16cid:durableId="1043944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9AE"/>
    <w:rsid w:val="000159AE"/>
    <w:rsid w:val="00427592"/>
    <w:rsid w:val="0076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F12A47"/>
  <w15:docId w15:val="{CD78CC6D-B942-DD4E-8A47-F89CC992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1385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Erick 2 Mendoza</cp:lastModifiedBy>
  <cp:revision>2</cp:revision>
  <dcterms:created xsi:type="dcterms:W3CDTF">2026-09-23T20:55:00Z</dcterms:created>
  <dcterms:modified xsi:type="dcterms:W3CDTF">2026-09-23T20:55:00Z</dcterms:modified>
</cp:coreProperties>
</file>