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345CD" w14:textId="77777777" w:rsidR="00E95155" w:rsidRPr="00E95155" w:rsidRDefault="00E95155" w:rsidP="00E9515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95155">
        <w:rPr>
          <w:rFonts w:ascii="Times New Roman" w:eastAsia="Times New Roman" w:hAnsi="Times New Roman" w:cs="Times New Roman"/>
          <w:b/>
          <w:bCs/>
          <w:color w:val="000000"/>
          <w:kern w:val="36"/>
          <w:sz w:val="48"/>
          <w:szCs w:val="48"/>
          <w14:ligatures w14:val="none"/>
        </w:rPr>
        <w:t>Lecture 1.2: The Hallmarks Framework - From Concept to Clinical Reality</w:t>
      </w:r>
    </w:p>
    <w:p w14:paraId="5D898F4E"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 xml:space="preserve">Welcome back, everyone. In our last lecture, we traced the remarkable intellectual journey from </w:t>
      </w:r>
      <w:proofErr w:type="spellStart"/>
      <w:r w:rsidRPr="00E95155">
        <w:rPr>
          <w:rFonts w:ascii="Times New Roman" w:eastAsia="Times New Roman" w:hAnsi="Times New Roman" w:cs="Times New Roman"/>
          <w:color w:val="000000"/>
          <w:kern w:val="0"/>
          <w14:ligatures w14:val="none"/>
        </w:rPr>
        <w:t>Boveri's</w:t>
      </w:r>
      <w:proofErr w:type="spellEnd"/>
      <w:r w:rsidRPr="00E95155">
        <w:rPr>
          <w:rFonts w:ascii="Times New Roman" w:eastAsia="Times New Roman" w:hAnsi="Times New Roman" w:cs="Times New Roman"/>
          <w:color w:val="000000"/>
          <w:kern w:val="0"/>
          <w14:ligatures w14:val="none"/>
        </w:rPr>
        <w:t xml:space="preserve"> chromosomal observations to our modern understanding of cancer as a multi-step genetic disease. Today, we're going to explore how </w:t>
      </w:r>
      <w:proofErr w:type="gramStart"/>
      <w:r w:rsidRPr="00E95155">
        <w:rPr>
          <w:rFonts w:ascii="Times New Roman" w:eastAsia="Times New Roman" w:hAnsi="Times New Roman" w:cs="Times New Roman"/>
          <w:color w:val="000000"/>
          <w:kern w:val="0"/>
          <w14:ligatures w14:val="none"/>
        </w:rPr>
        <w:t>all of</w:t>
      </w:r>
      <w:proofErr w:type="gramEnd"/>
      <w:r w:rsidRPr="00E95155">
        <w:rPr>
          <w:rFonts w:ascii="Times New Roman" w:eastAsia="Times New Roman" w:hAnsi="Times New Roman" w:cs="Times New Roman"/>
          <w:color w:val="000000"/>
          <w:kern w:val="0"/>
          <w14:ligatures w14:val="none"/>
        </w:rPr>
        <w:t xml:space="preserve"> those foundational insights were synthesized into one of the most influential conceptual frameworks in modern biology: the Hallmarks of Cancer.</w:t>
      </w:r>
    </w:p>
    <w:p w14:paraId="014B8845"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This framework has fundamentally shaped how we think about cancer for the past quarter-century, and it continues to evolve as our understanding deepens. More importantly, it's moved from being an academic organizing principle to a practical guide for developing new therapies. Let me take you through this evolution and show you how it's transforming cancer treatment.</w:t>
      </w:r>
    </w:p>
    <w:p w14:paraId="49B765E1"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Birth of a Framework: The Original Six Hallmarks (2000)</w:t>
      </w:r>
    </w:p>
    <w:p w14:paraId="1BCC4607"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Let's start at the beginning—the year 2000, when Douglas Hanahan and Robert Weinberg published what would become one of the most cited papers in cancer biology. They were facing a fundamental challenge: cancer research had become incredibly specialized, with different groups studying different aspects of the disease in isolation. The field needed a unifying framework.</w:t>
      </w:r>
    </w:p>
    <w:p w14:paraId="06A73EF5"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What Hanahan and Weinberg proposed was elegantly simple yet profound. They argued that despite the enormous diversity of cancer types and the complexity of the molecular alterations involved, all cancers acquire the same fundamental capabilities. They called these the "hallmarks of cancer."</w:t>
      </w:r>
    </w:p>
    <w:p w14:paraId="5926EA4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 original six hallmarks were:</w:t>
      </w:r>
    </w:p>
    <w:p w14:paraId="44F5DB17"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First, sustaining proliferative signaling.</w:t>
      </w:r>
      <w:r w:rsidRPr="00E95155">
        <w:rPr>
          <w:rFonts w:ascii="Times New Roman" w:eastAsia="Times New Roman" w:hAnsi="Times New Roman" w:cs="Times New Roman"/>
          <w:color w:val="000000"/>
          <w:kern w:val="0"/>
          <w14:ligatures w14:val="none"/>
        </w:rPr>
        <w:t> Normal cells only divide when they receive appropriate growth signals. Cancer cells, however, become independent of these external signals. They either produce their own growth factors, overexpress growth factor receptors, or constitutively activate the intracellular signaling pathways that normally respond to growth signals. Think of this as a car where the accelerator gets stuck—the cell keeps getting the "go" signal even when it should stop.</w:t>
      </w:r>
    </w:p>
    <w:p w14:paraId="26E2D786"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Second, evading growth suppressors.</w:t>
      </w:r>
      <w:r w:rsidRPr="00E95155">
        <w:rPr>
          <w:rFonts w:ascii="Times New Roman" w:eastAsia="Times New Roman" w:hAnsi="Times New Roman" w:cs="Times New Roman"/>
          <w:color w:val="000000"/>
          <w:kern w:val="0"/>
          <w14:ligatures w14:val="none"/>
        </w:rPr>
        <w:t> Just as normal cells need "go" signals to proliferate, they also respond to "stop" signals that halt division when appropriate. Cancer cells must overcome these growth-inhibitory signals. This often involves inactivating tumor suppressor genes like RB and TP53, which we discussed in our historical overview. If sustaining proliferative signaling is like a stuck accelerator, evading growth suppressors is like cutting the brake lines.</w:t>
      </w:r>
    </w:p>
    <w:p w14:paraId="6773052C"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lastRenderedPageBreak/>
        <w:t>Third, resisting cell death.</w:t>
      </w:r>
      <w:r w:rsidRPr="00E95155">
        <w:rPr>
          <w:rFonts w:ascii="Times New Roman" w:eastAsia="Times New Roman" w:hAnsi="Times New Roman" w:cs="Times New Roman"/>
          <w:color w:val="000000"/>
          <w:kern w:val="0"/>
          <w14:ligatures w14:val="none"/>
        </w:rPr>
        <w:t> Normal cells have built-in self-destruction mechanisms—primarily apoptosis—that eliminate damaged or potentially dangerous cells. It's like a quality control system that removes defective products from an assembly line. Cancer cells must disable these death programs to survive and proliferate despite the damage they've accumulated.</w:t>
      </w:r>
    </w:p>
    <w:p w14:paraId="429A4C7D"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Fourth, enabling replicative immortality.</w:t>
      </w:r>
      <w:r w:rsidRPr="00E95155">
        <w:rPr>
          <w:rFonts w:ascii="Times New Roman" w:eastAsia="Times New Roman" w:hAnsi="Times New Roman" w:cs="Times New Roman"/>
          <w:color w:val="000000"/>
          <w:kern w:val="0"/>
          <w14:ligatures w14:val="none"/>
        </w:rPr>
        <w:t> Normal cells can only divide a limited number of times before they enter senescence—a state of permanent growth arrest. This is partly controlled by telomeres, the protective caps on chromosomes that shorten with each cell division. Cancer cells must overcome this limitation, often by reactivating telomerase, the enzyme that maintains telomeres.</w:t>
      </w:r>
    </w:p>
    <w:p w14:paraId="347539A4"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Fifth, inducing angiogenesis.</w:t>
      </w:r>
      <w:r w:rsidRPr="00E95155">
        <w:rPr>
          <w:rFonts w:ascii="Times New Roman" w:eastAsia="Times New Roman" w:hAnsi="Times New Roman" w:cs="Times New Roman"/>
          <w:color w:val="000000"/>
          <w:kern w:val="0"/>
          <w14:ligatures w14:val="none"/>
        </w:rPr>
        <w:t> As tumors grow beyond a few millimeters in diameter, they outstrip their blood supply. Normal tissues carefully regulate when new blood vessels form, but cancer cells commandeer this process, stimulating the formation of new blood vessels to supply their growing mass with oxygen and nutrients.</w:t>
      </w:r>
    </w:p>
    <w:p w14:paraId="10312771"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Sixth, activating invasion and metastasis.</w:t>
      </w:r>
      <w:r w:rsidRPr="00E95155">
        <w:rPr>
          <w:rFonts w:ascii="Times New Roman" w:eastAsia="Times New Roman" w:hAnsi="Times New Roman" w:cs="Times New Roman"/>
          <w:color w:val="000000"/>
          <w:kern w:val="0"/>
          <w14:ligatures w14:val="none"/>
        </w:rPr>
        <w:t> Perhaps most frighteningly, cancer cells acquire the ability to invade surrounding tissues and spread to distant sites. This involves a complex program that allows cells to detach from their neighbors, break down tissue barriers, survive in the circulation, and establish new colonies in foreign environments.</w:t>
      </w:r>
    </w:p>
    <w:p w14:paraId="48C2CBE1"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What made this framework so powerful was its simplicity and universality. Instead of getting lost in the bewildering complexity of cancer genetics, researchers could focus on these fundamental capabilities that all cancers must acquire.</w:t>
      </w:r>
    </w:p>
    <w:p w14:paraId="7414488F"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2011 Revolution: Adding Complexity and Nuance</w:t>
      </w:r>
    </w:p>
    <w:p w14:paraId="49307D46"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For over a decade, the six hallmarks provided an incredibly useful organizing principle for cancer research. But as our understanding deepened, it became clear that the framework needed expansion. In 2011, Hanahan and Weinberg published an updated version that added significant complexity and nuance.</w:t>
      </w:r>
    </w:p>
    <w:p w14:paraId="6442D2D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They promoted two capabilities that had been recognized but not fully emphasized to the status of full hallmarks:</w:t>
      </w:r>
    </w:p>
    <w:p w14:paraId="729FC8AA"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Reprogramming energy metabolism</w:t>
      </w:r>
      <w:r w:rsidRPr="00E95155">
        <w:rPr>
          <w:rFonts w:ascii="Times New Roman" w:eastAsia="Times New Roman" w:hAnsi="Times New Roman" w:cs="Times New Roman"/>
          <w:color w:val="000000"/>
          <w:kern w:val="0"/>
          <w14:ligatures w14:val="none"/>
        </w:rPr>
        <w:t> became the seventh hallmark. We had long known that cancer cells have altered metabolism—Otto Warburg observed this in the 1920s—but we now understand this isn't just a consequence of transformation, it's a crucial enabling capability. Cancer cells reprogram their metabolism to support rapid proliferation, often favoring glycolysis even in the presence of oxygen. This metabolic reprogramming provides the energy and building blocks needed for rapid cell division.</w:t>
      </w:r>
    </w:p>
    <w:p w14:paraId="76E208EE"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Avoiding immune destruction</w:t>
      </w:r>
      <w:r w:rsidRPr="00E95155">
        <w:rPr>
          <w:rFonts w:ascii="Times New Roman" w:eastAsia="Times New Roman" w:hAnsi="Times New Roman" w:cs="Times New Roman"/>
          <w:color w:val="000000"/>
          <w:kern w:val="0"/>
          <w14:ligatures w14:val="none"/>
        </w:rPr>
        <w:t xml:space="preserve"> became the eighth hallmark. The immune system is remarkably effective at detecting and eliminating abnormal cells, including incipient cancer cells. For tumors to develop, they must find ways to evade immune surveillance. This might involve reducing their </w:t>
      </w:r>
      <w:r w:rsidRPr="00E95155">
        <w:rPr>
          <w:rFonts w:ascii="Times New Roman" w:eastAsia="Times New Roman" w:hAnsi="Times New Roman" w:cs="Times New Roman"/>
          <w:color w:val="000000"/>
          <w:kern w:val="0"/>
          <w14:ligatures w14:val="none"/>
        </w:rPr>
        <w:lastRenderedPageBreak/>
        <w:t xml:space="preserve">visibility to immune cells, actively suppressing immune responses, or recruiting immune cells to </w:t>
      </w:r>
      <w:proofErr w:type="gramStart"/>
      <w:r w:rsidRPr="00E95155">
        <w:rPr>
          <w:rFonts w:ascii="Times New Roman" w:eastAsia="Times New Roman" w:hAnsi="Times New Roman" w:cs="Times New Roman"/>
          <w:color w:val="000000"/>
          <w:kern w:val="0"/>
          <w14:ligatures w14:val="none"/>
        </w:rPr>
        <w:t>actually support</w:t>
      </w:r>
      <w:proofErr w:type="gramEnd"/>
      <w:r w:rsidRPr="00E95155">
        <w:rPr>
          <w:rFonts w:ascii="Times New Roman" w:eastAsia="Times New Roman" w:hAnsi="Times New Roman" w:cs="Times New Roman"/>
          <w:color w:val="000000"/>
          <w:kern w:val="0"/>
          <w14:ligatures w14:val="none"/>
        </w:rPr>
        <w:t xml:space="preserve"> tumor growth.</w:t>
      </w:r>
    </w:p>
    <w:p w14:paraId="587D974F"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But perhaps more importantly, the 2011 update introduced the concept of "enabling characteristics"—fundamental alterations that facilitate the acquisition of hallmark capabilities:</w:t>
      </w:r>
    </w:p>
    <w:p w14:paraId="65228D7C"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Genome instability and mutation</w:t>
      </w:r>
      <w:r w:rsidRPr="00E95155">
        <w:rPr>
          <w:rFonts w:ascii="Times New Roman" w:eastAsia="Times New Roman" w:hAnsi="Times New Roman" w:cs="Times New Roman"/>
          <w:color w:val="000000"/>
          <w:kern w:val="0"/>
          <w14:ligatures w14:val="none"/>
        </w:rPr>
        <w:t> was recognized as a crucial enabler. Most of the hallmark capabilities require specific genetic alterations, but normal cells have robust mechanisms to maintain genetic stability. Cancer development requires that these safeguards be compromised, creating a state of genomic instability that accelerates the accumulation of cancer-promoting mutations.</w:t>
      </w:r>
    </w:p>
    <w:p w14:paraId="799ABB70"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Tumor-promoting inflammation</w:t>
      </w:r>
      <w:r w:rsidRPr="00E95155">
        <w:rPr>
          <w:rFonts w:ascii="Times New Roman" w:eastAsia="Times New Roman" w:hAnsi="Times New Roman" w:cs="Times New Roman"/>
          <w:color w:val="000000"/>
          <w:kern w:val="0"/>
          <w14:ligatures w14:val="none"/>
        </w:rPr>
        <w:t> was the second enabling characteristic. Chronic inflammation creates an environment that supports many of the hallmark capabilities. Inflammatory cells secrete growth factors, angiogenic factors, and tissue-remodeling enzymes. They also produce reactive oxygen species that can cause additional DNA damage.</w:t>
      </w:r>
    </w:p>
    <w:p w14:paraId="4015BF6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This updated framework was more sophisticated and more realistic. It acknowledged that cancer isn't just about cancer cells themselves, but about complex interactions between cancer cells and their environment.</w:t>
      </w:r>
    </w:p>
    <w:p w14:paraId="1D5BEAA5"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2022 Paradigm Shift: Entering the Era of Complexity</w:t>
      </w:r>
    </w:p>
    <w:p w14:paraId="6A457FD3"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Just as the 2011 update reflected a decade of new discoveries, the 2022 revision by Hanahan captured another decade of remarkable progress. But this wasn't just an incremental update—it represented a fundamental shift in how we think about cancer.</w:t>
      </w:r>
    </w:p>
    <w:p w14:paraId="0745B13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 2022 framework maintains the eight core hallmarks but recognizes that they exist within a much more complex and dynamic system. Most significantly, it introduces four emerging hallmarks and enabling characteristics that reflect our growing understanding of cancer as a systemic disease:</w:t>
      </w:r>
    </w:p>
    <w:p w14:paraId="17AC9CF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Unlocking phenotypic plasticity</w:t>
      </w:r>
      <w:r w:rsidRPr="00E95155">
        <w:rPr>
          <w:rFonts w:ascii="Times New Roman" w:eastAsia="Times New Roman" w:hAnsi="Times New Roman" w:cs="Times New Roman"/>
          <w:color w:val="000000"/>
          <w:kern w:val="0"/>
          <w14:ligatures w14:val="none"/>
        </w:rPr>
        <w:t xml:space="preserve"> recognizes that cancer cells aren't locked into fixed identities. They can change their characteristics—sometimes dramatically—in response to therapeutic pressure or environmental changes. A breast cancer cell might acquire stem cell-like properties, or </w:t>
      </w:r>
      <w:proofErr w:type="gramStart"/>
      <w:r w:rsidRPr="00E95155">
        <w:rPr>
          <w:rFonts w:ascii="Times New Roman" w:eastAsia="Times New Roman" w:hAnsi="Times New Roman" w:cs="Times New Roman"/>
          <w:color w:val="000000"/>
          <w:kern w:val="0"/>
          <w14:ligatures w14:val="none"/>
        </w:rPr>
        <w:t>a</w:t>
      </w:r>
      <w:proofErr w:type="gramEnd"/>
      <w:r w:rsidRPr="00E95155">
        <w:rPr>
          <w:rFonts w:ascii="Times New Roman" w:eastAsia="Times New Roman" w:hAnsi="Times New Roman" w:cs="Times New Roman"/>
          <w:color w:val="000000"/>
          <w:kern w:val="0"/>
          <w14:ligatures w14:val="none"/>
        </w:rPr>
        <w:t xml:space="preserve"> epithelial tumor cell might undergo epithelial-to-mesenchymal transition to become more invasive. This plasticity is a major contributor to therapeutic resistance.</w:t>
      </w:r>
    </w:p>
    <w:p w14:paraId="540D9D18"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E95155">
        <w:rPr>
          <w:rFonts w:ascii="Times New Roman" w:eastAsia="Times New Roman" w:hAnsi="Times New Roman" w:cs="Times New Roman"/>
          <w:b/>
          <w:bCs/>
          <w:color w:val="000000"/>
          <w:kern w:val="0"/>
          <w14:ligatures w14:val="none"/>
        </w:rPr>
        <w:t>Nonmutational</w:t>
      </w:r>
      <w:proofErr w:type="spellEnd"/>
      <w:r w:rsidRPr="00E95155">
        <w:rPr>
          <w:rFonts w:ascii="Times New Roman" w:eastAsia="Times New Roman" w:hAnsi="Times New Roman" w:cs="Times New Roman"/>
          <w:b/>
          <w:bCs/>
          <w:color w:val="000000"/>
          <w:kern w:val="0"/>
          <w14:ligatures w14:val="none"/>
        </w:rPr>
        <w:t xml:space="preserve"> epigenetic reprogramming</w:t>
      </w:r>
      <w:r w:rsidRPr="00E95155">
        <w:rPr>
          <w:rFonts w:ascii="Times New Roman" w:eastAsia="Times New Roman" w:hAnsi="Times New Roman" w:cs="Times New Roman"/>
          <w:color w:val="000000"/>
          <w:kern w:val="0"/>
          <w14:ligatures w14:val="none"/>
        </w:rPr>
        <w:t> acknowledges that cancer isn't just about DNA mutations. Epigenetic changes—alterations in gene expression without changes in DNA sequence—can be equally important. These changes can be influenced by the tumor microenvironment, therapeutic interventions, or even lifestyle factors. Importantly, they can occur without any underlying genetic alterations.</w:t>
      </w:r>
    </w:p>
    <w:p w14:paraId="29508FDD"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Polymorphic microbiomes</w:t>
      </w:r>
      <w:r w:rsidRPr="00E95155">
        <w:rPr>
          <w:rFonts w:ascii="Times New Roman" w:eastAsia="Times New Roman" w:hAnsi="Times New Roman" w:cs="Times New Roman"/>
          <w:color w:val="000000"/>
          <w:kern w:val="0"/>
          <w14:ligatures w14:val="none"/>
        </w:rPr>
        <w:t> </w:t>
      </w:r>
      <w:proofErr w:type="gramStart"/>
      <w:r w:rsidRPr="00E95155">
        <w:rPr>
          <w:rFonts w:ascii="Times New Roman" w:eastAsia="Times New Roman" w:hAnsi="Times New Roman" w:cs="Times New Roman"/>
          <w:color w:val="000000"/>
          <w:kern w:val="0"/>
          <w14:ligatures w14:val="none"/>
        </w:rPr>
        <w:t>reflects</w:t>
      </w:r>
      <w:proofErr w:type="gramEnd"/>
      <w:r w:rsidRPr="00E95155">
        <w:rPr>
          <w:rFonts w:ascii="Times New Roman" w:eastAsia="Times New Roman" w:hAnsi="Times New Roman" w:cs="Times New Roman"/>
          <w:color w:val="000000"/>
          <w:kern w:val="0"/>
          <w14:ligatures w14:val="none"/>
        </w:rPr>
        <w:t xml:space="preserve"> our growing recognition that the microbial communities associated with different tissues can influence cancer development and progression. The gut </w:t>
      </w:r>
      <w:r w:rsidRPr="00E95155">
        <w:rPr>
          <w:rFonts w:ascii="Times New Roman" w:eastAsia="Times New Roman" w:hAnsi="Times New Roman" w:cs="Times New Roman"/>
          <w:color w:val="000000"/>
          <w:kern w:val="0"/>
          <w14:ligatures w14:val="none"/>
        </w:rPr>
        <w:lastRenderedPageBreak/>
        <w:t xml:space="preserve">microbiome affects immune responses and can influence how patients respond to immunotherapy. </w:t>
      </w:r>
      <w:proofErr w:type="spellStart"/>
      <w:r w:rsidRPr="00E95155">
        <w:rPr>
          <w:rFonts w:ascii="Times New Roman" w:eastAsia="Times New Roman" w:hAnsi="Times New Roman" w:cs="Times New Roman"/>
          <w:color w:val="000000"/>
          <w:kern w:val="0"/>
          <w14:ligatures w14:val="none"/>
        </w:rPr>
        <w:t>Intratumoral</w:t>
      </w:r>
      <w:proofErr w:type="spellEnd"/>
      <w:r w:rsidRPr="00E95155">
        <w:rPr>
          <w:rFonts w:ascii="Times New Roman" w:eastAsia="Times New Roman" w:hAnsi="Times New Roman" w:cs="Times New Roman"/>
          <w:color w:val="000000"/>
          <w:kern w:val="0"/>
          <w14:ligatures w14:val="none"/>
        </w:rPr>
        <w:t xml:space="preserve"> microbiomes may directly affect cancer cell behavior or influence the immune response to tumors.</w:t>
      </w:r>
    </w:p>
    <w:p w14:paraId="12ABEB94"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Senescent cells</w:t>
      </w:r>
      <w:r w:rsidRPr="00E95155">
        <w:rPr>
          <w:rFonts w:ascii="Times New Roman" w:eastAsia="Times New Roman" w:hAnsi="Times New Roman" w:cs="Times New Roman"/>
          <w:color w:val="000000"/>
          <w:kern w:val="0"/>
          <w14:ligatures w14:val="none"/>
        </w:rPr>
        <w:t xml:space="preserve"> represent perhaps the most surprising addition. We used to think of senescence—permanent growth arrest—as purely protective against cancer. But we now know that senescent cells secrete a complex mixture of factors that can </w:t>
      </w:r>
      <w:proofErr w:type="gramStart"/>
      <w:r w:rsidRPr="00E95155">
        <w:rPr>
          <w:rFonts w:ascii="Times New Roman" w:eastAsia="Times New Roman" w:hAnsi="Times New Roman" w:cs="Times New Roman"/>
          <w:color w:val="000000"/>
          <w:kern w:val="0"/>
          <w14:ligatures w14:val="none"/>
        </w:rPr>
        <w:t>actually promote</w:t>
      </w:r>
      <w:proofErr w:type="gramEnd"/>
      <w:r w:rsidRPr="00E95155">
        <w:rPr>
          <w:rFonts w:ascii="Times New Roman" w:eastAsia="Times New Roman" w:hAnsi="Times New Roman" w:cs="Times New Roman"/>
          <w:color w:val="000000"/>
          <w:kern w:val="0"/>
          <w14:ligatures w14:val="none"/>
        </w:rPr>
        <w:t xml:space="preserve"> cancer in neighboring cells. This senescence-associated secretory phenotype creates a pro-tumorigenic environment.</w:t>
      </w:r>
    </w:p>
    <w:p w14:paraId="68793B85"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Revolutionary Addition: Cancer Neuroscience</w:t>
      </w:r>
    </w:p>
    <w:p w14:paraId="0DED445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Perhaps the most exciting development in the 2022 framework is the recognition of cancer neuroscience as an emerging paradigm. This represents a fundamental shift in how we think about cancer—from a purely cellular disease to a systemic disease that involves communication with the nervous system.</w:t>
      </w:r>
    </w:p>
    <w:p w14:paraId="6263B471"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We now know that tumors are extensively innervated by both the autonomic nervous system and sensory nerves. More remarkably, we've discovered that neurons can form direct synaptic connections with cancer cells. These neural connections aren't passive—they actively influence tumor growth, invasion, and metastasis.</w:t>
      </w:r>
    </w:p>
    <w:p w14:paraId="260E300A"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For example, sympathetic nerve activity can promote tumor progression by releasing norepinephrine, which activates beta-adrenergic receptors on cancer cells. Parasympathetic signaling through acetylcholine can have similar effects. Some tumors even hijack neural development programs, growing along nerve pathways in a process called perineural invasion.</w:t>
      </w:r>
    </w:p>
    <w:p w14:paraId="0955B31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This neural-tumor communication is bidirectional. Tumors don't just respond to neural signals—they actively remodel their neural environment, attracting new nerve growth and altering existing neural circuits. This creates a complex feedback loop that can perpetuate tumor progression.</w:t>
      </w:r>
    </w:p>
    <w:p w14:paraId="37C37F4C"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 clinical implications are profound. If neural signaling promotes cancer progression, then targeting these pathways might provide new therapeutic opportunities. Indeed, some studies suggest that beta-blockers, which block sympathetic signaling, might improve outcomes in certain cancers.</w:t>
      </w:r>
    </w:p>
    <w:p w14:paraId="61F76491"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Current Framework Architecture: A Systems View</w:t>
      </w:r>
    </w:p>
    <w:p w14:paraId="6ADA0655"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So where does this evolution leave us today? The current hallmarks framework presents cancer as a complex adaptive system with multiple layers of organization:</w:t>
      </w:r>
    </w:p>
    <w:p w14:paraId="4931EE27"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At the core, we still have the eight fundamental hallmarks—the capabilities that all cancers must acquire. But we now understand that these don't develop in isolation. They're enabled by genomic instability and tumor-promoting inflammation, and they're increasingly influenced by the four emerging characteristics.</w:t>
      </w:r>
    </w:p>
    <w:p w14:paraId="1B8A3100"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lastRenderedPageBreak/>
        <w:t>This creates a dynamic, interconnected system where changes in one component can affect all the others. A mutation that causes genomic instability might accelerate the acquisition of multiple hallmarks. Chronic inflammation might simultaneously promote angiogenesis, suppress immune responses, and induce phenotypic plasticity.</w:t>
      </w:r>
    </w:p>
    <w:p w14:paraId="1F8696E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 framework also emphasizes the importance of the tumor microenvironment—the complex ecosystem of cancer cells, normal cells, immune cells, blood vessels, and extracellular matrix that surrounds the tumor. This isn't just the stage where cancer plays out—it's an active participant that can either suppress or promote cancer progression.</w:t>
      </w:r>
    </w:p>
    <w:p w14:paraId="09571354"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From Concept to Clinical Reality: Therapeutic Implications</w:t>
      </w:r>
    </w:p>
    <w:p w14:paraId="6C8D2BF8"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Now, you might wonder why we're spending so much time on what seems like an academic framework. The answer is that the hallmarks have moved far beyond academic exercise—they've become a practical guide for developing new cancer therapies.</w:t>
      </w:r>
    </w:p>
    <w:p w14:paraId="7EDCBA9B"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Targeted therapy development</w:t>
      </w:r>
      <w:r w:rsidRPr="00E95155">
        <w:rPr>
          <w:rFonts w:ascii="Times New Roman" w:eastAsia="Times New Roman" w:hAnsi="Times New Roman" w:cs="Times New Roman"/>
          <w:color w:val="000000"/>
          <w:kern w:val="0"/>
          <w14:ligatures w14:val="none"/>
        </w:rPr>
        <w:t xml:space="preserve"> has been revolutionized by the </w:t>
      </w:r>
      <w:proofErr w:type="gramStart"/>
      <w:r w:rsidRPr="00E95155">
        <w:rPr>
          <w:rFonts w:ascii="Times New Roman" w:eastAsia="Times New Roman" w:hAnsi="Times New Roman" w:cs="Times New Roman"/>
          <w:color w:val="000000"/>
          <w:kern w:val="0"/>
          <w14:ligatures w14:val="none"/>
        </w:rPr>
        <w:t>hallmarks</w:t>
      </w:r>
      <w:proofErr w:type="gramEnd"/>
      <w:r w:rsidRPr="00E95155">
        <w:rPr>
          <w:rFonts w:ascii="Times New Roman" w:eastAsia="Times New Roman" w:hAnsi="Times New Roman" w:cs="Times New Roman"/>
          <w:color w:val="000000"/>
          <w:kern w:val="0"/>
          <w14:ligatures w14:val="none"/>
        </w:rPr>
        <w:t xml:space="preserve"> framework. Instead of developing drugs empirically, we can now design therapies that specifically target hallmark capabilities. Drugs that inhibit angiogenesis, promote apoptosis, or enhance immune responses are all direct applications of hallmarks thinking.</w:t>
      </w:r>
    </w:p>
    <w:p w14:paraId="74EFD3B3"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Combination therapy strategies</w:t>
      </w:r>
      <w:r w:rsidRPr="00E95155">
        <w:rPr>
          <w:rFonts w:ascii="Times New Roman" w:eastAsia="Times New Roman" w:hAnsi="Times New Roman" w:cs="Times New Roman"/>
          <w:color w:val="000000"/>
          <w:kern w:val="0"/>
          <w14:ligatures w14:val="none"/>
        </w:rPr>
        <w:t> are increasingly guided by hallmarks logic. If cancers must acquire multiple capabilities to be successful, then targeting multiple hallmarks simultaneously should be more effective than targeting just one. We're seeing promising results from combinations that target different hallmarks—for example, combining angiogenesis inhibitors with immunotherapy.</w:t>
      </w:r>
    </w:p>
    <w:p w14:paraId="2F9982EC"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Resistance mechanisms</w:t>
      </w:r>
      <w:r w:rsidRPr="00E95155">
        <w:rPr>
          <w:rFonts w:ascii="Times New Roman" w:eastAsia="Times New Roman" w:hAnsi="Times New Roman" w:cs="Times New Roman"/>
          <w:color w:val="000000"/>
          <w:kern w:val="0"/>
          <w14:ligatures w14:val="none"/>
        </w:rPr>
        <w:t xml:space="preserve"> are better understood through the </w:t>
      </w:r>
      <w:proofErr w:type="gramStart"/>
      <w:r w:rsidRPr="00E95155">
        <w:rPr>
          <w:rFonts w:ascii="Times New Roman" w:eastAsia="Times New Roman" w:hAnsi="Times New Roman" w:cs="Times New Roman"/>
          <w:color w:val="000000"/>
          <w:kern w:val="0"/>
          <w14:ligatures w14:val="none"/>
        </w:rPr>
        <w:t>hallmarks</w:t>
      </w:r>
      <w:proofErr w:type="gramEnd"/>
      <w:r w:rsidRPr="00E95155">
        <w:rPr>
          <w:rFonts w:ascii="Times New Roman" w:eastAsia="Times New Roman" w:hAnsi="Times New Roman" w:cs="Times New Roman"/>
          <w:color w:val="000000"/>
          <w:kern w:val="0"/>
          <w14:ligatures w14:val="none"/>
        </w:rPr>
        <w:t xml:space="preserve"> lens. When a therapy targeting one hallmark fails, it's often because the cancer has found alternative ways to achieve the same capability or has enhanced other hallmarks to compensate. Understanding this helps us design strategies to prevent or overcome resistance.</w:t>
      </w:r>
    </w:p>
    <w:p w14:paraId="2F406C2E"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Biomarker development</w:t>
      </w:r>
      <w:r w:rsidRPr="00E95155">
        <w:rPr>
          <w:rFonts w:ascii="Times New Roman" w:eastAsia="Times New Roman" w:hAnsi="Times New Roman" w:cs="Times New Roman"/>
          <w:color w:val="000000"/>
          <w:kern w:val="0"/>
          <w14:ligatures w14:val="none"/>
        </w:rPr>
        <w:t> has been guided by hallmarks thinking. We can now identify molecular signatures that indicate which hallmarks are active in a particular patient's tumor, allowing us to choose the most appropriate targeted therapy.</w:t>
      </w:r>
    </w:p>
    <w:p w14:paraId="5582EF6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Prevention strategies</w:t>
      </w:r>
      <w:r w:rsidRPr="00E95155">
        <w:rPr>
          <w:rFonts w:ascii="Times New Roman" w:eastAsia="Times New Roman" w:hAnsi="Times New Roman" w:cs="Times New Roman"/>
          <w:color w:val="000000"/>
          <w:kern w:val="0"/>
          <w14:ligatures w14:val="none"/>
        </w:rPr>
        <w:t> increasingly focus on disrupting the acquisition of hallmark capabilities before cancer develops. This might involve reducing inflammation, maintaining immune function, or preventing the accumulation of genomic damage.</w:t>
      </w:r>
    </w:p>
    <w:p w14:paraId="1B26782B"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Precision Medicine Revolution</w:t>
      </w:r>
    </w:p>
    <w:p w14:paraId="2DDCBCE0"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 xml:space="preserve">The evolution of the </w:t>
      </w:r>
      <w:proofErr w:type="gramStart"/>
      <w:r w:rsidRPr="00E95155">
        <w:rPr>
          <w:rFonts w:ascii="Times New Roman" w:eastAsia="Times New Roman" w:hAnsi="Times New Roman" w:cs="Times New Roman"/>
          <w:color w:val="000000"/>
          <w:kern w:val="0"/>
          <w14:ligatures w14:val="none"/>
        </w:rPr>
        <w:t>hallmarks</w:t>
      </w:r>
      <w:proofErr w:type="gramEnd"/>
      <w:r w:rsidRPr="00E95155">
        <w:rPr>
          <w:rFonts w:ascii="Times New Roman" w:eastAsia="Times New Roman" w:hAnsi="Times New Roman" w:cs="Times New Roman"/>
          <w:color w:val="000000"/>
          <w:kern w:val="0"/>
          <w14:ligatures w14:val="none"/>
        </w:rPr>
        <w:t xml:space="preserve"> framework has coincided with—and helped enable—the precision medicine revolution in oncology. We're moving from a "one-size-fits-all" approach to </w:t>
      </w:r>
      <w:r w:rsidRPr="00E95155">
        <w:rPr>
          <w:rFonts w:ascii="Times New Roman" w:eastAsia="Times New Roman" w:hAnsi="Times New Roman" w:cs="Times New Roman"/>
          <w:color w:val="000000"/>
          <w:kern w:val="0"/>
          <w14:ligatures w14:val="none"/>
        </w:rPr>
        <w:lastRenderedPageBreak/>
        <w:t>cancer treatment toward personalized strategies based on the specific hallmark profile of each patient's tumor.</w:t>
      </w:r>
    </w:p>
    <w:p w14:paraId="08469A25"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Molecular profiling of tumors can now tell us which hallmarks are most active in a particular cancer. A tumor with high angiogenic activity might respond well to anti-angiogenic therapy. A tumor with evidence of immune evasion might be a good candidate for immunotherapy. A tumor with metabolic reprogramming might respond to metabolic inhibitors.</w:t>
      </w:r>
    </w:p>
    <w:p w14:paraId="17943CD5"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This isn't just theoretical—it's happening in clinics around the world. Comprehensive genomic profiling is becoming standard of care for many cancer types, and treatment decisions are increasingly based on the molecular characteristics of individual tumors rather than just their tissue of origin.</w:t>
      </w:r>
    </w:p>
    <w:p w14:paraId="2CEE847B"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Challenges and Future Directions</w:t>
      </w:r>
    </w:p>
    <w:p w14:paraId="555D3900"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Despite its remarkable success, the hallmarks framework faces several challenges as we move forward:</w:t>
      </w:r>
    </w:p>
    <w:p w14:paraId="7460986D"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Tumor heterogeneity</w:t>
      </w:r>
      <w:r w:rsidRPr="00E95155">
        <w:rPr>
          <w:rFonts w:ascii="Times New Roman" w:eastAsia="Times New Roman" w:hAnsi="Times New Roman" w:cs="Times New Roman"/>
          <w:color w:val="000000"/>
          <w:kern w:val="0"/>
          <w14:ligatures w14:val="none"/>
        </w:rPr>
        <w:t> is more complex than we initially appreciated. Different regions of the same tumor can have different hallmark profiles, and these can change over time. This makes it challenging to develop targeted therapies that will be effective against the entire tumor.</w:t>
      </w:r>
    </w:p>
    <w:p w14:paraId="38C48F3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Dynamic evolution</w:t>
      </w:r>
      <w:r w:rsidRPr="00E95155">
        <w:rPr>
          <w:rFonts w:ascii="Times New Roman" w:eastAsia="Times New Roman" w:hAnsi="Times New Roman" w:cs="Times New Roman"/>
          <w:color w:val="000000"/>
          <w:kern w:val="0"/>
          <w14:ligatures w14:val="none"/>
        </w:rPr>
        <w:t> means that hallmark profiles aren't static. Tumors continuously evolve, particularly in response to therapeutic pressure. A tumor that initially responds to anti-angiogenic therapy might develop alternative mechanisms for promoting blood vessel formation.</w:t>
      </w:r>
    </w:p>
    <w:p w14:paraId="67B760AF"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Microenvironmental complexity</w:t>
      </w:r>
      <w:r w:rsidRPr="00E95155">
        <w:rPr>
          <w:rFonts w:ascii="Times New Roman" w:eastAsia="Times New Roman" w:hAnsi="Times New Roman" w:cs="Times New Roman"/>
          <w:color w:val="000000"/>
          <w:kern w:val="0"/>
          <w14:ligatures w14:val="none"/>
        </w:rPr>
        <w:t> is still not fully understood. The tumor microenvironment involves dozens of different cell types, each with their own responses to cancer and to therapy. Predicting how interventions will affect this complex ecosystem remains challenging.</w:t>
      </w:r>
    </w:p>
    <w:p w14:paraId="010517C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Systems-level interactions</w:t>
      </w:r>
      <w:r w:rsidRPr="00E95155">
        <w:rPr>
          <w:rFonts w:ascii="Times New Roman" w:eastAsia="Times New Roman" w:hAnsi="Times New Roman" w:cs="Times New Roman"/>
          <w:color w:val="000000"/>
          <w:kern w:val="0"/>
          <w14:ligatures w14:val="none"/>
        </w:rPr>
        <w:t> between different hallmarks and enabling characteristics are incredibly complex. Small changes in one component can have unexpected effects throughout the system. This makes it difficult to predict the consequences of therapeutic interventions.</w:t>
      </w:r>
    </w:p>
    <w:p w14:paraId="3B6D1C75"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Looking Ahead: The Next Evolution</w:t>
      </w:r>
    </w:p>
    <w:p w14:paraId="63E98A1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 xml:space="preserve">As we look toward the future, several trends are likely to shape the next evolution of the </w:t>
      </w:r>
      <w:proofErr w:type="gramStart"/>
      <w:r w:rsidRPr="00E95155">
        <w:rPr>
          <w:rFonts w:ascii="Times New Roman" w:eastAsia="Times New Roman" w:hAnsi="Times New Roman" w:cs="Times New Roman"/>
          <w:color w:val="000000"/>
          <w:kern w:val="0"/>
          <w14:ligatures w14:val="none"/>
        </w:rPr>
        <w:t>hallmarks</w:t>
      </w:r>
      <w:proofErr w:type="gramEnd"/>
      <w:r w:rsidRPr="00E95155">
        <w:rPr>
          <w:rFonts w:ascii="Times New Roman" w:eastAsia="Times New Roman" w:hAnsi="Times New Roman" w:cs="Times New Roman"/>
          <w:color w:val="000000"/>
          <w:kern w:val="0"/>
          <w14:ligatures w14:val="none"/>
        </w:rPr>
        <w:t xml:space="preserve"> framework:</w:t>
      </w:r>
    </w:p>
    <w:p w14:paraId="1162CA7B"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Multi-omics integration</w:t>
      </w:r>
      <w:r w:rsidRPr="00E95155">
        <w:rPr>
          <w:rFonts w:ascii="Times New Roman" w:eastAsia="Times New Roman" w:hAnsi="Times New Roman" w:cs="Times New Roman"/>
          <w:color w:val="000000"/>
          <w:kern w:val="0"/>
          <w14:ligatures w14:val="none"/>
        </w:rPr>
        <w:t> will provide increasingly sophisticated views of hallmark activation. Instead of relying on single markers, we'll integrate genomic, transcriptomic, proteomic, and metabolomic data to get comprehensive pictures of hallmark activity.</w:t>
      </w:r>
    </w:p>
    <w:p w14:paraId="15FE806A"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lastRenderedPageBreak/>
        <w:t>Single-cell technologies</w:t>
      </w:r>
      <w:r w:rsidRPr="00E95155">
        <w:rPr>
          <w:rFonts w:ascii="Times New Roman" w:eastAsia="Times New Roman" w:hAnsi="Times New Roman" w:cs="Times New Roman"/>
          <w:color w:val="000000"/>
          <w:kern w:val="0"/>
          <w14:ligatures w14:val="none"/>
        </w:rPr>
        <w:t> are revealing that hallmark acquisition isn't uniform across cancer cell populations. Different cells within the same tumor may have different hallmark profiles, and understanding this cellular heterogeneity will be crucial for effective therapy.</w:t>
      </w:r>
    </w:p>
    <w:p w14:paraId="5F913108"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Temporal dynamics</w:t>
      </w:r>
      <w:r w:rsidRPr="00E95155">
        <w:rPr>
          <w:rFonts w:ascii="Times New Roman" w:eastAsia="Times New Roman" w:hAnsi="Times New Roman" w:cs="Times New Roman"/>
          <w:color w:val="000000"/>
          <w:kern w:val="0"/>
          <w14:ligatures w14:val="none"/>
        </w:rPr>
        <w:t> are becoming increasingly important. We're learning that hallmark activity changes over time, during metastasis, and in response to therapy. Real-time monitoring of hallmark activity may become possible through liquid biopsies and other minimally invasive techniques.</w:t>
      </w:r>
    </w:p>
    <w:p w14:paraId="6012E788"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Artificial intelligence</w:t>
      </w:r>
      <w:r w:rsidRPr="00E95155">
        <w:rPr>
          <w:rFonts w:ascii="Times New Roman" w:eastAsia="Times New Roman" w:hAnsi="Times New Roman" w:cs="Times New Roman"/>
          <w:color w:val="000000"/>
          <w:kern w:val="0"/>
          <w14:ligatures w14:val="none"/>
        </w:rPr>
        <w:t> is beginning to identify patterns in hallmark activation that would be impossible for humans to detect. Machine learning approaches may reveal new relationships between hallmarks and suggest novel therapeutic combinations.</w:t>
      </w:r>
    </w:p>
    <w:p w14:paraId="50492E43"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The Clinical Impact: Real-World Examples</w:t>
      </w:r>
    </w:p>
    <w:p w14:paraId="2280A2B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Let me give you some concrete examples of how hallmarks thinking has translated into clinical success:</w:t>
      </w:r>
    </w:p>
    <w:p w14:paraId="3BEF59A4"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Immunotherapy</w:t>
      </w:r>
      <w:r w:rsidRPr="00E95155">
        <w:rPr>
          <w:rFonts w:ascii="Times New Roman" w:eastAsia="Times New Roman" w:hAnsi="Times New Roman" w:cs="Times New Roman"/>
          <w:color w:val="000000"/>
          <w:kern w:val="0"/>
          <w14:ligatures w14:val="none"/>
        </w:rPr>
        <w:t> emerged directly from recognition of "avoiding immune destruction" as a hallmark. Understanding that cancers actively suppress immune responses led to the development of checkpoint inhibitors like anti-PD-1 and anti-CTLA-4 antibodies. These drugs have revolutionized treatment for multiple cancer types.</w:t>
      </w:r>
    </w:p>
    <w:p w14:paraId="684EB886"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Anti-angiogenic therapy</w:t>
      </w:r>
      <w:r w:rsidRPr="00E95155">
        <w:rPr>
          <w:rFonts w:ascii="Times New Roman" w:eastAsia="Times New Roman" w:hAnsi="Times New Roman" w:cs="Times New Roman"/>
          <w:color w:val="000000"/>
          <w:kern w:val="0"/>
          <w14:ligatures w14:val="none"/>
        </w:rPr>
        <w:t> was developed based on the "inducing angiogenesis" hallmark. Drugs like bevacizumab, which inhibits VEGF signaling, have become standard treatments for many cancers.</w:t>
      </w:r>
    </w:p>
    <w:p w14:paraId="2F09E59E"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CDK4/6 inhibitors</w:t>
      </w:r>
      <w:r w:rsidRPr="00E95155">
        <w:rPr>
          <w:rFonts w:ascii="Times New Roman" w:eastAsia="Times New Roman" w:hAnsi="Times New Roman" w:cs="Times New Roman"/>
          <w:color w:val="000000"/>
          <w:kern w:val="0"/>
          <w14:ligatures w14:val="none"/>
        </w:rPr>
        <w:t> target the cell cycle machinery, directly addressing the "evading growth suppressors" hallmark. These drugs have dramatically improved outcomes for patients with hormone receptor-positive breast cancer.</w:t>
      </w:r>
    </w:p>
    <w:p w14:paraId="29BA9852"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b/>
          <w:bCs/>
          <w:color w:val="000000"/>
          <w:kern w:val="0"/>
          <w14:ligatures w14:val="none"/>
        </w:rPr>
        <w:t>PARP inhibitors</w:t>
      </w:r>
      <w:r w:rsidRPr="00E95155">
        <w:rPr>
          <w:rFonts w:ascii="Times New Roman" w:eastAsia="Times New Roman" w:hAnsi="Times New Roman" w:cs="Times New Roman"/>
          <w:color w:val="000000"/>
          <w:kern w:val="0"/>
          <w14:ligatures w14:val="none"/>
        </w:rPr>
        <w:t> exploit genomic instability in cancers with defective DNA repair, particularly those with BRCA mutations. This represents a sophisticated application of hallmarks thinking—using one enabling characteristic (genomic instability) against the cancer.</w:t>
      </w:r>
    </w:p>
    <w:p w14:paraId="767244EC" w14:textId="77777777" w:rsidR="00E95155" w:rsidRPr="00E95155" w:rsidRDefault="00E95155" w:rsidP="00E9515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95155">
        <w:rPr>
          <w:rFonts w:ascii="Times New Roman" w:eastAsia="Times New Roman" w:hAnsi="Times New Roman" w:cs="Times New Roman"/>
          <w:b/>
          <w:bCs/>
          <w:color w:val="000000"/>
          <w:kern w:val="0"/>
          <w:sz w:val="36"/>
          <w:szCs w:val="36"/>
          <w14:ligatures w14:val="none"/>
        </w:rPr>
        <w:t>Conclusion: A Living Framework</w:t>
      </w:r>
    </w:p>
    <w:p w14:paraId="18CB085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As we conclude today's lecture, I want you to appreciate that the hallmarks of cancer represent something rare in science—a framework that has not only organized our thinking but has actively guided the development of new therapies that save lives.</w:t>
      </w:r>
    </w:p>
    <w:p w14:paraId="400C067D"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 xml:space="preserve">The evolution from the original six hallmarks to today's complex, multi-layered framework reflects the maturation of cancer biology as a field. We've moved from simple, linear models to sophisticated, systems-level understanding. But throughout this evolution, the core insight </w:t>
      </w:r>
      <w:r w:rsidRPr="00E95155">
        <w:rPr>
          <w:rFonts w:ascii="Times New Roman" w:eastAsia="Times New Roman" w:hAnsi="Times New Roman" w:cs="Times New Roman"/>
          <w:color w:val="000000"/>
          <w:kern w:val="0"/>
          <w14:ligatures w14:val="none"/>
        </w:rPr>
        <w:lastRenderedPageBreak/>
        <w:t>remains valid: cancer cells must acquire specific capabilities to be successful, and targeting these capabilities represents our best hope for effective therapy.</w:t>
      </w:r>
    </w:p>
    <w:p w14:paraId="2861C02E"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The framework continues to evolve because cancer biology continues to surprise us. Each new discovery adds nuance and complexity, but also new opportunities for intervention. The emerging recognition of neural-tumor communication, the importance of senescent cells, and the role of microbial communities all represent potential new avenues for therapy.</w:t>
      </w:r>
    </w:p>
    <w:p w14:paraId="4916653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Most importantly, the hallmarks framework has taught us that cancer isn't just a collection of mutated cells—it's a complex, adaptive system that we can understand and ultimately control. As we move forward in this course, we'll dive deeper into each of these hallmarks, exploring their molecular mechanisms and their therapeutic implications.</w:t>
      </w:r>
    </w:p>
    <w:p w14:paraId="7B36249A"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Next time, we'll begin our detailed exploration of the classical molecular mechanisms underlying cancer, starting with oncogenes and tumor suppressors. We'll see how the historical insights we discussed last time evolved into our current molecular understanding of these crucial cancer drivers.</w:t>
      </w:r>
    </w:p>
    <w:p w14:paraId="67273389" w14:textId="77777777" w:rsidR="00E95155" w:rsidRPr="00E95155" w:rsidRDefault="00E95155" w:rsidP="00E95155">
      <w:pPr>
        <w:spacing w:before="100" w:beforeAutospacing="1" w:after="100" w:afterAutospacing="1" w:line="240" w:lineRule="auto"/>
        <w:rPr>
          <w:rFonts w:ascii="Times New Roman" w:eastAsia="Times New Roman" w:hAnsi="Times New Roman" w:cs="Times New Roman"/>
          <w:color w:val="000000"/>
          <w:kern w:val="0"/>
          <w14:ligatures w14:val="none"/>
        </w:rPr>
      </w:pPr>
      <w:r w:rsidRPr="00E95155">
        <w:rPr>
          <w:rFonts w:ascii="Times New Roman" w:eastAsia="Times New Roman" w:hAnsi="Times New Roman" w:cs="Times New Roman"/>
          <w:color w:val="000000"/>
          <w:kern w:val="0"/>
          <w14:ligatures w14:val="none"/>
        </w:rPr>
        <w:t>Thank you for your attention, and I look forward to our discussion.</w:t>
      </w:r>
    </w:p>
    <w:p w14:paraId="4EE00E9F" w14:textId="77777777" w:rsidR="00E95155" w:rsidRDefault="00E95155"/>
    <w:sectPr w:rsidR="00E95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55"/>
    <w:rsid w:val="00985637"/>
    <w:rsid w:val="00E95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604CE"/>
  <w15:chartTrackingRefBased/>
  <w15:docId w15:val="{9E2E0ACB-985B-074E-9158-EF91B13C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155"/>
    <w:rPr>
      <w:rFonts w:eastAsiaTheme="majorEastAsia" w:cstheme="majorBidi"/>
      <w:color w:val="272727" w:themeColor="text1" w:themeTint="D8"/>
    </w:rPr>
  </w:style>
  <w:style w:type="paragraph" w:styleId="Title">
    <w:name w:val="Title"/>
    <w:basedOn w:val="Normal"/>
    <w:next w:val="Normal"/>
    <w:link w:val="TitleChar"/>
    <w:uiPriority w:val="10"/>
    <w:qFormat/>
    <w:rsid w:val="00E95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155"/>
    <w:pPr>
      <w:spacing w:before="160"/>
      <w:jc w:val="center"/>
    </w:pPr>
    <w:rPr>
      <w:i/>
      <w:iCs/>
      <w:color w:val="404040" w:themeColor="text1" w:themeTint="BF"/>
    </w:rPr>
  </w:style>
  <w:style w:type="character" w:customStyle="1" w:styleId="QuoteChar">
    <w:name w:val="Quote Char"/>
    <w:basedOn w:val="DefaultParagraphFont"/>
    <w:link w:val="Quote"/>
    <w:uiPriority w:val="29"/>
    <w:rsid w:val="00E95155"/>
    <w:rPr>
      <w:i/>
      <w:iCs/>
      <w:color w:val="404040" w:themeColor="text1" w:themeTint="BF"/>
    </w:rPr>
  </w:style>
  <w:style w:type="paragraph" w:styleId="ListParagraph">
    <w:name w:val="List Paragraph"/>
    <w:basedOn w:val="Normal"/>
    <w:uiPriority w:val="34"/>
    <w:qFormat/>
    <w:rsid w:val="00E95155"/>
    <w:pPr>
      <w:ind w:left="720"/>
      <w:contextualSpacing/>
    </w:pPr>
  </w:style>
  <w:style w:type="character" w:styleId="IntenseEmphasis">
    <w:name w:val="Intense Emphasis"/>
    <w:basedOn w:val="DefaultParagraphFont"/>
    <w:uiPriority w:val="21"/>
    <w:qFormat/>
    <w:rsid w:val="00E95155"/>
    <w:rPr>
      <w:i/>
      <w:iCs/>
      <w:color w:val="0F4761" w:themeColor="accent1" w:themeShade="BF"/>
    </w:rPr>
  </w:style>
  <w:style w:type="paragraph" w:styleId="IntenseQuote">
    <w:name w:val="Intense Quote"/>
    <w:basedOn w:val="Normal"/>
    <w:next w:val="Normal"/>
    <w:link w:val="IntenseQuoteChar"/>
    <w:uiPriority w:val="30"/>
    <w:qFormat/>
    <w:rsid w:val="00E95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155"/>
    <w:rPr>
      <w:i/>
      <w:iCs/>
      <w:color w:val="0F4761" w:themeColor="accent1" w:themeShade="BF"/>
    </w:rPr>
  </w:style>
  <w:style w:type="character" w:styleId="IntenseReference">
    <w:name w:val="Intense Reference"/>
    <w:basedOn w:val="DefaultParagraphFont"/>
    <w:uiPriority w:val="32"/>
    <w:qFormat/>
    <w:rsid w:val="00E95155"/>
    <w:rPr>
      <w:b/>
      <w:bCs/>
      <w:smallCaps/>
      <w:color w:val="0F4761" w:themeColor="accent1" w:themeShade="BF"/>
      <w:spacing w:val="5"/>
    </w:rPr>
  </w:style>
  <w:style w:type="paragraph" w:styleId="NormalWeb">
    <w:name w:val="Normal (Web)"/>
    <w:basedOn w:val="Normal"/>
    <w:uiPriority w:val="99"/>
    <w:semiHidden/>
    <w:unhideWhenUsed/>
    <w:rsid w:val="00E951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5155"/>
    <w:rPr>
      <w:b/>
      <w:bCs/>
    </w:rPr>
  </w:style>
  <w:style w:type="character" w:customStyle="1" w:styleId="apple-converted-space">
    <w:name w:val="apple-converted-space"/>
    <w:basedOn w:val="DefaultParagraphFont"/>
    <w:rsid w:val="00E95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2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2959</Words>
  <Characters>16867</Characters>
  <Application>Microsoft Office Word</Application>
  <DocSecurity>0</DocSecurity>
  <Lines>140</Lines>
  <Paragraphs>39</Paragraphs>
  <ScaleCrop>false</ScaleCrop>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dcterms:created xsi:type="dcterms:W3CDTF">2025-07-21T04:02:00Z</dcterms:created>
  <dcterms:modified xsi:type="dcterms:W3CDTF">2025-07-21T04:02:00Z</dcterms:modified>
</cp:coreProperties>
</file>