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13E6F" w14:textId="77777777" w:rsidR="006B0DBC" w:rsidRPr="003E62B9" w:rsidRDefault="00EB2124">
      <w:pPr>
        <w:rPr>
          <w:b/>
        </w:rPr>
      </w:pPr>
      <w:r w:rsidRPr="003E62B9">
        <w:rPr>
          <w:b/>
        </w:rPr>
        <w:t xml:space="preserve">Chapter 3 – Remove the clutter </w:t>
      </w:r>
    </w:p>
    <w:p w14:paraId="72D4FAF8" w14:textId="77777777" w:rsidR="00EB2124" w:rsidRDefault="00EB2124"/>
    <w:p w14:paraId="6FACE358" w14:textId="77777777" w:rsidR="00EB2124" w:rsidRDefault="00EB2124">
      <w:r>
        <w:t>Talks about removing everything that is not adding informative value (excessive cognitive load).</w:t>
      </w:r>
    </w:p>
    <w:p w14:paraId="569A8C7F" w14:textId="77777777" w:rsidR="00EB2124" w:rsidRDefault="00EB2124">
      <w:r>
        <w:t>People like computers have a finite retention of the message, and is better to send a short, sweet and understandable message instead of cramping a PowerPoint slide with a lot of information that the audience is trying hard to decipher and gets just limited information from it before getting distracted with something else.</w:t>
      </w:r>
    </w:p>
    <w:p w14:paraId="020CC2C6" w14:textId="77777777" w:rsidR="00EB2124" w:rsidRDefault="00EB2124"/>
    <w:p w14:paraId="3E98E937" w14:textId="77777777" w:rsidR="00EB2124" w:rsidRDefault="00EB2124">
      <w:r>
        <w:t>Clutter or excessive cognitive load cause communication to feel more complicated that it really is, and the audience can lose interest in trying to receive the message.</w:t>
      </w:r>
    </w:p>
    <w:p w14:paraId="0B37C12C" w14:textId="77777777" w:rsidR="00EB2124" w:rsidRDefault="00EB2124"/>
    <w:p w14:paraId="74FA6576" w14:textId="77777777" w:rsidR="00EB2124" w:rsidRDefault="00EB2124">
      <w:r w:rsidRPr="00EB2124">
        <w:t>Gestalt Principles of Visual Perception</w:t>
      </w:r>
      <w:r>
        <w:t xml:space="preserve"> states six principles:</w:t>
      </w:r>
      <w:r w:rsidR="00345838">
        <w:t xml:space="preserve"> </w:t>
      </w:r>
      <w:r>
        <w:t xml:space="preserve">Proximity, </w:t>
      </w:r>
      <w:r w:rsidR="00345838">
        <w:t>Similarity, Enclosure, Closure, Continuity and Connection.</w:t>
      </w:r>
    </w:p>
    <w:p w14:paraId="45134DB6" w14:textId="77777777" w:rsidR="007E111D" w:rsidRDefault="007E111D"/>
    <w:p w14:paraId="1099240C" w14:textId="77777777" w:rsidR="007E111D" w:rsidRDefault="007E111D">
      <w:r>
        <w:t>Chapter also teaches how to “Declutter” (In a Chart):</w:t>
      </w:r>
    </w:p>
    <w:p w14:paraId="5E08AD89" w14:textId="77777777" w:rsidR="007E111D" w:rsidRDefault="007E111D">
      <w:r>
        <w:t>Remove the chart borders, gridlines, data markers, clean up axis labels</w:t>
      </w:r>
      <w:r w:rsidR="003E62B9">
        <w:t>, label data directly and leverage consistent color.</w:t>
      </w:r>
    </w:p>
    <w:p w14:paraId="0DF63E0F" w14:textId="77777777" w:rsidR="003E62B9" w:rsidRDefault="003E62B9"/>
    <w:p w14:paraId="3AB77E65" w14:textId="77777777" w:rsidR="003E62B9" w:rsidRDefault="003E62B9">
      <w:r>
        <w:rPr>
          <w:noProof/>
        </w:rPr>
        <w:drawing>
          <wp:inline distT="0" distB="0" distL="0" distR="0" wp14:anchorId="420A32AA" wp14:editId="1C468B63">
            <wp:extent cx="5943600" cy="229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1 at 9.42.53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C455" w14:textId="77777777" w:rsidR="003E62B9" w:rsidRDefault="003E62B9"/>
    <w:p w14:paraId="3010A9FA" w14:textId="77777777" w:rsidR="003E62B9" w:rsidRPr="003E62B9" w:rsidRDefault="003E62B9" w:rsidP="003E62B9">
      <w:pPr>
        <w:rPr>
          <w:b/>
        </w:rPr>
      </w:pPr>
      <w:r w:rsidRPr="003E62B9">
        <w:rPr>
          <w:b/>
        </w:rPr>
        <w:t>Chapter 4 – Focus your audience attention.</w:t>
      </w:r>
    </w:p>
    <w:p w14:paraId="0A559F09" w14:textId="77777777" w:rsidR="003E62B9" w:rsidRDefault="003E62B9" w:rsidP="003E62B9">
      <w:r>
        <w:t xml:space="preserve"> </w:t>
      </w:r>
    </w:p>
    <w:p w14:paraId="11C2CD20" w14:textId="24F50F72" w:rsidR="003E62B9" w:rsidRDefault="00666350" w:rsidP="003E62B9">
      <w:r>
        <w:t xml:space="preserve">This chapter is a continuation of previous chapter. After removing the clutter, is important </w:t>
      </w:r>
      <w:r w:rsidRPr="00666350">
        <w:t>to look at what remains and consider how we want our audience to interact with our visual communications.</w:t>
      </w:r>
    </w:p>
    <w:p w14:paraId="685E586F" w14:textId="06739A3B" w:rsidR="00E44A21" w:rsidRDefault="00E44A21" w:rsidP="003E62B9"/>
    <w:p w14:paraId="79440895" w14:textId="00C150AB" w:rsidR="003E62B9" w:rsidRDefault="00E44A21">
      <w:r w:rsidRPr="00E44A21">
        <w:t>Within the brain, there are three types of memory that are important to understand as we design visual communications: iconic memory, short‐term memory, and long‐term memory. Each plays an important and distinct role.</w:t>
      </w:r>
    </w:p>
    <w:p w14:paraId="72801C3F" w14:textId="37C88856" w:rsidR="00E44A21" w:rsidRDefault="00E44A21"/>
    <w:p w14:paraId="23231101" w14:textId="723069DD" w:rsidR="00E44A21" w:rsidRDefault="00E44A21">
      <w:r w:rsidRPr="00E44A21">
        <w:rPr>
          <w:u w:val="single"/>
        </w:rPr>
        <w:t>Iconic memory</w:t>
      </w:r>
      <w:r w:rsidRPr="00E44A21">
        <w:t xml:space="preserve"> is super</w:t>
      </w:r>
      <w:r>
        <w:t>-</w:t>
      </w:r>
      <w:r w:rsidRPr="00E44A21">
        <w:t>fast. It happens without you consciously realizing it and is piqued when we look at the world around us.</w:t>
      </w:r>
    </w:p>
    <w:p w14:paraId="465A4A88" w14:textId="3BB2DE06" w:rsidR="00E44A21" w:rsidRDefault="00FC39A7">
      <w:r w:rsidRPr="00FC39A7">
        <w:rPr>
          <w:u w:val="single"/>
        </w:rPr>
        <w:lastRenderedPageBreak/>
        <w:t>Short‐term memory</w:t>
      </w:r>
      <w:r w:rsidRPr="00FC39A7">
        <w:t xml:space="preserve"> has limitations. Specifically, people can keep about four chunks of visual information in their short‐term memory at a given time.</w:t>
      </w:r>
    </w:p>
    <w:p w14:paraId="57FC57A2" w14:textId="06BAB853" w:rsidR="00F77109" w:rsidRDefault="00F77109"/>
    <w:p w14:paraId="443DECCB" w14:textId="66BDA975" w:rsidR="00F77109" w:rsidRDefault="00F77109">
      <w:r w:rsidRPr="00F77109">
        <w:t xml:space="preserve">When something leaves short‐term memory, it either goes into oblivion and is likely lost </w:t>
      </w:r>
      <w:r w:rsidRPr="00F77109">
        <w:t>forever or</w:t>
      </w:r>
      <w:r w:rsidRPr="00F77109">
        <w:t xml:space="preserve"> is passed into </w:t>
      </w:r>
      <w:r w:rsidRPr="00F77109">
        <w:rPr>
          <w:u w:val="single"/>
        </w:rPr>
        <w:t>long‐term memory</w:t>
      </w:r>
      <w:r w:rsidRPr="00F77109">
        <w:t>. Long‐term memory is built up over a lifetime and is vitally important for pattern recognition and general cognitive processing.</w:t>
      </w:r>
    </w:p>
    <w:p w14:paraId="151AE1B8" w14:textId="43521F1E" w:rsidR="005D76AC" w:rsidRDefault="005D76AC"/>
    <w:p w14:paraId="4080A27B" w14:textId="0E097CB6" w:rsidR="005D76AC" w:rsidRDefault="005D76AC">
      <w:r w:rsidRPr="005D76AC">
        <w:t>There are aspects of long‐term memory that we want to make use of when it comes to having our message stick with our audience.</w:t>
      </w:r>
    </w:p>
    <w:p w14:paraId="1D01FEC7" w14:textId="7097D5A8" w:rsidR="00A23C71" w:rsidRPr="002809CD" w:rsidRDefault="00A23C71">
      <w:pPr>
        <w:rPr>
          <w:b/>
        </w:rPr>
      </w:pPr>
    </w:p>
    <w:p w14:paraId="0BEC852C" w14:textId="0D1F7C6B" w:rsidR="00A23C71" w:rsidRPr="002809CD" w:rsidRDefault="002809CD">
      <w:pPr>
        <w:rPr>
          <w:b/>
        </w:rPr>
      </w:pPr>
      <w:proofErr w:type="spellStart"/>
      <w:r w:rsidRPr="002809CD">
        <w:rPr>
          <w:b/>
        </w:rPr>
        <w:t>Preattentive</w:t>
      </w:r>
      <w:proofErr w:type="spellEnd"/>
      <w:r w:rsidR="00A23C71" w:rsidRPr="002809CD">
        <w:rPr>
          <w:b/>
        </w:rPr>
        <w:t xml:space="preserve"> attributes: </w:t>
      </w:r>
    </w:p>
    <w:p w14:paraId="0BF4C8E0" w14:textId="48CAEF19" w:rsidR="002809CD" w:rsidRDefault="002809CD"/>
    <w:p w14:paraId="2C4374FD" w14:textId="1DCD91F1" w:rsidR="002809CD" w:rsidRDefault="002809CD">
      <w:r>
        <w:rPr>
          <w:noProof/>
        </w:rPr>
        <w:drawing>
          <wp:inline distT="0" distB="0" distL="0" distR="0" wp14:anchorId="72649FBE" wp14:editId="0BD18EC2">
            <wp:extent cx="4539574" cy="254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7 at 9.53.23 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60" cy="25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120E" w14:textId="3AD78B50" w:rsidR="005D76AC" w:rsidRDefault="005D76AC"/>
    <w:p w14:paraId="7A0848F0" w14:textId="7A60E0BC" w:rsidR="005D76AC" w:rsidRDefault="005D76AC">
      <w:r>
        <w:t>Y</w:t>
      </w:r>
      <w:r w:rsidRPr="005D76AC">
        <w:t>our eye is drawn to the one element within each group that is different from the rest: you don’t have to look for it. That’s because our brains are hardwired to quickly pick up differences we see in our environment.</w:t>
      </w:r>
    </w:p>
    <w:p w14:paraId="719A81AB" w14:textId="4F6D7EF9" w:rsidR="002A0734" w:rsidRDefault="002A0734"/>
    <w:p w14:paraId="36ACE80E" w14:textId="72306DF9" w:rsidR="002A0734" w:rsidRDefault="002A0734">
      <w:r w:rsidRPr="002A0734">
        <w:t xml:space="preserve">Beyond drawing our audience’s attention to where we want them to focus it, we can employ </w:t>
      </w:r>
      <w:proofErr w:type="spellStart"/>
      <w:r w:rsidRPr="002A0734">
        <w:t>preattentive</w:t>
      </w:r>
      <w:proofErr w:type="spellEnd"/>
      <w:r w:rsidRPr="002A0734">
        <w:t xml:space="preserve"> attributes to create visual hierarchy in our communications.</w:t>
      </w:r>
    </w:p>
    <w:p w14:paraId="46F7DB33" w14:textId="2DA1032D" w:rsidR="002A0734" w:rsidRDefault="002A0734"/>
    <w:p w14:paraId="1503B269" w14:textId="68A334AB" w:rsidR="002A0734" w:rsidRDefault="002A0734">
      <w:r>
        <w:rPr>
          <w:noProof/>
        </w:rPr>
        <w:drawing>
          <wp:inline distT="0" distB="0" distL="0" distR="0" wp14:anchorId="527EA041" wp14:editId="67A96561">
            <wp:extent cx="3106366" cy="15933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7 at 9.54.54 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906" cy="159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7CAE" w14:textId="3E6FEBD3" w:rsidR="002A0734" w:rsidRDefault="002A0734"/>
    <w:p w14:paraId="2259BF0F" w14:textId="4D5D1820" w:rsidR="002A0734" w:rsidRPr="003E62B9" w:rsidRDefault="002A0734" w:rsidP="002A0734">
      <w:pPr>
        <w:rPr>
          <w:b/>
        </w:rPr>
      </w:pPr>
      <w:r w:rsidRPr="003E62B9">
        <w:rPr>
          <w:b/>
        </w:rPr>
        <w:lastRenderedPageBreak/>
        <w:t xml:space="preserve">Chapter </w:t>
      </w:r>
      <w:r>
        <w:rPr>
          <w:b/>
        </w:rPr>
        <w:t>5</w:t>
      </w:r>
      <w:r w:rsidRPr="003E62B9">
        <w:rPr>
          <w:b/>
        </w:rPr>
        <w:t xml:space="preserve"> – </w:t>
      </w:r>
      <w:r>
        <w:rPr>
          <w:b/>
        </w:rPr>
        <w:t>Think like a designer</w:t>
      </w:r>
      <w:bookmarkStart w:id="0" w:name="_GoBack"/>
      <w:bookmarkEnd w:id="0"/>
    </w:p>
    <w:p w14:paraId="66B6C163" w14:textId="77777777" w:rsidR="002A0734" w:rsidRDefault="002A0734"/>
    <w:sectPr w:rsidR="002A0734" w:rsidSect="00A9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4"/>
    <w:rsid w:val="002809CD"/>
    <w:rsid w:val="002A0734"/>
    <w:rsid w:val="00345838"/>
    <w:rsid w:val="003E62B9"/>
    <w:rsid w:val="005D76AC"/>
    <w:rsid w:val="00666350"/>
    <w:rsid w:val="006B0DBC"/>
    <w:rsid w:val="007E111D"/>
    <w:rsid w:val="00A23C71"/>
    <w:rsid w:val="00A90276"/>
    <w:rsid w:val="00B47600"/>
    <w:rsid w:val="00E44A21"/>
    <w:rsid w:val="00E57F78"/>
    <w:rsid w:val="00EB2124"/>
    <w:rsid w:val="00F77109"/>
    <w:rsid w:val="00FC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A1DCE7"/>
  <w14:defaultImageDpi w14:val="300"/>
  <w15:chartTrackingRefBased/>
  <w15:docId w15:val="{FAF0971B-F693-C045-A1E7-656F4B72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Giovanni Cuellar</dc:creator>
  <cp:keywords/>
  <dc:description/>
  <cp:lastModifiedBy>Erick Giovanni Cuellar</cp:lastModifiedBy>
  <cp:revision>9</cp:revision>
  <dcterms:created xsi:type="dcterms:W3CDTF">2019-02-12T03:05:00Z</dcterms:created>
  <dcterms:modified xsi:type="dcterms:W3CDTF">2019-02-17T15:58:00Z</dcterms:modified>
</cp:coreProperties>
</file>