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C25C" w14:textId="77777777" w:rsidR="00832095" w:rsidRDefault="00832095" w:rsidP="00832095">
      <w:pPr>
        <w:spacing w:after="232" w:line="259" w:lineRule="auto"/>
        <w:ind w:left="-5"/>
        <w:jc w:val="center"/>
        <w:rPr>
          <w:b/>
          <w:sz w:val="52"/>
          <w:szCs w:val="52"/>
        </w:rPr>
      </w:pPr>
      <w:r w:rsidRPr="00832095">
        <w:rPr>
          <w:b/>
          <w:sz w:val="52"/>
          <w:szCs w:val="52"/>
        </w:rPr>
        <w:t>ATIVIDADE  02</w:t>
      </w:r>
    </w:p>
    <w:p w14:paraId="179113C3" w14:textId="77777777" w:rsidR="00832095" w:rsidRPr="00832095" w:rsidRDefault="00832095" w:rsidP="00832095">
      <w:pPr>
        <w:spacing w:after="232" w:line="259" w:lineRule="auto"/>
        <w:ind w:left="-5"/>
        <w:jc w:val="center"/>
        <w:rPr>
          <w:b/>
          <w:sz w:val="52"/>
          <w:szCs w:val="52"/>
        </w:rPr>
      </w:pPr>
    </w:p>
    <w:p w14:paraId="67A917D7" w14:textId="1C81A130" w:rsidR="00832095" w:rsidRPr="00832095" w:rsidRDefault="00832095" w:rsidP="00832095">
      <w:pPr>
        <w:spacing w:after="232" w:line="259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Aluno: </w:t>
      </w:r>
      <w:r w:rsidRPr="00832095">
        <w:rPr>
          <w:b/>
          <w:sz w:val="28"/>
          <w:szCs w:val="28"/>
        </w:rPr>
        <w:t>Erick Domingues Soares</w:t>
      </w:r>
      <w:r>
        <w:rPr>
          <w:b/>
          <w:sz w:val="28"/>
          <w:szCs w:val="28"/>
        </w:rPr>
        <w:t xml:space="preserve"> - </w:t>
      </w:r>
      <w:r w:rsidRPr="00832095">
        <w:rPr>
          <w:b/>
          <w:sz w:val="28"/>
          <w:szCs w:val="28"/>
        </w:rPr>
        <w:t>82414486</w:t>
      </w:r>
    </w:p>
    <w:p w14:paraId="1975C820" w14:textId="77777777" w:rsidR="00832095" w:rsidRDefault="00832095">
      <w:pPr>
        <w:spacing w:after="27" w:line="259" w:lineRule="auto"/>
        <w:ind w:left="-5"/>
        <w:rPr>
          <w:b/>
          <w:sz w:val="34"/>
        </w:rPr>
      </w:pPr>
    </w:p>
    <w:p w14:paraId="36CBFB10" w14:textId="77777777" w:rsidR="00832095" w:rsidRDefault="00832095">
      <w:pPr>
        <w:spacing w:after="27" w:line="259" w:lineRule="auto"/>
        <w:ind w:left="-5"/>
        <w:rPr>
          <w:b/>
          <w:sz w:val="34"/>
        </w:rPr>
      </w:pPr>
    </w:p>
    <w:p w14:paraId="13E5EC59" w14:textId="77777777" w:rsidR="00832095" w:rsidRDefault="00832095">
      <w:pPr>
        <w:spacing w:after="27" w:line="259" w:lineRule="auto"/>
        <w:ind w:left="-5"/>
        <w:rPr>
          <w:b/>
          <w:sz w:val="34"/>
        </w:rPr>
      </w:pPr>
    </w:p>
    <w:p w14:paraId="40D2862E" w14:textId="4A6B5D45" w:rsidR="004875ED" w:rsidRDefault="00000000">
      <w:pPr>
        <w:spacing w:after="27" w:line="259" w:lineRule="auto"/>
        <w:ind w:left="-5"/>
      </w:pPr>
      <w:r>
        <w:rPr>
          <w:b/>
          <w:sz w:val="34"/>
        </w:rPr>
        <w:t xml:space="preserve">Avaliação do </w:t>
      </w:r>
      <w:proofErr w:type="spellStart"/>
      <w:r>
        <w:rPr>
          <w:b/>
          <w:sz w:val="34"/>
        </w:rPr>
        <w:t>SLiMS</w:t>
      </w:r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Senayan</w:t>
      </w:r>
      <w:proofErr w:type="spellEnd"/>
      <w:r>
        <w:rPr>
          <w:b/>
          <w:sz w:val="34"/>
        </w:rPr>
        <w:t xml:space="preserve"> Library Management </w:t>
      </w:r>
    </w:p>
    <w:p w14:paraId="67725D6A" w14:textId="77777777" w:rsidR="004875ED" w:rsidRDefault="00000000">
      <w:pPr>
        <w:spacing w:after="232" w:line="259" w:lineRule="auto"/>
        <w:ind w:left="-5"/>
        <w:rPr>
          <w:b/>
          <w:sz w:val="34"/>
        </w:rPr>
      </w:pPr>
      <w:r>
        <w:rPr>
          <w:b/>
          <w:sz w:val="34"/>
        </w:rPr>
        <w:t xml:space="preserve">System, Indonésia) com base na ISO/IEC 9126 </w:t>
      </w:r>
    </w:p>
    <w:p w14:paraId="6C0E0CF8" w14:textId="77777777" w:rsidR="00832095" w:rsidRDefault="00832095">
      <w:pPr>
        <w:spacing w:after="232" w:line="259" w:lineRule="auto"/>
        <w:ind w:left="-5"/>
      </w:pPr>
    </w:p>
    <w:p w14:paraId="29768905" w14:textId="77777777" w:rsidR="004875ED" w:rsidRDefault="00000000">
      <w:pPr>
        <w:pStyle w:val="Ttulo1"/>
        <w:ind w:left="274" w:hanging="289"/>
      </w:pPr>
      <w:r>
        <w:t xml:space="preserve">Introdução </w:t>
      </w:r>
    </w:p>
    <w:p w14:paraId="437352AB" w14:textId="77777777" w:rsidR="004875ED" w:rsidRDefault="00000000">
      <w:pPr>
        <w:spacing w:after="248"/>
        <w:ind w:right="32"/>
      </w:pPr>
      <w:r>
        <w:t xml:space="preserve">A crescente dependência de sistemas de informação exige que softwares sejam avaliados de forma estruturada, garantindo sua confiabilidade, eficiência e adequação às necessidades dos usuários. Nesse cenário, a norma </w:t>
      </w:r>
      <w:r>
        <w:rPr>
          <w:b/>
        </w:rPr>
        <w:t>ISO/IEC 9126</w:t>
      </w:r>
      <w:r>
        <w:t xml:space="preserve"> tornou-se uma das principais referências para avaliação da qualidade de software, ao definir seis dimensões fundamentais: funcionalidade, confiabilidade, usabilidade, eficiência, manutenibilidade e portabilidade. </w:t>
      </w:r>
    </w:p>
    <w:p w14:paraId="3A373965" w14:textId="77777777" w:rsidR="004875ED" w:rsidRDefault="00000000">
      <w:pPr>
        <w:spacing w:after="248"/>
        <w:ind w:right="32"/>
      </w:pPr>
      <w:r>
        <w:t xml:space="preserve">Este artigo tem como objetivo apresentar um estudo de caso de aplicação da ISO/IEC 9126 no software </w:t>
      </w:r>
      <w:proofErr w:type="spellStart"/>
      <w:r>
        <w:rPr>
          <w:b/>
        </w:rPr>
        <w:t>Senayan</w:t>
      </w:r>
      <w:proofErr w:type="spellEnd"/>
      <w:r>
        <w:rPr>
          <w:b/>
        </w:rPr>
        <w:t xml:space="preserve"> Library Management System (</w:t>
      </w:r>
      <w:proofErr w:type="spellStart"/>
      <w:r>
        <w:rPr>
          <w:b/>
        </w:rPr>
        <w:t>SLiMS</w:t>
      </w:r>
      <w:proofErr w:type="spellEnd"/>
      <w:r>
        <w:rPr>
          <w:b/>
        </w:rPr>
        <w:t>)</w:t>
      </w:r>
      <w:r>
        <w:t xml:space="preserve">, uma solução de código aberto amplamente utilizada em bibliotecas da Indonésia. O trabalho evidencia como a norma pode auxiliar na análise da qualidade percebida por usuários reais e discute os benefícios e limitações da sua aplicação. </w:t>
      </w:r>
    </w:p>
    <w:p w14:paraId="73A1B845" w14:textId="77777777" w:rsidR="004875ED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4EA746" wp14:editId="0E73FEC0">
                <wp:extent cx="5651500" cy="12700"/>
                <wp:effectExtent l="0" t="0" r="0" b="0"/>
                <wp:docPr id="4606" name="Group 4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6" style="width:445pt;height:1pt;mso-position-horizontal-relative:char;mso-position-vertical-relative:line" coordsize="56515,127">
                <v:shape id="Shape 26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E273471" w14:textId="77777777" w:rsidR="004875ED" w:rsidRDefault="00000000">
      <w:pPr>
        <w:pStyle w:val="Ttulo1"/>
        <w:ind w:left="274" w:hanging="289"/>
      </w:pPr>
      <w:r>
        <w:t xml:space="preserve">Contexto </w:t>
      </w:r>
    </w:p>
    <w:p w14:paraId="611392D0" w14:textId="77777777" w:rsidR="004875ED" w:rsidRDefault="00000000">
      <w:pPr>
        <w:spacing w:after="18" w:line="259" w:lineRule="auto"/>
        <w:ind w:left="0" w:firstLine="0"/>
      </w:pPr>
      <w:r>
        <w:t xml:space="preserve">O </w:t>
      </w:r>
      <w:proofErr w:type="spellStart"/>
      <w:r>
        <w:rPr>
          <w:b/>
        </w:rPr>
        <w:t>SLiMS</w:t>
      </w:r>
      <w:proofErr w:type="spellEnd"/>
      <w:r>
        <w:t xml:space="preserve"> é um </w:t>
      </w:r>
      <w:r>
        <w:rPr>
          <w:b/>
        </w:rPr>
        <w:t>sistema integrado de gerenciamento de bibliotecas</w:t>
      </w:r>
      <w:r>
        <w:t xml:space="preserve"> (</w:t>
      </w:r>
      <w:proofErr w:type="spellStart"/>
      <w:r>
        <w:t>Integrated</w:t>
      </w:r>
      <w:proofErr w:type="spellEnd"/>
      <w:r>
        <w:t xml:space="preserve"> Library </w:t>
      </w:r>
    </w:p>
    <w:p w14:paraId="46F42581" w14:textId="77777777" w:rsidR="004875ED" w:rsidRDefault="00000000">
      <w:pPr>
        <w:spacing w:after="248"/>
        <w:ind w:right="32"/>
      </w:pPr>
      <w:r>
        <w:t xml:space="preserve">System — ILS), desenvolvido originalmente pelo Ministério da Educação Nacional da Indonésia. Por ser um software </w:t>
      </w:r>
      <w:r>
        <w:rPr>
          <w:b/>
        </w:rPr>
        <w:t xml:space="preserve">gratuito e open </w:t>
      </w:r>
      <w:proofErr w:type="spellStart"/>
      <w:r>
        <w:rPr>
          <w:b/>
        </w:rPr>
        <w:t>source</w:t>
      </w:r>
      <w:proofErr w:type="spellEnd"/>
      <w:r>
        <w:t xml:space="preserve">, sua adoção se difundiu em bibliotecas universitárias, escolares e públicas do país, permitindo acesso a funcionalidades como: </w:t>
      </w:r>
    </w:p>
    <w:p w14:paraId="1F4FADF1" w14:textId="77777777" w:rsidR="004875ED" w:rsidRDefault="00000000">
      <w:pPr>
        <w:numPr>
          <w:ilvl w:val="0"/>
          <w:numId w:val="1"/>
        </w:numPr>
        <w:ind w:right="32" w:hanging="360"/>
      </w:pPr>
      <w:r>
        <w:t xml:space="preserve">cadastro de acervo e usuários; </w:t>
      </w:r>
    </w:p>
    <w:p w14:paraId="4ED0B57D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37CF6C6E" w14:textId="77777777" w:rsidR="004875ED" w:rsidRDefault="00000000">
      <w:pPr>
        <w:numPr>
          <w:ilvl w:val="0"/>
          <w:numId w:val="1"/>
        </w:numPr>
        <w:ind w:right="32" w:hanging="360"/>
      </w:pPr>
      <w:r>
        <w:t xml:space="preserve">controle de empréstimos e devoluções; </w:t>
      </w:r>
    </w:p>
    <w:p w14:paraId="2B7F80A5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5576F4C2" w14:textId="77777777" w:rsidR="004875ED" w:rsidRDefault="00000000">
      <w:pPr>
        <w:numPr>
          <w:ilvl w:val="0"/>
          <w:numId w:val="1"/>
        </w:numPr>
        <w:ind w:right="32" w:hanging="360"/>
      </w:pPr>
      <w:r>
        <w:t xml:space="preserve">geração de relatórios de circulação; </w:t>
      </w:r>
    </w:p>
    <w:p w14:paraId="4F98A6DE" w14:textId="77777777" w:rsidR="004875ED" w:rsidRDefault="00000000">
      <w:pPr>
        <w:spacing w:after="18" w:line="259" w:lineRule="auto"/>
        <w:ind w:left="720" w:firstLine="0"/>
      </w:pPr>
      <w:r>
        <w:lastRenderedPageBreak/>
        <w:t xml:space="preserve"> </w:t>
      </w:r>
    </w:p>
    <w:p w14:paraId="2E467E2C" w14:textId="77777777" w:rsidR="004875ED" w:rsidRDefault="00000000">
      <w:pPr>
        <w:numPr>
          <w:ilvl w:val="0"/>
          <w:numId w:val="1"/>
        </w:numPr>
        <w:spacing w:after="250"/>
        <w:ind w:right="32" w:hanging="360"/>
      </w:pPr>
      <w:r>
        <w:t xml:space="preserve">integração com catálogos digitais. </w:t>
      </w:r>
    </w:p>
    <w:p w14:paraId="61632A8F" w14:textId="77777777" w:rsidR="004875ED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00C8D2" wp14:editId="2024D531">
                <wp:extent cx="5651500" cy="12700"/>
                <wp:effectExtent l="0" t="0" r="0" b="0"/>
                <wp:docPr id="4607" name="Group 4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7" style="width:445pt;height:1pt;mso-position-horizontal-relative:char;mso-position-vertical-relative:line" coordsize="56515,127">
                <v:shape id="Shape 41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464A237" w14:textId="77777777" w:rsidR="004875ED" w:rsidRDefault="00000000">
      <w:pPr>
        <w:pStyle w:val="Ttulo1"/>
        <w:ind w:left="274" w:hanging="289"/>
      </w:pPr>
      <w:r>
        <w:t xml:space="preserve">Metodologia </w:t>
      </w:r>
    </w:p>
    <w:p w14:paraId="13AFF1E6" w14:textId="77777777" w:rsidR="004875ED" w:rsidRDefault="00000000">
      <w:pPr>
        <w:ind w:right="32"/>
      </w:pPr>
      <w:r>
        <w:t xml:space="preserve">A pesquisa foi conduzida em </w:t>
      </w:r>
      <w:r>
        <w:rPr>
          <w:b/>
        </w:rPr>
        <w:t>dez universidades da Indonésia</w:t>
      </w:r>
      <w:r>
        <w:t xml:space="preserve"> que utilizavam o </w:t>
      </w:r>
      <w:proofErr w:type="spellStart"/>
      <w:r>
        <w:t>SLiMS</w:t>
      </w:r>
      <w:proofErr w:type="spellEnd"/>
      <w:r>
        <w:t xml:space="preserve"> em suas bibliotecas. O método adotado envolveu </w:t>
      </w:r>
      <w:r>
        <w:rPr>
          <w:b/>
        </w:rPr>
        <w:t>questionários estruturados</w:t>
      </w:r>
      <w:r>
        <w:t xml:space="preserve">, aplicados a </w:t>
      </w:r>
      <w:r>
        <w:rPr>
          <w:b/>
        </w:rPr>
        <w:t>bibliotecários</w:t>
      </w:r>
      <w:r>
        <w:t xml:space="preserve"> responsáveis pelo uso diário do sistema. </w:t>
      </w:r>
    </w:p>
    <w:p w14:paraId="5FDFB6D4" w14:textId="77777777" w:rsidR="004875ED" w:rsidRDefault="00000000">
      <w:pPr>
        <w:numPr>
          <w:ilvl w:val="0"/>
          <w:numId w:val="2"/>
        </w:numPr>
        <w:ind w:right="32" w:hanging="360"/>
      </w:pPr>
      <w:r>
        <w:rPr>
          <w:b/>
        </w:rPr>
        <w:t>Funcionalidade</w:t>
      </w:r>
      <w:r>
        <w:t xml:space="preserve">: verificação se o software realiza corretamente as operações bibliotecárias; </w:t>
      </w:r>
    </w:p>
    <w:p w14:paraId="2475DEA6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58EB54E7" w14:textId="77777777" w:rsidR="004875ED" w:rsidRDefault="00000000">
      <w:pPr>
        <w:numPr>
          <w:ilvl w:val="0"/>
          <w:numId w:val="2"/>
        </w:numPr>
        <w:ind w:right="32" w:hanging="360"/>
      </w:pPr>
      <w:r>
        <w:rPr>
          <w:b/>
        </w:rPr>
        <w:t>Confiabilidade</w:t>
      </w:r>
      <w:r>
        <w:t xml:space="preserve">: análise da estabilidade do sistema em situações de uso intenso; </w:t>
      </w:r>
    </w:p>
    <w:p w14:paraId="57251083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43F74F53" w14:textId="77777777" w:rsidR="004875ED" w:rsidRDefault="00000000">
      <w:pPr>
        <w:numPr>
          <w:ilvl w:val="0"/>
          <w:numId w:val="2"/>
        </w:numPr>
        <w:ind w:right="32" w:hanging="360"/>
      </w:pPr>
      <w:r>
        <w:rPr>
          <w:b/>
        </w:rPr>
        <w:t>Usabilidade</w:t>
      </w:r>
      <w:r>
        <w:t xml:space="preserve">: percepção sobre facilidade de aprendizado e interação com a interface; </w:t>
      </w:r>
    </w:p>
    <w:p w14:paraId="01AB05E9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190E7E8F" w14:textId="77777777" w:rsidR="004875ED" w:rsidRDefault="00000000">
      <w:pPr>
        <w:numPr>
          <w:ilvl w:val="0"/>
          <w:numId w:val="2"/>
        </w:numPr>
        <w:ind w:right="32" w:hanging="360"/>
      </w:pPr>
      <w:r>
        <w:rPr>
          <w:b/>
        </w:rPr>
        <w:t>Eficiência</w:t>
      </w:r>
      <w:r>
        <w:t xml:space="preserve">: tempo de resposta em buscas e relatórios; </w:t>
      </w:r>
    </w:p>
    <w:p w14:paraId="5C19EF4B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69FDFBB1" w14:textId="77777777" w:rsidR="004875ED" w:rsidRDefault="00000000">
      <w:pPr>
        <w:numPr>
          <w:ilvl w:val="0"/>
          <w:numId w:val="2"/>
        </w:numPr>
        <w:ind w:right="32" w:hanging="360"/>
      </w:pPr>
      <w:r>
        <w:rPr>
          <w:b/>
        </w:rPr>
        <w:t>Manutenibilidade</w:t>
      </w:r>
      <w:r>
        <w:t xml:space="preserve">: facilidade de ajustes e atualizações; </w:t>
      </w:r>
    </w:p>
    <w:p w14:paraId="4FADA146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5310CA74" w14:textId="77777777" w:rsidR="004875ED" w:rsidRDefault="00000000">
      <w:pPr>
        <w:numPr>
          <w:ilvl w:val="0"/>
          <w:numId w:val="2"/>
        </w:numPr>
        <w:spacing w:after="250"/>
        <w:ind w:right="32" w:hanging="360"/>
      </w:pPr>
      <w:r>
        <w:rPr>
          <w:b/>
        </w:rPr>
        <w:t>Portabilidade</w:t>
      </w:r>
      <w:r>
        <w:t xml:space="preserve">: possibilidade de instalação e execução em diferentes ambientes. </w:t>
      </w:r>
    </w:p>
    <w:p w14:paraId="46339DAE" w14:textId="77777777" w:rsidR="004875ED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13756B" wp14:editId="458C61B0">
                <wp:extent cx="5651500" cy="12700"/>
                <wp:effectExtent l="0" t="0" r="0" b="0"/>
                <wp:docPr id="4608" name="Group 4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29" name="Shape 62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8" style="width:445pt;height:1pt;mso-position-horizontal-relative:char;mso-position-vertical-relative:line" coordsize="56515,127">
                <v:shape id="Shape 62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534F85F" w14:textId="77777777" w:rsidR="004875ED" w:rsidRDefault="00000000">
      <w:pPr>
        <w:pStyle w:val="Ttulo1"/>
        <w:ind w:left="274" w:hanging="289"/>
      </w:pPr>
      <w:r>
        <w:t xml:space="preserve">Resultados </w:t>
      </w:r>
    </w:p>
    <w:p w14:paraId="1C293E63" w14:textId="77777777" w:rsidR="004875ED" w:rsidRDefault="00000000">
      <w:pPr>
        <w:spacing w:after="248"/>
        <w:ind w:right="32"/>
      </w:pPr>
      <w:r>
        <w:t xml:space="preserve">Os resultados mostraram que o </w:t>
      </w:r>
      <w:proofErr w:type="spellStart"/>
      <w:r>
        <w:rPr>
          <w:b/>
        </w:rPr>
        <w:t>SLiMS</w:t>
      </w:r>
      <w:proofErr w:type="spellEnd"/>
      <w:r>
        <w:rPr>
          <w:b/>
        </w:rPr>
        <w:t xml:space="preserve"> obteve classificação “VERY GOOD”</w:t>
      </w:r>
      <w:r>
        <w:t xml:space="preserve"> em termos de qualidade geral. Destacaram-se especialmente os seguintes aspectos: </w:t>
      </w:r>
    </w:p>
    <w:p w14:paraId="754B28B0" w14:textId="77777777" w:rsidR="004875ED" w:rsidRDefault="00000000">
      <w:pPr>
        <w:numPr>
          <w:ilvl w:val="0"/>
          <w:numId w:val="3"/>
        </w:numPr>
        <w:ind w:right="32" w:hanging="360"/>
      </w:pPr>
      <w:r>
        <w:rPr>
          <w:b/>
        </w:rPr>
        <w:t>Funcionalidade</w:t>
      </w:r>
      <w:r>
        <w:t xml:space="preserve">: o sistema atendeu plenamente às necessidades de gerenciamento de bibliotecas, com recursos adequados para cadastro e controle de empréstimos. </w:t>
      </w:r>
    </w:p>
    <w:p w14:paraId="5F64E823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3D2A7ED3" w14:textId="77777777" w:rsidR="004875ED" w:rsidRDefault="00000000">
      <w:pPr>
        <w:numPr>
          <w:ilvl w:val="0"/>
          <w:numId w:val="3"/>
        </w:numPr>
        <w:ind w:right="32" w:hanging="360"/>
      </w:pPr>
      <w:r>
        <w:rPr>
          <w:b/>
        </w:rPr>
        <w:t>Usabilidade</w:t>
      </w:r>
      <w:r>
        <w:t xml:space="preserve">: considerado de fácil aprendizado, mesmo por usuários com pouca experiência em tecnologia. </w:t>
      </w:r>
    </w:p>
    <w:p w14:paraId="22504503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7C744E31" w14:textId="77777777" w:rsidR="004875ED" w:rsidRDefault="00000000">
      <w:pPr>
        <w:numPr>
          <w:ilvl w:val="0"/>
          <w:numId w:val="3"/>
        </w:numPr>
        <w:ind w:right="32" w:hanging="360"/>
      </w:pPr>
      <w:r>
        <w:rPr>
          <w:b/>
        </w:rPr>
        <w:t>Eficiência</w:t>
      </w:r>
      <w:r>
        <w:t xml:space="preserve">: apresentou bom desempenho em buscas de acervo e emissão de relatórios. </w:t>
      </w:r>
    </w:p>
    <w:p w14:paraId="14E8A04B" w14:textId="77777777" w:rsidR="004875ED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8C7248" wp14:editId="680909B9">
                <wp:extent cx="5194300" cy="12700"/>
                <wp:effectExtent l="0" t="0" r="0" b="0"/>
                <wp:docPr id="4609" name="Group 4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300" cy="12700"/>
                          <a:chOff x="0" y="0"/>
                          <a:chExt cx="5194300" cy="12700"/>
                        </a:xfrm>
                      </wpg:grpSpPr>
                      <wps:wsp>
                        <wps:cNvPr id="776" name="Shape 776"/>
                        <wps:cNvSpPr/>
                        <wps:spPr>
                          <a:xfrm>
                            <a:off x="0" y="0"/>
                            <a:ext cx="519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0">
                                <a:moveTo>
                                  <a:pt x="0" y="0"/>
                                </a:moveTo>
                                <a:lnTo>
                                  <a:pt x="5194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9" style="width:409pt;height:1pt;mso-position-horizontal-relative:char;mso-position-vertical-relative:line" coordsize="51943,127">
                <v:shape id="Shape 776" style="position:absolute;width:51943;height:0;left:0;top:0;" coordsize="5194300,0" path="m0,0l51943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B5A25B4" w14:textId="77777777" w:rsidR="004875ED" w:rsidRDefault="00000000">
      <w:pPr>
        <w:pStyle w:val="Ttulo1"/>
        <w:numPr>
          <w:ilvl w:val="0"/>
          <w:numId w:val="0"/>
        </w:numPr>
        <w:ind w:left="-5"/>
      </w:pPr>
      <w:r>
        <w:t xml:space="preserve">Referências </w:t>
      </w:r>
    </w:p>
    <w:p w14:paraId="0C6536AC" w14:textId="77777777" w:rsidR="004875ED" w:rsidRDefault="00000000">
      <w:pPr>
        <w:numPr>
          <w:ilvl w:val="0"/>
          <w:numId w:val="4"/>
        </w:numPr>
        <w:spacing w:after="0" w:line="276" w:lineRule="auto"/>
        <w:ind w:right="16" w:hanging="360"/>
      </w:pPr>
      <w:r>
        <w:t xml:space="preserve">ISO/IEC 9126-1:2001. </w:t>
      </w:r>
      <w:r>
        <w:rPr>
          <w:i/>
        </w:rPr>
        <w:t xml:space="preserve">Software </w:t>
      </w:r>
      <w:proofErr w:type="spellStart"/>
      <w:r>
        <w:rPr>
          <w:i/>
        </w:rPr>
        <w:t>engineering</w:t>
      </w:r>
      <w:proofErr w:type="spellEnd"/>
      <w:r>
        <w:rPr>
          <w:i/>
        </w:rPr>
        <w:t xml:space="preserve"> — </w:t>
      </w:r>
      <w:proofErr w:type="spellStart"/>
      <w:r>
        <w:rPr>
          <w:i/>
        </w:rPr>
        <w:t>Product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— Part 1: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model</w:t>
      </w:r>
      <w:r>
        <w:t xml:space="preserve">. </w:t>
      </w:r>
    </w:p>
    <w:p w14:paraId="21EF1484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6BF2CFFC" w14:textId="77777777" w:rsidR="004875ED" w:rsidRDefault="00000000">
      <w:pPr>
        <w:numPr>
          <w:ilvl w:val="0"/>
          <w:numId w:val="4"/>
        </w:numPr>
        <w:spacing w:after="0" w:line="276" w:lineRule="auto"/>
        <w:ind w:right="16" w:hanging="360"/>
      </w:pPr>
      <w:r>
        <w:lastRenderedPageBreak/>
        <w:t xml:space="preserve">ISO/IEC 25010:2011. </w:t>
      </w:r>
      <w:r>
        <w:rPr>
          <w:i/>
        </w:rPr>
        <w:t xml:space="preserve">Systems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engineering</w:t>
      </w:r>
      <w:proofErr w:type="spellEnd"/>
      <w:r>
        <w:rPr>
          <w:i/>
        </w:rPr>
        <w:t xml:space="preserve"> — Systems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Evaluation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SQuaRE</w:t>
      </w:r>
      <w:proofErr w:type="spellEnd"/>
      <w:r>
        <w:rPr>
          <w:i/>
        </w:rPr>
        <w:t xml:space="preserve">) — System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models</w:t>
      </w:r>
      <w:r>
        <w:t xml:space="preserve">. </w:t>
      </w:r>
    </w:p>
    <w:p w14:paraId="5D21F40D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7A9C7A26" w14:textId="77777777" w:rsidR="004875ED" w:rsidRDefault="00000000">
      <w:pPr>
        <w:numPr>
          <w:ilvl w:val="0"/>
          <w:numId w:val="4"/>
        </w:numPr>
        <w:ind w:right="16" w:hanging="360"/>
      </w:pPr>
      <w:r>
        <w:t xml:space="preserve">PRIHATIN, E.; SYAFRIADI, S.; GUNAWAN, R. </w:t>
      </w:r>
      <w:r>
        <w:rPr>
          <w:i/>
        </w:rPr>
        <w:t xml:space="preserve">Software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Evaluation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Senayan</w:t>
      </w:r>
      <w:proofErr w:type="spellEnd"/>
      <w:r>
        <w:rPr>
          <w:i/>
        </w:rPr>
        <w:t xml:space="preserve"> Library Management System </w:t>
      </w:r>
      <w:proofErr w:type="spellStart"/>
      <w:r>
        <w:rPr>
          <w:i/>
        </w:rPr>
        <w:t>using</w:t>
      </w:r>
      <w:proofErr w:type="spellEnd"/>
      <w:r>
        <w:rPr>
          <w:i/>
        </w:rPr>
        <w:t xml:space="preserve"> ISO 9126</w:t>
      </w:r>
      <w:r>
        <w:t xml:space="preserve">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preprint</w:t>
      </w:r>
      <w:proofErr w:type="spellEnd"/>
      <w:r>
        <w:t xml:space="preserve"> arXiv:1808.07234, 2018. Disponível em: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 w:color="1155CC"/>
          </w:rPr>
          <w:t>https://arxiv.org/abs/1808.07234</w:t>
        </w:r>
      </w:hyperlink>
      <w:r>
        <w:t xml:space="preserve">. </w:t>
      </w:r>
    </w:p>
    <w:p w14:paraId="6007056E" w14:textId="77777777" w:rsidR="004875ED" w:rsidRDefault="00000000">
      <w:pPr>
        <w:spacing w:after="18" w:line="259" w:lineRule="auto"/>
        <w:ind w:left="720" w:firstLine="0"/>
      </w:pPr>
      <w:r>
        <w:t xml:space="preserve"> </w:t>
      </w:r>
    </w:p>
    <w:p w14:paraId="08683018" w14:textId="77777777" w:rsidR="004875ED" w:rsidRDefault="00000000">
      <w:pPr>
        <w:numPr>
          <w:ilvl w:val="0"/>
          <w:numId w:val="4"/>
        </w:numPr>
        <w:spacing w:after="248"/>
        <w:ind w:right="16" w:hanging="360"/>
      </w:pPr>
      <w:r>
        <w:t xml:space="preserve">PRESSMAN, R. S. </w:t>
      </w:r>
      <w:r>
        <w:rPr>
          <w:i/>
        </w:rPr>
        <w:t>Engenharia de Software: uma abordagem profissional</w:t>
      </w:r>
      <w:r>
        <w:t xml:space="preserve">. 8. ed. Porto Alegre: McGraw-Hill, 2016. </w:t>
      </w:r>
    </w:p>
    <w:p w14:paraId="2009C81C" w14:textId="77777777" w:rsidR="004875ED" w:rsidRDefault="00000000">
      <w:pPr>
        <w:spacing w:after="0" w:line="259" w:lineRule="auto"/>
        <w:ind w:left="0" w:firstLine="0"/>
      </w:pPr>
      <w:r>
        <w:t xml:space="preserve"> </w:t>
      </w:r>
    </w:p>
    <w:sectPr w:rsidR="004875ED">
      <w:pgSz w:w="11920" w:h="16840"/>
      <w:pgMar w:top="1486" w:right="1393" w:bottom="16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4A3"/>
    <w:multiLevelType w:val="hybridMultilevel"/>
    <w:tmpl w:val="C7BCFB40"/>
    <w:lvl w:ilvl="0" w:tplc="86028E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C29F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2C8F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E32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228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660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6D0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2E10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22F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F575F6"/>
    <w:multiLevelType w:val="hybridMultilevel"/>
    <w:tmpl w:val="3BA698F2"/>
    <w:lvl w:ilvl="0" w:tplc="0076EF3C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B262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4088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2A85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CED8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64BD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F098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22CA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6A33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80ADC"/>
    <w:multiLevelType w:val="hybridMultilevel"/>
    <w:tmpl w:val="804ED714"/>
    <w:lvl w:ilvl="0" w:tplc="D8F0065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B25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7091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0C32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D664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AC11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9439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6E66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4AA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6A5785"/>
    <w:multiLevelType w:val="hybridMultilevel"/>
    <w:tmpl w:val="801C4A0E"/>
    <w:lvl w:ilvl="0" w:tplc="659C9E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F60F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9099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68B4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C87E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EE62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DEAC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490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2A2D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5F0B99"/>
    <w:multiLevelType w:val="hybridMultilevel"/>
    <w:tmpl w:val="E12031AC"/>
    <w:lvl w:ilvl="0" w:tplc="0088A5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B67F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EA98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48E2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6CE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6CD6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CECA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784F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842D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8423792">
    <w:abstractNumId w:val="4"/>
  </w:num>
  <w:num w:numId="2" w16cid:durableId="1649480727">
    <w:abstractNumId w:val="3"/>
  </w:num>
  <w:num w:numId="3" w16cid:durableId="210313100">
    <w:abstractNumId w:val="0"/>
  </w:num>
  <w:num w:numId="4" w16cid:durableId="2130005149">
    <w:abstractNumId w:val="2"/>
  </w:num>
  <w:num w:numId="5" w16cid:durableId="157982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ED"/>
    <w:rsid w:val="000512EA"/>
    <w:rsid w:val="004875ED"/>
    <w:rsid w:val="008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60D9"/>
  <w15:docId w15:val="{F3FE9C77-FF88-437C-A1C2-5C7C2664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5"/>
      </w:numPr>
      <w:spacing w:after="22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8.07234?utm_source=chatgpt.com" TargetMode="External"/><Relationship Id="rId5" Type="http://schemas.openxmlformats.org/officeDocument/2006/relationships/hyperlink" Target="https://arxiv.org/abs/1808.07234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540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do SLiMS (Senayan Library Management System, Indonésia)</dc:title>
  <dc:subject/>
  <dc:creator>Erick Soares</dc:creator>
  <cp:keywords/>
  <cp:lastModifiedBy>Erick Soares</cp:lastModifiedBy>
  <cp:revision>2</cp:revision>
  <dcterms:created xsi:type="dcterms:W3CDTF">2025-09-04T23:00:00Z</dcterms:created>
  <dcterms:modified xsi:type="dcterms:W3CDTF">2025-09-04T23:00:00Z</dcterms:modified>
</cp:coreProperties>
</file>