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pPr>
        <w:rPr>
          <w:rFonts w:asciiTheme="minorHAnsi" w:eastAsiaTheme="minorEastAsia" w:hAnsiTheme="minorHAnsi" w:cstheme="minorBidi"/>
          <w:color w:val="000000"/>
          <w:sz w:val="22"/>
          <w:szCs w:val="22"/>
        </w:rPr>
      </w:pPr>
    </w:p>
    <w:p>
      <w:pPr>
        <w:rPr>
          <w:rFonts w:asciiTheme="minorHAnsi" w:eastAsiaTheme="minorEastAsia" w:hAnsiTheme="minorHAnsi" w:cstheme="minorBidi"/>
          <w:color w:val="000000"/>
          <w:sz w:val="22"/>
          <w:szCs w:val="22"/>
        </w:rPr>
      </w:pPr>
    </w:p>
    <w:tbl>
      <w:tblPr>
        <w:tblStyle w:val="Tablaconcuadrcula"/>
        <w:tblW w:w="0" w:type="auto"/>
        <w:tblLook w:val="04A0" w:firstRow="1" w:lastRow="0" w:firstColumn="1" w:lastColumn="0" w:noHBand="0" w:noVBand="1"/>
      </w:tblPr>
      <w:tblGrid>
        <w:gridCol w:w="1000"/>
        <w:gridCol w:w="3200"/>
        <w:gridCol w:w="2400"/>
        <w:gridCol w:w="6394"/>
      </w:tblGrid>
      <w:tr>
        <w:tc>
          <w:tcPr>
            <w:tcW w:w="1000" w:type="dxa"/>
          </w:tcPr>
          <w:p>
            <w:pPr>
              <w:rPr>
                <w:rFonts w:asciiTheme="minorHAnsi" w:eastAsiaTheme="minorEastAsia" w:hAnsiTheme="minorHAnsi" w:cstheme="minorBidi"/>
                <w:b/>
                <w:bCs/>
                <w:color w:val="000000"/>
                <w:sz w:val="24"/>
                <w:szCs w:val="24"/>
              </w:rPr>
            </w:pPr>
          </w:p>
        </w:tc>
        <w:tc>
          <w:tcPr>
            <w:tcW w:w="3200" w:type="dxa"/>
          </w:tcPr>
          <w:p>
            <w:pPr>
              <w:rPr>
                <w:rFonts w:asciiTheme="minorHAnsi" w:eastAsiaTheme="minorEastAsia" w:hAnsiTheme="minorHAnsi" w:cstheme="minorBidi"/>
                <w:b/>
                <w:bCs/>
                <w:color w:val="000000"/>
                <w:sz w:val="24"/>
                <w:szCs w:val="24"/>
              </w:rPr>
            </w:pPr>
            <w:r>
              <w:rPr>
                <w:rFonts w:asciiTheme="minorHAnsi" w:eastAsiaTheme="minorEastAsia" w:hAnsiTheme="minorHAnsi" w:cstheme="minorBidi"/>
                <w:b/>
                <w:bCs/>
                <w:color w:val="000000"/>
                <w:sz w:val="24"/>
                <w:szCs w:val="24"/>
              </w:rPr>
              <w:t xml:space="preserve">Indicador</w:t>
            </w:r>
          </w:p>
        </w:tc>
        <w:tc>
          <w:tcPr>
            <w:tcW w:w="2400" w:type="dxa"/>
          </w:tcPr>
          <w:p>
            <w:pPr>
              <w:rPr>
                <w:rFonts w:asciiTheme="minorHAnsi" w:eastAsiaTheme="minorEastAsia" w:hAnsiTheme="minorHAnsi" w:cstheme="minorBidi"/>
                <w:b/>
                <w:bCs/>
                <w:color w:val="000000"/>
                <w:sz w:val="24"/>
                <w:szCs w:val="24"/>
              </w:rPr>
            </w:pPr>
            <w:r>
              <w:rPr>
                <w:rFonts w:asciiTheme="minorHAnsi" w:eastAsiaTheme="minorEastAsia" w:hAnsiTheme="minorHAnsi" w:cstheme="minorBidi"/>
                <w:b/>
                <w:bCs/>
                <w:color w:val="000000"/>
                <w:sz w:val="24"/>
                <w:szCs w:val="24"/>
              </w:rPr>
              <w:t xml:space="preserve">Nivel</w:t>
            </w:r>
          </w:p>
        </w:tc>
        <w:tc>
          <w:tcPr>
            <w:tcW w:w="6394" w:type="dxa"/>
          </w:tcPr>
          <w:p>
            <w:pPr>
              <w:rPr>
                <w:rFonts w:asciiTheme="minorHAnsi" w:eastAsiaTheme="minorEastAsia" w:hAnsiTheme="minorHAnsi" w:cstheme="minorBidi"/>
                <w:b/>
                <w:bCs/>
                <w:color w:val="000000"/>
                <w:sz w:val="24"/>
                <w:szCs w:val="24"/>
              </w:rPr>
            </w:pPr>
            <w:r>
              <w:rPr>
                <w:rFonts w:asciiTheme="minorHAnsi" w:eastAsiaTheme="minorEastAsia" w:hAnsiTheme="minorHAnsi" w:cstheme="minorBidi"/>
                <w:b/>
                <w:bCs/>
                <w:color w:val="000000"/>
                <w:sz w:val="24"/>
                <w:szCs w:val="24"/>
              </w:rPr>
              <w:t xml:space="preserve">Justificación</w:t>
            </w:r>
          </w:p>
        </w:tc>
      </w:tr>
      <w:tr>
        <w:tc>
          <w:tcPr>
            <w:tcW w:w="10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1</w:t>
            </w:r>
          </w:p>
        </w:tc>
        <w:tc>
          <w:tcPr>
            <w:tcW w:w="32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Propone ajustes al Proyecto APT</w:t>
            </w:r>
          </w:p>
        </w:tc>
        <w:tc>
          <w:tcPr>
            <w:tcW w:w="24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Completamente Logrado</w:t>
            </w:r>
          </w:p>
        </w:tc>
        <w:tc>
          <w:tcPr>
            <w:tcW w:w="6394"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Señalé y justifiqué los ajustes realizados al proyecto a partir de las dificultades, los facilitadores y la retroalimentación recibida en las pruebas de cada sprint: una misma persona puede tener varios roles en uno o más recintos con una sola cuenta, la relación entre cámara y Raspberry Pi quedó en uno a uno con estado "pendiente de asignación", las visitas pueden autorizarse hasta 24 horas por el Propietario y hasta 30 días por el Administrador, y las funcionalidades desarrolladas como MVP para cumplir los plazos se pulieron y corrigieron en los sprints siguientes.</w:t>
            </w:r>
          </w:p>
        </w:tc>
      </w:tr>
      <w:tr>
        <w:tc>
          <w:tcPr>
            <w:tcW w:w="10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2</w:t>
            </w:r>
          </w:p>
        </w:tc>
        <w:tc>
          <w:tcPr>
            <w:tcW w:w="32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Aplica una metodología que permite el logro de los objetivos</w:t>
            </w:r>
          </w:p>
        </w:tc>
        <w:tc>
          <w:tcPr>
            <w:tcW w:w="24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Completamente Logrado</w:t>
            </w:r>
          </w:p>
        </w:tc>
        <w:tc>
          <w:tcPr>
            <w:tcW w:w="6394"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Apliqué Scrum según lo planificado: los Sprints 0, 1 y 2 se iniciaron y cerraron en Jira con sus historias de usuario completadas, y sus versiones (v0.1, v0.2 y v0.3) quedaron registradas. Documenté en Confluence el Sprint Planning, la Review, la Retrospective y el Burndown de cada sprint, y mantuve el desarrollo en paralelo con mi compañero Erick Quinchavil, alcanzando los objetivos propuestos para el avance de la plataforma web.</w:t>
            </w:r>
          </w:p>
        </w:tc>
      </w:tr>
      <w:tr>
        <w:tc>
          <w:tcPr>
            <w:tcW w:w="10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3</w:t>
            </w:r>
          </w:p>
        </w:tc>
        <w:tc>
          <w:tcPr>
            <w:tcW w:w="32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Genera evidencias del avance del Proyecto APT</w:t>
            </w:r>
          </w:p>
        </w:tc>
        <w:tc>
          <w:tcPr>
            <w:tcW w:w="24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Completamente Logrado</w:t>
            </w:r>
          </w:p>
        </w:tc>
        <w:tc>
          <w:tcPr>
            <w:tcW w:w="6394"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Presenté evidencias que cumplen los estándares de la disciplina: la plataforma web publicada en Netlify con su backend y base de datos en Render, los repositorios de frontend y backend con su historial de commits, el MER final, el tablero Jira, los artefactos de Confluence, el documento de presentación de la plataforma y las pruebas automatizadas de la API y de la interfaz.</w:t>
            </w:r>
          </w:p>
        </w:tc>
      </w:tr>
      <w:tr>
        <w:tc>
          <w:tcPr>
            <w:tcW w:w="10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4</w:t>
            </w:r>
          </w:p>
        </w:tc>
        <w:tc>
          <w:tcPr>
            <w:tcW w:w="32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Utiliza lenguaje técnico de manera precisa</w:t>
            </w:r>
          </w:p>
        </w:tc>
        <w:tc>
          <w:tcPr>
            <w:tcW w:w="24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Completamente Logrado</w:t>
            </w:r>
          </w:p>
        </w:tc>
        <w:tc>
          <w:tcPr>
            <w:tcW w:w="6394"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Utilicé de manera precisa el lenguaje técnico de mi disciplina al describir la arquitectura del sistema (API REST, autenticación con JWT, aislamiento multi-tenant, comunicación en tiempo real con Socket.io, base de datos relacional con PostgreSQL y almacenamiento de imágenes con URL firmadas en Cloudinary).</w:t>
            </w:r>
          </w:p>
        </w:tc>
      </w:tr>
      <w:tr>
        <w:tc>
          <w:tcPr>
            <w:tcW w:w="10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5</w:t>
            </w:r>
          </w:p>
        </w:tc>
        <w:tc>
          <w:tcPr>
            <w:tcW w:w="32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Ortografía/redacción/citas</w:t>
            </w:r>
          </w:p>
        </w:tc>
        <w:tc>
          <w:tcPr>
            <w:tcW w:w="24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Completamente Logrado</w:t>
            </w:r>
          </w:p>
        </w:tc>
        <w:tc>
          <w:tcPr>
            <w:tcW w:w="6394"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El texto cumple con las reglas de ortografía y de redacción en todos sus apartados, y utilicé correctamente las normas de citación y referencias.</w:t>
            </w:r>
          </w:p>
        </w:tc>
      </w:tr>
      <w:tr>
        <w:tc>
          <w:tcPr>
            <w:tcW w:w="10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6</w:t>
            </w:r>
          </w:p>
        </w:tc>
        <w:tc>
          <w:tcPr>
            <w:tcW w:w="32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Formato del informe de avance</w:t>
            </w:r>
          </w:p>
        </w:tc>
        <w:tc>
          <w:tcPr>
            <w:tcW w:w="24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Completamente Logrado</w:t>
            </w:r>
          </w:p>
        </w:tc>
        <w:tc>
          <w:tcPr>
            <w:tcW w:w="6394"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El informe de avance cumple con todos los aspectos del formato establecido por la disciplina: portada, índice, abstract, desarrollo de ingeniería, conclusiones y reflexiones individuales, con letra Calibri y numeración de páginas.</w:t>
            </w:r>
          </w:p>
        </w:tc>
      </w:tr>
      <w:tr>
        <w:tc>
          <w:tcPr>
            <w:tcW w:w="10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7</w:t>
            </w:r>
          </w:p>
        </w:tc>
        <w:tc>
          <w:tcPr>
            <w:tcW w:w="32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Indicadores de calidad disciplinarios</w:t>
            </w:r>
          </w:p>
        </w:tc>
        <w:tc>
          <w:tcPr>
            <w:tcW w:w="24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Completamente Logrado</w:t>
            </w:r>
          </w:p>
        </w:tc>
        <w:tc>
          <w:tcPr>
            <w:tcW w:w="6394"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El informe cumple con el 100% de los indicadores de calidad disciplinarios requeridos en el desarrollo del Proyecto APT, ya que la plataforma web fue diseñada, construida, probada e implantada, y su avance se planificó y controló en Jira.</w:t>
            </w:r>
          </w:p>
        </w:tc>
      </w:tr>
      <w:tr>
        <w:tc>
          <w:tcPr>
            <w:tcW w:w="10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8</w:t>
            </w:r>
          </w:p>
        </w:tc>
        <w:tc>
          <w:tcPr>
            <w:tcW w:w="32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Inglés (Abstract/Conclusiones/Reflexión)</w:t>
            </w:r>
          </w:p>
        </w:tc>
        <w:tc>
          <w:tcPr>
            <w:tcW w:w="2400"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No aplica</w:t>
            </w:r>
          </w:p>
        </w:tc>
        <w:tc>
          <w:tcPr>
            <w:tcW w:w="6394"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El docente indicó que, por el momento, no es obligatorio redactar los apartados del informe de avance en inglés, por lo que este indicador no se evalúa en esta entrega.</w:t>
            </w:r>
          </w:p>
        </w:tc>
      </w:tr>
    </w:tbl>
    <w:p>
      <w:pPr>
        <w:rPr>
          <w:rFonts w:asciiTheme="minorHAnsi" w:eastAsiaTheme="minorEastAsia" w:hAnsiTheme="minorHAnsi" w:cstheme="minorBidi"/>
          <w:color w:val="000000"/>
          <w:sz w:val="22"/>
          <w:szCs w:val="22"/>
        </w:rPr>
      </w:pPr>
    </w:p>
    <w:tbl>
      <w:tblPr>
        <w:tblStyle w:val="Tablaconcuadrcula"/>
        <w:tblW w:w="0" w:type="auto"/>
        <w:tblLook w:val="04A0" w:firstRow="1" w:lastRow="0" w:firstColumn="1" w:lastColumn="0" w:noHBand="0" w:noVBand="1"/>
      </w:tblPr>
      <w:tblGrid>
        <w:gridCol w:w="4331"/>
        <w:gridCol w:w="4331"/>
        <w:gridCol w:w="4332"/>
      </w:tblGrid>
      <w:tr>
        <w:tc>
          <w:tcPr>
            <w:tcW w:w="4331" w:type="dxa"/>
          </w:tcPr>
          <w:p>
            <w:pPr>
              <w:rPr>
                <w:rFonts w:asciiTheme="minorHAnsi" w:eastAsiaTheme="minorEastAsia" w:hAnsiTheme="minorHAnsi" w:cstheme="minorBidi"/>
                <w:b/>
                <w:bCs/>
                <w:color w:val="000000"/>
                <w:sz w:val="24"/>
                <w:szCs w:val="24"/>
              </w:rPr>
            </w:pPr>
            <w:r>
              <w:rPr>
                <w:rFonts w:asciiTheme="minorHAnsi" w:eastAsiaTheme="minorEastAsia" w:hAnsiTheme="minorHAnsi" w:cstheme="minorBidi"/>
                <w:b/>
                <w:bCs/>
                <w:color w:val="000000"/>
                <w:sz w:val="24"/>
                <w:szCs w:val="24"/>
              </w:rPr>
              <w:t xml:space="preserve">Competencia</w:t>
            </w:r>
          </w:p>
        </w:tc>
        <w:tc>
          <w:tcPr>
            <w:tcW w:w="4331" w:type="dxa"/>
          </w:tcPr>
          <w:p>
            <w:pPr>
              <w:rPr>
                <w:rFonts w:asciiTheme="minorHAnsi" w:eastAsiaTheme="minorEastAsia" w:hAnsiTheme="minorHAnsi" w:cstheme="minorBidi"/>
                <w:b/>
                <w:bCs/>
                <w:color w:val="000000"/>
                <w:sz w:val="24"/>
                <w:szCs w:val="24"/>
              </w:rPr>
            </w:pPr>
            <w:r>
              <w:rPr>
                <w:rFonts w:asciiTheme="minorHAnsi" w:eastAsiaTheme="minorEastAsia" w:hAnsiTheme="minorHAnsi" w:cstheme="minorBidi"/>
                <w:b/>
                <w:bCs/>
                <w:color w:val="000000"/>
                <w:sz w:val="24"/>
                <w:szCs w:val="24"/>
              </w:rPr>
              <w:t xml:space="preserve">Indicador</w:t>
            </w:r>
          </w:p>
        </w:tc>
        <w:tc>
          <w:tcPr>
            <w:tcW w:w="4332" w:type="dxa"/>
          </w:tcPr>
          <w:p>
            <w:pPr>
              <w:rPr>
                <w:rFonts w:asciiTheme="minorHAnsi" w:eastAsiaTheme="minorEastAsia" w:hAnsiTheme="minorHAnsi" w:cstheme="minorBidi"/>
                <w:b/>
                <w:bCs/>
                <w:color w:val="000000"/>
                <w:sz w:val="24"/>
                <w:szCs w:val="24"/>
              </w:rPr>
            </w:pPr>
            <w:r>
              <w:rPr>
                <w:rFonts w:asciiTheme="minorHAnsi" w:eastAsiaTheme="minorEastAsia" w:hAnsiTheme="minorHAnsi" w:cstheme="minorBidi"/>
                <w:b/>
                <w:bCs/>
                <w:color w:val="000000"/>
                <w:sz w:val="24"/>
                <w:szCs w:val="24"/>
              </w:rPr>
              <w:t xml:space="preserve">Presente</w:t>
            </w:r>
          </w:p>
        </w:tc>
      </w:tr>
      <w:tr>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Pruebas de certificación</w:t>
            </w:r>
          </w:p>
        </w:tc>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1.1 Diseña pruebas de validación</w:t>
            </w:r>
          </w:p>
        </w:tc>
        <w:tc>
          <w:tcPr>
            <w:tcW w:w="4332"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Sí</w:t>
            </w:r>
          </w:p>
        </w:tc>
      </w:tr>
      <w:tr>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Pruebas de certificación</w:t>
            </w:r>
          </w:p>
        </w:tc>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1.2 Aplica pruebas de validación</w:t>
            </w:r>
          </w:p>
        </w:tc>
        <w:tc>
          <w:tcPr>
            <w:tcW w:w="4332"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Sí</w:t>
            </w:r>
          </w:p>
        </w:tc>
      </w:tr>
      <w:tr>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Pruebas de certificación</w:t>
            </w:r>
          </w:p>
        </w:tc>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1.3 Desarrolla mejoras según resultados</w:t>
            </w:r>
          </w:p>
        </w:tc>
        <w:tc>
          <w:tcPr>
            <w:tcW w:w="4332"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Sí</w:t>
            </w:r>
          </w:p>
        </w:tc>
      </w:tr>
      <w:tr>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Gestión de proyectos</w:t>
            </w:r>
          </w:p>
        </w:tc>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2.1 Planifica proyectos</w:t>
            </w:r>
          </w:p>
        </w:tc>
        <w:tc>
          <w:tcPr>
            <w:tcW w:w="4332"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Sí</w:t>
            </w:r>
          </w:p>
        </w:tc>
      </w:tr>
      <w:tr>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Gestión de proyectos</w:t>
            </w:r>
          </w:p>
        </w:tc>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2.2 Controla proyectos</w:t>
            </w:r>
          </w:p>
        </w:tc>
        <w:tc>
          <w:tcPr>
            <w:tcW w:w="4332"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Sí</w:t>
            </w:r>
          </w:p>
        </w:tc>
      </w:tr>
      <w:tr>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Modelos de datos</w:t>
            </w:r>
          </w:p>
        </w:tc>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3.1 Diseña modelos de datos</w:t>
            </w:r>
          </w:p>
        </w:tc>
        <w:tc>
          <w:tcPr>
            <w:tcW w:w="4332"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Sí</w:t>
            </w:r>
          </w:p>
        </w:tc>
      </w:tr>
      <w:tr>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Modelos de datos</w:t>
            </w:r>
          </w:p>
        </w:tc>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3.2 Implementa modelos de datos</w:t>
            </w:r>
          </w:p>
        </w:tc>
        <w:tc>
          <w:tcPr>
            <w:tcW w:w="4332"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Sí</w:t>
            </w:r>
          </w:p>
        </w:tc>
      </w:tr>
      <w:tr>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Desarrollo de software</w:t>
            </w:r>
          </w:p>
        </w:tc>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4.1 Construye una solución de software</w:t>
            </w:r>
          </w:p>
        </w:tc>
        <w:tc>
          <w:tcPr>
            <w:tcW w:w="4332"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Sí</w:t>
            </w:r>
          </w:p>
        </w:tc>
      </w:tr>
      <w:tr>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Desarrollo de software</w:t>
            </w:r>
          </w:p>
        </w:tc>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4.2 Integra componentes</w:t>
            </w:r>
          </w:p>
        </w:tc>
        <w:tc>
          <w:tcPr>
            <w:tcW w:w="4332"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Sí</w:t>
            </w:r>
          </w:p>
        </w:tc>
      </w:tr>
      <w:tr>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Desarrollo de software</w:t>
            </w:r>
          </w:p>
        </w:tc>
        <w:tc>
          <w:tcPr>
            <w:tcW w:w="4331"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4.3 Implanta una solución de software</w:t>
            </w:r>
          </w:p>
        </w:tc>
        <w:tc>
          <w:tcPr>
            <w:tcW w:w="4332" w:type="dxa"/>
          </w:tcPr>
          <w:p>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Sí</w:t>
            </w:r>
          </w:p>
        </w:tc>
      </w:tr>
    </w:tbl>
    <w:p>
      <w:pPr>
        <w:rPr>
          <w:rFonts w:asciiTheme="minorHAnsi" w:eastAsiaTheme="minorEastAsia" w:hAnsiTheme="minorHAnsi" w:cstheme="minorBidi"/>
          <w:color w:val="000000"/>
          <w:sz w:val="22"/>
          <w:szCs w:val="22"/>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