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85849" w14:textId="64284256" w:rsidR="00E11733" w:rsidRDefault="00E11733">
      <w:r>
        <w:t>3-</w:t>
      </w:r>
      <w:proofErr w:type="gramStart"/>
      <w:r>
        <w:t>a</w:t>
      </w:r>
      <w:proofErr w:type="gramEnd"/>
      <w:r>
        <w:t>)</w:t>
      </w:r>
    </w:p>
    <w:tbl>
      <w:tblPr>
        <w:tblW w:w="7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3"/>
        <w:gridCol w:w="1025"/>
        <w:gridCol w:w="1996"/>
        <w:gridCol w:w="2096"/>
      </w:tblGrid>
      <w:tr w:rsidR="00E11733" w:rsidRPr="00E11733" w14:paraId="127F92B7" w14:textId="77777777" w:rsidTr="00E11733">
        <w:trPr>
          <w:trHeight w:val="465"/>
          <w:jc w:val="center"/>
        </w:trPr>
        <w:tc>
          <w:tcPr>
            <w:tcW w:w="7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96FD65D" w14:textId="77777777" w:rsidR="00E11733" w:rsidRPr="00E11733" w:rsidRDefault="00E11733" w:rsidP="00E117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pt-BR"/>
              </w:rPr>
            </w:pPr>
            <w:r w:rsidRPr="00E11733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pt-BR"/>
              </w:rPr>
              <w:t>Tabela comparativa de motores de indução.</w:t>
            </w:r>
          </w:p>
        </w:tc>
      </w:tr>
      <w:tr w:rsidR="00E11733" w:rsidRPr="00E11733" w14:paraId="4EE4B248" w14:textId="77777777" w:rsidTr="00E11733">
        <w:trPr>
          <w:trHeight w:val="405"/>
          <w:jc w:val="center"/>
        </w:trPr>
        <w:tc>
          <w:tcPr>
            <w:tcW w:w="2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2C43A8" w14:textId="77777777" w:rsidR="00E11733" w:rsidRPr="00E11733" w:rsidRDefault="00E11733" w:rsidP="00E11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</w:pPr>
            <w:r w:rsidRPr="00E1173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42C6152" w14:textId="77777777" w:rsidR="00E11733" w:rsidRPr="00E11733" w:rsidRDefault="00E11733" w:rsidP="00E11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</w:pPr>
            <w:r w:rsidRPr="00E1173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3 fios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59E3FBD" w14:textId="77777777" w:rsidR="00E11733" w:rsidRPr="00E11733" w:rsidRDefault="00E11733" w:rsidP="00E11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</w:pPr>
            <w:r w:rsidRPr="00E1173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6 fios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FFEAF0" w14:textId="77777777" w:rsidR="00E11733" w:rsidRPr="00E11733" w:rsidRDefault="00E11733" w:rsidP="00E11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</w:pPr>
            <w:r w:rsidRPr="00E1173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12 fios</w:t>
            </w:r>
          </w:p>
        </w:tc>
      </w:tr>
      <w:tr w:rsidR="00E11733" w:rsidRPr="00E11733" w14:paraId="115E4060" w14:textId="77777777" w:rsidTr="00E11733">
        <w:trPr>
          <w:trHeight w:val="540"/>
          <w:jc w:val="center"/>
        </w:trPr>
        <w:tc>
          <w:tcPr>
            <w:tcW w:w="2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6985DBB" w14:textId="77777777" w:rsidR="00E11733" w:rsidRPr="00E11733" w:rsidRDefault="00E11733" w:rsidP="00E11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</w:pPr>
            <w:r w:rsidRPr="00E1173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Tensão de entrada (V)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E50A627" w14:textId="77777777" w:rsidR="00E11733" w:rsidRPr="00E11733" w:rsidRDefault="00E11733" w:rsidP="00E11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1173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220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702EA21" w14:textId="77777777" w:rsidR="00E11733" w:rsidRPr="00E11733" w:rsidRDefault="00E11733" w:rsidP="00E11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1173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220/380 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5DCC429" w14:textId="77777777" w:rsidR="00E11733" w:rsidRPr="00E11733" w:rsidRDefault="00E11733" w:rsidP="00E11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1173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220/380/440/760</w:t>
            </w:r>
          </w:p>
        </w:tc>
      </w:tr>
      <w:tr w:rsidR="00E11733" w:rsidRPr="00E11733" w14:paraId="4F544DC4" w14:textId="77777777" w:rsidTr="00E11733">
        <w:trPr>
          <w:trHeight w:val="960"/>
          <w:jc w:val="center"/>
        </w:trPr>
        <w:tc>
          <w:tcPr>
            <w:tcW w:w="2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D8506E" w14:textId="77777777" w:rsidR="00E11733" w:rsidRPr="00E11733" w:rsidRDefault="00E11733" w:rsidP="00E11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</w:pPr>
            <w:r w:rsidRPr="00E1173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Modo de ligação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0927695" w14:textId="77777777" w:rsidR="00E11733" w:rsidRPr="00E11733" w:rsidRDefault="00E11733" w:rsidP="00E11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1173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triângulo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DDC1E2D" w14:textId="77777777" w:rsidR="00E11733" w:rsidRPr="00E11733" w:rsidRDefault="00E11733" w:rsidP="00E11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1173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triângulo e estrela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07E7B7D" w14:textId="77777777" w:rsidR="00E11733" w:rsidRPr="00E11733" w:rsidRDefault="00E11733" w:rsidP="00E11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E1173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triângulo, estrela,</w:t>
            </w:r>
            <w:r w:rsidRPr="00E1173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br/>
              <w:t xml:space="preserve">duplo triângulo e </w:t>
            </w:r>
            <w:r w:rsidRPr="00E1173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br/>
              <w:t>dupla estrela.</w:t>
            </w:r>
          </w:p>
        </w:tc>
      </w:tr>
      <w:tr w:rsidR="00E11733" w:rsidRPr="00E11733" w14:paraId="3EB9555F" w14:textId="77777777" w:rsidTr="00E11733">
        <w:trPr>
          <w:trHeight w:val="390"/>
          <w:jc w:val="center"/>
        </w:trPr>
        <w:tc>
          <w:tcPr>
            <w:tcW w:w="2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382C7F" w14:textId="77777777" w:rsidR="00E11733" w:rsidRPr="00E11733" w:rsidRDefault="00E11733" w:rsidP="00E11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</w:pPr>
            <w:r w:rsidRPr="00E1173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Inversão de Rotação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60FEB3D" w14:textId="77777777" w:rsidR="00E11733" w:rsidRPr="00E11733" w:rsidRDefault="00E11733" w:rsidP="00E11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pt-BR"/>
              </w:rPr>
            </w:pPr>
            <w:r w:rsidRPr="00E11733">
              <w:rPr>
                <w:rFonts w:ascii="Times New Roman" w:eastAsia="Times New Roman" w:hAnsi="Times New Roman" w:cs="Times New Roman"/>
                <w:color w:val="FFFFFF"/>
                <w:lang w:eastAsia="pt-BR"/>
              </w:rPr>
              <w:t>sim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BC05A9B" w14:textId="77777777" w:rsidR="00E11733" w:rsidRPr="00E11733" w:rsidRDefault="00E11733" w:rsidP="00E11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pt-BR"/>
              </w:rPr>
            </w:pPr>
            <w:r w:rsidRPr="00E11733">
              <w:rPr>
                <w:rFonts w:ascii="Times New Roman" w:eastAsia="Times New Roman" w:hAnsi="Times New Roman" w:cs="Times New Roman"/>
                <w:color w:val="FFFFFF"/>
                <w:lang w:eastAsia="pt-BR"/>
              </w:rPr>
              <w:t>sim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D609ED0" w14:textId="77777777" w:rsidR="00E11733" w:rsidRPr="00E11733" w:rsidRDefault="00E11733" w:rsidP="00E11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pt-BR"/>
              </w:rPr>
            </w:pPr>
            <w:r w:rsidRPr="00E11733">
              <w:rPr>
                <w:rFonts w:ascii="Times New Roman" w:eastAsia="Times New Roman" w:hAnsi="Times New Roman" w:cs="Times New Roman"/>
                <w:color w:val="FFFFFF"/>
                <w:lang w:eastAsia="pt-BR"/>
              </w:rPr>
              <w:t>sim</w:t>
            </w:r>
          </w:p>
        </w:tc>
      </w:tr>
    </w:tbl>
    <w:p w14:paraId="0C374752" w14:textId="4D04315C" w:rsidR="00D44FB9" w:rsidRDefault="00D44FB9"/>
    <w:p w14:paraId="34E671D6" w14:textId="610D3208" w:rsidR="00E11733" w:rsidRDefault="00E11733" w:rsidP="00456DF3">
      <w:pPr>
        <w:jc w:val="both"/>
      </w:pPr>
      <w:r>
        <w:t xml:space="preserve">    b)</w:t>
      </w:r>
    </w:p>
    <w:p w14:paraId="759A2AFA" w14:textId="42A4AEC0" w:rsidR="00456DF3" w:rsidRDefault="00E11733" w:rsidP="00456DF3">
      <w:pPr>
        <w:jc w:val="both"/>
      </w:pPr>
      <w:r>
        <w:t xml:space="preserve">    Para alterar o sentido de rotação de um motor trifásico faz-se necessário realizar a inversão de pelo menos duas fases que alimentam o motor, pois </w:t>
      </w:r>
      <w:r w:rsidR="00456DF3">
        <w:t>o</w:t>
      </w:r>
      <w:r w:rsidRPr="00E11733">
        <w:t xml:space="preserve"> torque é gerado pelas forças magnéticas de atração e repulsão, desenvolvidas entre os polos magnéticos do rotor e do estator. Essas forças puxam e empurram os </w:t>
      </w:r>
      <w:r w:rsidR="00456DF3" w:rsidRPr="00E11733">
        <w:t>polos</w:t>
      </w:r>
      <w:r w:rsidRPr="00E11733">
        <w:t xml:space="preserve"> móveis do rotor, produzindo os torques e fazendo o rotor girar rapidamente até que os atritos ligados ao eixo </w:t>
      </w:r>
      <w:r w:rsidR="00456DF3" w:rsidRPr="00E11733">
        <w:t>o reduzam</w:t>
      </w:r>
      <w:r w:rsidRPr="00E11733">
        <w:t xml:space="preserve"> a zero. Depois desse ponto, o rotor passa a girar com velocidade angular constante. </w:t>
      </w:r>
      <w:r w:rsidR="00456DF3">
        <w:t xml:space="preserve">Portanto, ao se alterar a ordem de alimentação teremos uma indução magnética no sentido contrário ao </w:t>
      </w:r>
      <w:r w:rsidR="00E1458F">
        <w:t xml:space="preserve">original gerando </w:t>
      </w:r>
      <w:r w:rsidR="00456DF3">
        <w:t>um torque contrário e consequentemente alterando o sentido de direção do motor.</w:t>
      </w:r>
    </w:p>
    <w:p w14:paraId="42D0C1A9" w14:textId="685E7BA1" w:rsidR="002F122C" w:rsidRDefault="002F122C" w:rsidP="00456DF3">
      <w:pPr>
        <w:jc w:val="both"/>
      </w:pPr>
    </w:p>
    <w:p w14:paraId="0BB9B731" w14:textId="6EB59542" w:rsidR="00704C5F" w:rsidRDefault="00704C5F" w:rsidP="00456DF3">
      <w:pPr>
        <w:jc w:val="both"/>
      </w:pPr>
    </w:p>
    <w:p w14:paraId="472C0999" w14:textId="7F791FE6" w:rsidR="00704C5F" w:rsidRDefault="00704C5F" w:rsidP="00456DF3">
      <w:pPr>
        <w:jc w:val="both"/>
      </w:pPr>
    </w:p>
    <w:p w14:paraId="64C9BB48" w14:textId="2A229565" w:rsidR="00704C5F" w:rsidRDefault="00704C5F" w:rsidP="00456DF3">
      <w:pPr>
        <w:jc w:val="both"/>
      </w:pPr>
    </w:p>
    <w:p w14:paraId="0BCA0E2C" w14:textId="618E7697" w:rsidR="00704C5F" w:rsidRDefault="00704C5F" w:rsidP="00456DF3">
      <w:pPr>
        <w:jc w:val="both"/>
      </w:pPr>
    </w:p>
    <w:p w14:paraId="31685912" w14:textId="0B2DD5B1" w:rsidR="00704C5F" w:rsidRDefault="00704C5F" w:rsidP="00456DF3">
      <w:pPr>
        <w:jc w:val="both"/>
      </w:pPr>
    </w:p>
    <w:p w14:paraId="786BAC15" w14:textId="55B59817" w:rsidR="00704C5F" w:rsidRDefault="00704C5F" w:rsidP="00456DF3">
      <w:pPr>
        <w:jc w:val="both"/>
      </w:pPr>
    </w:p>
    <w:p w14:paraId="32988AF0" w14:textId="2116F833" w:rsidR="00704C5F" w:rsidRDefault="00704C5F" w:rsidP="00456DF3">
      <w:pPr>
        <w:jc w:val="both"/>
      </w:pPr>
    </w:p>
    <w:p w14:paraId="093C7C4C" w14:textId="707912D3" w:rsidR="00704C5F" w:rsidRDefault="00704C5F" w:rsidP="00456DF3">
      <w:pPr>
        <w:jc w:val="both"/>
      </w:pPr>
    </w:p>
    <w:p w14:paraId="6FD410BA" w14:textId="359294F3" w:rsidR="00704C5F" w:rsidRDefault="00704C5F" w:rsidP="00456DF3">
      <w:pPr>
        <w:jc w:val="both"/>
      </w:pPr>
    </w:p>
    <w:p w14:paraId="5368FEF9" w14:textId="7E0A8858" w:rsidR="00704C5F" w:rsidRDefault="00704C5F" w:rsidP="00456DF3">
      <w:pPr>
        <w:jc w:val="both"/>
      </w:pPr>
    </w:p>
    <w:p w14:paraId="751D9BC4" w14:textId="0BED9B87" w:rsidR="00704C5F" w:rsidRDefault="00704C5F" w:rsidP="00456DF3">
      <w:pPr>
        <w:jc w:val="both"/>
      </w:pPr>
    </w:p>
    <w:p w14:paraId="35743E1E" w14:textId="477FE7F4" w:rsidR="00704C5F" w:rsidRDefault="00704C5F" w:rsidP="00456DF3">
      <w:pPr>
        <w:jc w:val="both"/>
      </w:pPr>
    </w:p>
    <w:p w14:paraId="10F25A6E" w14:textId="3C83D8D2" w:rsidR="00704C5F" w:rsidRDefault="00704C5F" w:rsidP="00456DF3">
      <w:pPr>
        <w:jc w:val="both"/>
      </w:pPr>
    </w:p>
    <w:p w14:paraId="2921C63C" w14:textId="0FBEAC63" w:rsidR="00704C5F" w:rsidRDefault="00704C5F" w:rsidP="00456DF3">
      <w:pPr>
        <w:jc w:val="both"/>
      </w:pPr>
    </w:p>
    <w:p w14:paraId="20E81B79" w14:textId="77777777" w:rsidR="00704C5F" w:rsidRDefault="00704C5F" w:rsidP="00456DF3">
      <w:pPr>
        <w:jc w:val="both"/>
      </w:pPr>
    </w:p>
    <w:p w14:paraId="32FBB484" w14:textId="77E4D5DA" w:rsidR="002F122C" w:rsidRDefault="002F122C" w:rsidP="00456DF3">
      <w:pPr>
        <w:jc w:val="both"/>
      </w:pPr>
      <w:r>
        <w:lastRenderedPageBreak/>
        <w:t xml:space="preserve">7 </w:t>
      </w:r>
      <w:r w:rsidR="002F555D">
        <w:t>–</w:t>
      </w:r>
      <w:r>
        <w:t xml:space="preserve"> </w:t>
      </w:r>
      <w:r w:rsidR="002F555D" w:rsidRPr="0037009B">
        <w:rPr>
          <w:b/>
          <w:bCs/>
        </w:rPr>
        <w:t>Memorial de cálculo:</w:t>
      </w:r>
    </w:p>
    <w:p w14:paraId="6E659D66" w14:textId="77777777" w:rsidR="00EA6C78" w:rsidRDefault="00EA6C78" w:rsidP="00456DF3">
      <w:pPr>
        <w:jc w:val="both"/>
        <w:rPr>
          <w:b/>
          <w:bCs/>
        </w:rPr>
        <w:sectPr w:rsidR="00EA6C7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DAAC7AB" w14:textId="6146A645" w:rsidR="0037009B" w:rsidRDefault="0037009B" w:rsidP="00456DF3">
      <w:pPr>
        <w:jc w:val="both"/>
        <w:rPr>
          <w:b/>
          <w:bCs/>
        </w:rPr>
      </w:pPr>
      <w:r>
        <w:rPr>
          <w:b/>
          <w:bCs/>
        </w:rPr>
        <w:t xml:space="preserve">a) </w:t>
      </w:r>
    </w:p>
    <w:p w14:paraId="20ECFC24" w14:textId="5642D9CF" w:rsidR="002F555D" w:rsidRPr="0037009B" w:rsidRDefault="002F555D" w:rsidP="00456DF3">
      <w:pPr>
        <w:jc w:val="both"/>
        <w:rPr>
          <w:b/>
          <w:bCs/>
        </w:rPr>
      </w:pPr>
      <w:r w:rsidRPr="0037009B">
        <w:rPr>
          <w:b/>
          <w:bCs/>
        </w:rPr>
        <w:t xml:space="preserve">Contator: </w:t>
      </w:r>
    </w:p>
    <w:p w14:paraId="7C3D49BD" w14:textId="77777777" w:rsidR="0037009B" w:rsidRDefault="002F555D" w:rsidP="002F555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 CV=1471 W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P=V.i →In=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1471</m:t>
              </m:r>
            </m:num>
            <m:den>
              <m:r>
                <w:rPr>
                  <w:rFonts w:ascii="Cambria Math" w:eastAsiaTheme="minorEastAsia" w:hAnsi="Cambria Math"/>
                </w:rPr>
                <m:t>220</m:t>
              </m:r>
            </m:den>
          </m:f>
          <m:r>
            <w:rPr>
              <w:rFonts w:ascii="Cambria Math" w:eastAsiaTheme="minorEastAsia" w:hAnsi="Cambria Math"/>
            </w:rPr>
            <m:t>=6,69 A</m:t>
          </m:r>
          <m: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 xml:space="preserve">Ie 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In</m:t>
        </m:r>
        <m:r>
          <m:rPr>
            <m:sty m:val="p"/>
          </m:rP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</w:rPr>
          <m:t>∴</m:t>
        </m:r>
        <m:r>
          <m:rPr>
            <m:sty m:val="p"/>
          </m:rP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</w:rPr>
          <m:t>Ie</m:t>
        </m:r>
        <m:r>
          <m:rPr>
            <m:sty m:val="p"/>
          </m:rP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</w:rPr>
          <m:t>≥6,69 A</m:t>
        </m:r>
      </m:oMath>
      <w:r>
        <w:rPr>
          <w:rFonts w:eastAsiaTheme="minorEastAsia"/>
        </w:rPr>
        <w:t xml:space="preserve"> </w:t>
      </w:r>
    </w:p>
    <w:p w14:paraId="203D132E" w14:textId="77777777" w:rsidR="00EA6C78" w:rsidRDefault="00EA6C78" w:rsidP="002F555D">
      <w:pPr>
        <w:rPr>
          <w:rFonts w:eastAsiaTheme="minorEastAsia"/>
          <w:b/>
          <w:bCs/>
        </w:rPr>
      </w:pPr>
    </w:p>
    <w:p w14:paraId="173F2CC9" w14:textId="77777777" w:rsidR="005B4535" w:rsidRDefault="005B4535" w:rsidP="002F555D">
      <w:pPr>
        <w:rPr>
          <w:rFonts w:eastAsiaTheme="minorEastAsia"/>
          <w:b/>
          <w:bCs/>
        </w:rPr>
      </w:pPr>
    </w:p>
    <w:p w14:paraId="528216DB" w14:textId="3F9D7931" w:rsidR="0037009B" w:rsidRDefault="0037009B" w:rsidP="002F555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Relé de Sobrecarga:</w:t>
      </w:r>
    </w:p>
    <w:p w14:paraId="494DAA14" w14:textId="02244871" w:rsidR="0037009B" w:rsidRDefault="0037009B" w:rsidP="002F555D">
      <w:pPr>
        <w:rPr>
          <w:rFonts w:eastAsiaTheme="minorEastAsia"/>
        </w:rPr>
      </w:pPr>
      <w:r>
        <w:rPr>
          <w:rFonts w:eastAsiaTheme="minorEastAsia"/>
        </w:rPr>
        <w:t xml:space="preserve">Deve conter o valor de corrente </w:t>
      </w:r>
      <m:oMath>
        <m:r>
          <w:rPr>
            <w:rFonts w:ascii="Cambria Math" w:eastAsiaTheme="minorEastAsia" w:hAnsi="Cambria Math"/>
          </w:rPr>
          <m:t>In</m:t>
        </m:r>
        <m:r>
          <w:rPr>
            <w:rFonts w:ascii="Cambria Math" w:eastAsiaTheme="minorEastAsia" w:hAnsi="Cambria Math"/>
          </w:rPr>
          <m:t>=6,69A</m:t>
        </m:r>
      </m:oMath>
    </w:p>
    <w:p w14:paraId="44FBBE50" w14:textId="3C7BB115" w:rsidR="0037009B" w:rsidRDefault="0037009B" w:rsidP="002F555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Fusíveis:</w:t>
      </w:r>
    </w:p>
    <w:p w14:paraId="17F0DAC7" w14:textId="77777777" w:rsidR="00336E1E" w:rsidRPr="00336E1E" w:rsidRDefault="0037009B" w:rsidP="002F555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Ip</m:t>
              </m:r>
            </m:num>
            <m:den>
              <m:r>
                <w:rPr>
                  <w:rFonts w:ascii="Cambria Math" w:eastAsiaTheme="minorEastAsia" w:hAnsi="Cambria Math"/>
                </w:rPr>
                <m:t>In</m:t>
              </m:r>
            </m:den>
          </m:f>
          <m:r>
            <w:rPr>
              <w:rFonts w:ascii="Cambria Math" w:eastAsiaTheme="minorEastAsia" w:hAnsi="Cambria Math"/>
            </w:rPr>
            <m:t>=7,5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 xml:space="preserve">Ip=7,5 x 6,69=50,175 A </m:t>
          </m:r>
        </m:oMath>
      </m:oMathPara>
    </w:p>
    <w:p w14:paraId="70454DAA" w14:textId="0DA12425" w:rsidR="0037009B" w:rsidRPr="0037009B" w:rsidRDefault="0037009B" w:rsidP="002F555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Tp=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w:br/>
          </m:r>
        </m:oMath>
      </m:oMathPara>
    </w:p>
    <w:p w14:paraId="7B40D29A" w14:textId="77777777" w:rsidR="00EA6C78" w:rsidRDefault="00EA6C78" w:rsidP="002F555D">
      <w:pPr>
        <w:rPr>
          <w:rFonts w:eastAsiaTheme="minorEastAsia"/>
          <w:b/>
          <w:bCs/>
        </w:rPr>
        <w:sectPr w:rsidR="00EA6C78" w:rsidSect="00EA6C7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7E366E5" w14:textId="4B544751" w:rsidR="002F555D" w:rsidRDefault="00EA6C78" w:rsidP="002F555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b)</w:t>
      </w:r>
    </w:p>
    <w:p w14:paraId="7C3F3F0B" w14:textId="77777777" w:rsidR="00EA6C78" w:rsidRDefault="00EA6C78" w:rsidP="00EA6C78">
      <w:pPr>
        <w:jc w:val="both"/>
        <w:rPr>
          <w:b/>
          <w:bCs/>
        </w:rPr>
        <w:sectPr w:rsidR="00EA6C78" w:rsidSect="00EA6C7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1D6B23A" w14:textId="154B13B2" w:rsidR="00EA6C78" w:rsidRPr="0037009B" w:rsidRDefault="00EA6C78" w:rsidP="00EA6C78">
      <w:pPr>
        <w:jc w:val="both"/>
        <w:rPr>
          <w:b/>
          <w:bCs/>
        </w:rPr>
      </w:pPr>
      <w:r w:rsidRPr="0037009B">
        <w:rPr>
          <w:b/>
          <w:bCs/>
        </w:rPr>
        <w:t xml:space="preserve">Contator: </w:t>
      </w:r>
    </w:p>
    <w:p w14:paraId="165AC920" w14:textId="77777777" w:rsidR="00EA6C78" w:rsidRPr="00EA6C78" w:rsidRDefault="00EA6C78" w:rsidP="00EA6C78">
      <w:pPr>
        <w:rPr>
          <w:rFonts w:eastAsiaTheme="minorEastAsia"/>
          <w:color w:val="202122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 xml:space="preserve"> CV=</m:t>
          </m:r>
          <m:r>
            <w:rPr>
              <w:rFonts w:ascii="Cambria Math" w:eastAsiaTheme="minorEastAsia" w:hAnsi="Cambria Math"/>
            </w:rPr>
            <m:t>2206,5</m:t>
          </m:r>
          <m:r>
            <w:rPr>
              <w:rFonts w:ascii="Cambria Math" w:eastAsiaTheme="minorEastAsia" w:hAnsi="Cambria Math"/>
            </w:rPr>
            <m:t xml:space="preserve"> W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P=V.i →In=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2206,5</m:t>
              </m:r>
            </m:num>
            <m:den>
              <m:r>
                <w:rPr>
                  <w:rFonts w:ascii="Cambria Math" w:eastAsiaTheme="minorEastAsia" w:hAnsi="Cambria Math"/>
                </w:rPr>
                <m:t>220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10,03</m:t>
          </m:r>
          <m:r>
            <w:rPr>
              <w:rFonts w:ascii="Cambria Math" w:eastAsiaTheme="minorEastAsia" w:hAnsi="Cambria Math"/>
            </w:rPr>
            <m:t xml:space="preserve"> A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k1,k2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0,58 x In</m:t>
          </m:r>
          <m:r>
            <m:rPr>
              <m:sty m:val="p"/>
            </m:rPr>
            <w:rPr>
              <w:rFonts w:ascii="Cambria Math" w:hAnsi="Cambria Math" w:cs="Cambria Math"/>
              <w:color w:val="202122"/>
              <w:sz w:val="21"/>
              <w:szCs w:val="21"/>
              <w:shd w:val="clear" w:color="auto" w:fill="FFFFFF"/>
            </w:rPr>
            <m:t>≥</m:t>
          </m:r>
          <m:r>
            <m:rPr>
              <m:sty m:val="p"/>
            </m:rPr>
            <w:rPr>
              <w:rFonts w:ascii="Cambria Math" w:hAnsi="Cambria Math" w:cs="Cambria Math"/>
              <w:color w:val="202122"/>
              <w:sz w:val="21"/>
              <w:szCs w:val="21"/>
              <w:shd w:val="clear" w:color="auto" w:fill="FFFFFF"/>
            </w:rPr>
            <m:t>5,82</m:t>
          </m:r>
          <m:r>
            <m:rPr>
              <m:sty m:val="p"/>
            </m:rPr>
            <w:rPr>
              <w:rFonts w:ascii="Cambria Math" w:hAnsi="Cambria Math" w:cs="Cambria Math"/>
              <w:color w:val="202122"/>
              <w:sz w:val="21"/>
              <w:szCs w:val="21"/>
              <w:shd w:val="clear" w:color="auto" w:fill="FFFFFF"/>
            </w:rPr>
            <m:t xml:space="preserve"> A</m:t>
          </m:r>
        </m:oMath>
      </m:oMathPara>
    </w:p>
    <w:p w14:paraId="23FF5A21" w14:textId="2C7E32A2" w:rsidR="00EA6C78" w:rsidRPr="00EA6C78" w:rsidRDefault="00EA6C78" w:rsidP="00EA6C78">
      <w:pPr>
        <w:rPr>
          <w:rFonts w:eastAsiaTheme="minorEastAsia"/>
          <w:color w:val="202122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K3</m:t>
            </m:r>
          </m:e>
        </m:d>
        <m:r>
          <w:rPr>
            <w:rFonts w:ascii="Cambria Math" w:eastAsiaTheme="minorEastAsia" w:hAnsi="Cambria Math"/>
          </w:rPr>
          <m:t>≥0,</m:t>
        </m:r>
        <m:r>
          <w:rPr>
            <w:rFonts w:ascii="Cambria Math" w:eastAsiaTheme="minorEastAsia" w:hAnsi="Cambria Math"/>
          </w:rPr>
          <m:t>33</m:t>
        </m:r>
        <m:r>
          <w:rPr>
            <w:rFonts w:ascii="Cambria Math" w:eastAsiaTheme="minorEastAsia" w:hAnsi="Cambria Math"/>
          </w:rPr>
          <m:t xml:space="preserve"> x In</m:t>
        </m:r>
        <m:r>
          <m:rPr>
            <m:sty m:val="p"/>
          </m:rP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</w:rPr>
          <m:t>≥</m:t>
        </m:r>
        <m:r>
          <m:rPr>
            <m:sty m:val="p"/>
          </m:rP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</w:rPr>
          <m:t>3,31</m:t>
        </m:r>
        <m:r>
          <m:rPr>
            <m:sty m:val="p"/>
          </m:rP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</w:rPr>
          <m:t xml:space="preserve"> A</m:t>
        </m:r>
      </m:oMath>
    </w:p>
    <w:p w14:paraId="6CCED704" w14:textId="77777777" w:rsidR="00EA6C78" w:rsidRDefault="00EA6C78" w:rsidP="00EA6C78">
      <w:pPr>
        <w:rPr>
          <w:rFonts w:eastAsiaTheme="minorEastAsia"/>
          <w:b/>
          <w:bCs/>
        </w:rPr>
      </w:pPr>
    </w:p>
    <w:p w14:paraId="47001523" w14:textId="217DA926" w:rsidR="00EA6C78" w:rsidRDefault="00EA6C78" w:rsidP="00EA6C7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Relé de Sobrecarga:</w:t>
      </w:r>
    </w:p>
    <w:p w14:paraId="6937B462" w14:textId="40CB105C" w:rsidR="00EA6C78" w:rsidRDefault="00EA6C78" w:rsidP="00EA6C78">
      <w:pPr>
        <w:rPr>
          <w:rFonts w:eastAsiaTheme="minorEastAsia"/>
        </w:rPr>
      </w:pPr>
      <w:r>
        <w:rPr>
          <w:rFonts w:eastAsiaTheme="minorEastAsia"/>
        </w:rPr>
        <w:t xml:space="preserve">Deve conter o valor de corrente </w:t>
      </w:r>
      <m:oMath>
        <m:r>
          <w:rPr>
            <w:rFonts w:ascii="Cambria Math" w:eastAsiaTheme="minorEastAsia" w:hAnsi="Cambria Math"/>
          </w:rPr>
          <m:t xml:space="preserve">0,58 x </m:t>
        </m:r>
        <m:r>
          <w:rPr>
            <w:rFonts w:ascii="Cambria Math" w:eastAsiaTheme="minorEastAsia" w:hAnsi="Cambria Math"/>
          </w:rPr>
          <m:t>In=</m:t>
        </m:r>
        <m:r>
          <w:rPr>
            <w:rFonts w:ascii="Cambria Math" w:eastAsiaTheme="minorEastAsia" w:hAnsi="Cambria Math"/>
          </w:rPr>
          <m:t xml:space="preserve">5,82 </m:t>
        </m:r>
        <m:r>
          <w:rPr>
            <w:rFonts w:ascii="Cambria Math" w:eastAsiaTheme="minorEastAsia" w:hAnsi="Cambria Math"/>
          </w:rPr>
          <m:t>A</m:t>
        </m:r>
      </m:oMath>
    </w:p>
    <w:p w14:paraId="190FF72F" w14:textId="77777777" w:rsidR="00EA6C78" w:rsidRDefault="00EA6C78" w:rsidP="00EA6C7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Fusíveis:</w:t>
      </w:r>
    </w:p>
    <w:p w14:paraId="30E71CF4" w14:textId="77777777" w:rsidR="00336E1E" w:rsidRPr="00336E1E" w:rsidRDefault="00EA6C78" w:rsidP="00EA6C78">
      <w:pPr>
        <w:rPr>
          <w:rFonts w:eastAsiaTheme="minorEastAsia"/>
          <w:color w:val="202122"/>
          <w:sz w:val="21"/>
          <w:szCs w:val="21"/>
          <w:shd w:val="clear" w:color="auto" w:fill="FFFFFF"/>
        </w:rPr>
      </w:pPr>
      <m:oMath>
        <m:r>
          <w:rPr>
            <w:rFonts w:ascii="Cambria Math" w:eastAsiaTheme="minorEastAsia" w:hAnsi="Cambria Math"/>
          </w:rPr>
          <m:t>Ip,real=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Ip</m:t>
            </m:r>
          </m:num>
          <m:den>
            <m:r>
              <w:rPr>
                <w:rFonts w:ascii="Cambria Math" w:eastAsiaTheme="minorEastAsia" w:hAnsi="Cambria Math"/>
              </w:rPr>
              <m:t>In</m:t>
            </m:r>
          </m:den>
        </m:f>
        <m:r>
          <w:rPr>
            <w:rFonts w:ascii="Cambria Math" w:eastAsiaTheme="minorEastAsia" w:hAnsi="Cambria Math"/>
          </w:rPr>
          <m:t>x In x 0,33=23,17 A</m:t>
        </m:r>
      </m:oMath>
      <w:r>
        <w:rPr>
          <w:rFonts w:eastAsiaTheme="minorEastAsia"/>
        </w:rPr>
        <w:t xml:space="preserve"> </w:t>
      </w:r>
    </w:p>
    <w:p w14:paraId="148A88EA" w14:textId="5F2F33E7" w:rsidR="00EA6C78" w:rsidRPr="0037009B" w:rsidRDefault="00EA6C78" w:rsidP="00EA6C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Tp=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w:br/>
          </m:r>
        </m:oMath>
      </m:oMathPara>
    </w:p>
    <w:p w14:paraId="5D305019" w14:textId="77777777" w:rsidR="00EA6C78" w:rsidRDefault="00EA6C78" w:rsidP="00EA6C78">
      <w:pPr>
        <w:rPr>
          <w:rFonts w:eastAsiaTheme="minorEastAsia"/>
        </w:rPr>
        <w:sectPr w:rsidR="00EA6C78" w:rsidSect="00EA6C7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4804551" w14:textId="21628FB8" w:rsidR="00EA6C78" w:rsidRPr="00EA6C78" w:rsidRDefault="00EA6C78" w:rsidP="00EA6C78">
      <w:pPr>
        <w:rPr>
          <w:rFonts w:eastAsiaTheme="minorEastAsia"/>
        </w:rPr>
      </w:pPr>
    </w:p>
    <w:p w14:paraId="17D461E8" w14:textId="3C59705C" w:rsidR="00EA6C78" w:rsidRDefault="00EA6C78" w:rsidP="002F555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c) </w:t>
      </w:r>
    </w:p>
    <w:p w14:paraId="3F6A015F" w14:textId="77777777" w:rsidR="00B74C7A" w:rsidRDefault="00B74C7A" w:rsidP="00EA6C78">
      <w:pPr>
        <w:jc w:val="both"/>
        <w:rPr>
          <w:b/>
          <w:bCs/>
        </w:rPr>
        <w:sectPr w:rsidR="00B74C7A" w:rsidSect="00EA6C7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87935B8" w14:textId="536AB336" w:rsidR="00EA6C78" w:rsidRPr="0037009B" w:rsidRDefault="00EA6C78" w:rsidP="00EA6C78">
      <w:pPr>
        <w:jc w:val="both"/>
        <w:rPr>
          <w:b/>
          <w:bCs/>
        </w:rPr>
      </w:pPr>
      <w:r w:rsidRPr="0037009B">
        <w:rPr>
          <w:b/>
          <w:bCs/>
        </w:rPr>
        <w:t xml:space="preserve">Contator: </w:t>
      </w:r>
    </w:p>
    <w:p w14:paraId="3D0EC18A" w14:textId="1CE2B1B0" w:rsidR="00EA6C78" w:rsidRPr="00B74C7A" w:rsidRDefault="00EA6C78" w:rsidP="00EA6C78">
      <w:pPr>
        <w:rPr>
          <w:rFonts w:eastAsiaTheme="minorEastAsia"/>
          <w:color w:val="202122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 CV=1471 W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P=V.i →In=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1471 </m:t>
              </m:r>
            </m:num>
            <m:den>
              <m:r>
                <w:rPr>
                  <w:rFonts w:ascii="Cambria Math" w:eastAsiaTheme="minorEastAsia" w:hAnsi="Cambria Math"/>
                </w:rPr>
                <m:t>220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color w:val="202122"/>
              <w:sz w:val="21"/>
              <w:szCs w:val="21"/>
              <w:shd w:val="clear" w:color="auto" w:fill="FFFFFF"/>
            </w:rPr>
            <m:t xml:space="preserve">6,69 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k1,k2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02122"/>
              <w:sz w:val="21"/>
              <w:szCs w:val="21"/>
              <w:shd w:val="clear" w:color="auto" w:fill="FFFFFF"/>
            </w:rPr>
            <m:t>≥</m:t>
          </m:r>
          <m:r>
            <m:rPr>
              <m:sty m:val="p"/>
            </m:rPr>
            <w:rPr>
              <w:rFonts w:ascii="Cambria Math" w:hAnsi="Cambria Math" w:cs="Cambria Math"/>
              <w:color w:val="202122"/>
              <w:sz w:val="21"/>
              <w:szCs w:val="21"/>
              <w:shd w:val="clear" w:color="auto" w:fill="FFFFFF"/>
            </w:rPr>
            <m:t xml:space="preserve">6,69 </m:t>
          </m:r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hAnsi="Cambria Math" w:cs="Cambria Math"/>
              <w:color w:val="202122"/>
              <w:sz w:val="21"/>
              <w:szCs w:val="21"/>
              <w:shd w:val="clear" w:color="auto" w:fill="FFFFFF"/>
            </w:rPr>
            <m:t xml:space="preserve"> </m:t>
          </m:r>
        </m:oMath>
      </m:oMathPara>
    </w:p>
    <w:p w14:paraId="5EB35620" w14:textId="77777777" w:rsidR="00B74C7A" w:rsidRDefault="00B74C7A" w:rsidP="00B74C7A">
      <w:pPr>
        <w:rPr>
          <w:rFonts w:eastAsiaTheme="minorEastAsia"/>
          <w:b/>
          <w:bCs/>
        </w:rPr>
      </w:pPr>
    </w:p>
    <w:p w14:paraId="7E79AE0C" w14:textId="77777777" w:rsidR="00B74C7A" w:rsidRDefault="00B74C7A" w:rsidP="00B74C7A">
      <w:pPr>
        <w:rPr>
          <w:rFonts w:eastAsiaTheme="minorEastAsia"/>
          <w:b/>
          <w:bCs/>
        </w:rPr>
      </w:pPr>
    </w:p>
    <w:p w14:paraId="2976B2B8" w14:textId="77777777" w:rsidR="005B4535" w:rsidRDefault="005B4535" w:rsidP="00B74C7A">
      <w:pPr>
        <w:rPr>
          <w:rFonts w:eastAsiaTheme="minorEastAsia"/>
          <w:b/>
          <w:bCs/>
        </w:rPr>
      </w:pPr>
    </w:p>
    <w:p w14:paraId="5E0FBC96" w14:textId="3836CD81" w:rsidR="00B74C7A" w:rsidRDefault="00B74C7A" w:rsidP="00B74C7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Relé de Sobrecarga:</w:t>
      </w:r>
    </w:p>
    <w:p w14:paraId="1CC29F36" w14:textId="77777777" w:rsidR="00B74C7A" w:rsidRDefault="00B74C7A" w:rsidP="00B74C7A">
      <w:pPr>
        <w:rPr>
          <w:rFonts w:eastAsiaTheme="minorEastAsia"/>
        </w:rPr>
      </w:pPr>
      <w:r>
        <w:rPr>
          <w:rFonts w:eastAsiaTheme="minorEastAsia"/>
        </w:rPr>
        <w:t xml:space="preserve">Deve conter o valor de corrente </w:t>
      </w:r>
      <m:oMath>
        <m:r>
          <w:rPr>
            <w:rFonts w:ascii="Cambria Math" w:eastAsiaTheme="minorEastAsia" w:hAnsi="Cambria Math"/>
          </w:rPr>
          <m:t>In=6,69A</m:t>
        </m:r>
      </m:oMath>
    </w:p>
    <w:p w14:paraId="18A097C1" w14:textId="77777777" w:rsidR="00B74C7A" w:rsidRDefault="00B74C7A" w:rsidP="00B74C7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Fusíveis:</w:t>
      </w:r>
    </w:p>
    <w:p w14:paraId="0E87BE08" w14:textId="77777777" w:rsidR="00336E1E" w:rsidRPr="00336E1E" w:rsidRDefault="00B74C7A" w:rsidP="00B74C7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Ip</m:t>
              </m:r>
            </m:num>
            <m:den>
              <m:r>
                <w:rPr>
                  <w:rFonts w:ascii="Cambria Math" w:eastAsiaTheme="minorEastAsia" w:hAnsi="Cambria Math"/>
                </w:rPr>
                <m:t>In</m:t>
              </m:r>
            </m:den>
          </m:f>
          <m:r>
            <w:rPr>
              <w:rFonts w:ascii="Cambria Math" w:eastAsiaTheme="minorEastAsia" w:hAnsi="Cambria Math"/>
            </w:rPr>
            <m:t xml:space="preserve">=7,5→Ip=7,5 x 6,69=50,175 A </m:t>
          </m:r>
        </m:oMath>
      </m:oMathPara>
    </w:p>
    <w:p w14:paraId="63EA8886" w14:textId="28F9B454" w:rsidR="00B74C7A" w:rsidRPr="0037009B" w:rsidRDefault="00B74C7A" w:rsidP="00B74C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Tp=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w:br/>
          </m:r>
        </m:oMath>
      </m:oMathPara>
    </w:p>
    <w:p w14:paraId="477D3ABA" w14:textId="77777777" w:rsidR="00B74C7A" w:rsidRDefault="00B74C7A" w:rsidP="00EA6C78">
      <w:pPr>
        <w:rPr>
          <w:rFonts w:eastAsiaTheme="minorEastAsia"/>
          <w:color w:val="202122"/>
          <w:sz w:val="21"/>
          <w:szCs w:val="21"/>
          <w:shd w:val="clear" w:color="auto" w:fill="FFFFFF"/>
        </w:rPr>
        <w:sectPr w:rsidR="00B74C7A" w:rsidSect="00B74C7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FC75B8B" w14:textId="7E1246BA" w:rsidR="00B74C7A" w:rsidRPr="00B74C7A" w:rsidRDefault="00B74C7A" w:rsidP="00EA6C78">
      <w:pPr>
        <w:rPr>
          <w:rFonts w:eastAsiaTheme="minorEastAsia"/>
          <w:b/>
          <w:bCs/>
          <w:color w:val="202122"/>
          <w:sz w:val="21"/>
          <w:szCs w:val="21"/>
          <w:shd w:val="clear" w:color="auto" w:fill="FFFFFF"/>
        </w:rPr>
      </w:pPr>
      <w:r w:rsidRPr="00B74C7A">
        <w:rPr>
          <w:rFonts w:eastAsiaTheme="minorEastAsia"/>
          <w:b/>
          <w:bCs/>
          <w:color w:val="202122"/>
          <w:sz w:val="21"/>
          <w:szCs w:val="21"/>
          <w:shd w:val="clear" w:color="auto" w:fill="FFFFFF"/>
        </w:rPr>
        <w:t>d)</w:t>
      </w:r>
    </w:p>
    <w:p w14:paraId="06E78A16" w14:textId="77777777" w:rsidR="00336E1E" w:rsidRDefault="00336E1E" w:rsidP="00B74C7A">
      <w:pPr>
        <w:jc w:val="both"/>
        <w:rPr>
          <w:b/>
          <w:bCs/>
        </w:rPr>
        <w:sectPr w:rsidR="00336E1E" w:rsidSect="00EA6C7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34A2A91" w14:textId="204EB7A2" w:rsidR="00B74C7A" w:rsidRPr="0037009B" w:rsidRDefault="00B74C7A" w:rsidP="00B74C7A">
      <w:pPr>
        <w:jc w:val="both"/>
        <w:rPr>
          <w:b/>
          <w:bCs/>
        </w:rPr>
      </w:pPr>
      <w:r w:rsidRPr="0037009B">
        <w:rPr>
          <w:b/>
          <w:bCs/>
        </w:rPr>
        <w:t xml:space="preserve">Contator: </w:t>
      </w:r>
    </w:p>
    <w:p w14:paraId="3F4FDA1D" w14:textId="1BBB904A" w:rsidR="00B74C7A" w:rsidRPr="00EA6C78" w:rsidRDefault="00B74C7A" w:rsidP="00B74C7A">
      <w:pPr>
        <w:rPr>
          <w:rFonts w:eastAsiaTheme="minorEastAsia"/>
          <w:color w:val="202122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 CV=1471 W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P=V.i →In=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1471 </m:t>
              </m:r>
            </m:num>
            <m:den>
              <m:r>
                <w:rPr>
                  <w:rFonts w:ascii="Cambria Math" w:eastAsiaTheme="minorEastAsia" w:hAnsi="Cambria Math"/>
                </w:rPr>
                <m:t>220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color w:val="202122"/>
              <w:sz w:val="21"/>
              <w:szCs w:val="21"/>
              <w:shd w:val="clear" w:color="auto" w:fill="FFFFFF"/>
            </w:rPr>
            <m:t xml:space="preserve">6,69 </m:t>
          </m:r>
          <m:r>
            <w:rPr>
              <w:rFonts w:ascii="Cambria Math" w:eastAsiaTheme="minorEastAsia" w:hAnsi="Cambria Math"/>
            </w:rPr>
            <m:t xml:space="preserve"> A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k1,k2</m:t>
              </m:r>
            </m:e>
          </m:d>
          <m:r>
            <w:rPr>
              <w:rFonts w:ascii="Cambria Math" w:eastAsiaTheme="minorEastAsia" w:hAnsi="Cambria Math"/>
            </w:rPr>
            <m:t>≥0,58 x In</m:t>
          </m:r>
          <m:r>
            <m:rPr>
              <m:sty m:val="p"/>
            </m:rPr>
            <w:rPr>
              <w:rFonts w:ascii="Cambria Math" w:hAnsi="Cambria Math" w:cs="Cambria Math"/>
              <w:color w:val="202122"/>
              <w:sz w:val="21"/>
              <w:szCs w:val="21"/>
              <w:shd w:val="clear" w:color="auto" w:fill="FFFFFF"/>
            </w:rPr>
            <m:t>≥</m:t>
          </m:r>
          <m:r>
            <m:rPr>
              <m:sty m:val="p"/>
            </m:rPr>
            <w:rPr>
              <w:rFonts w:ascii="Cambria Math" w:hAnsi="Cambria Math" w:cs="Cambria Math"/>
              <w:color w:val="202122"/>
              <w:sz w:val="21"/>
              <w:szCs w:val="21"/>
              <w:shd w:val="clear" w:color="auto" w:fill="FFFFFF"/>
            </w:rPr>
            <m:t>3,88</m:t>
          </m:r>
          <m:r>
            <m:rPr>
              <m:sty m:val="p"/>
            </m:rPr>
            <w:rPr>
              <w:rFonts w:ascii="Cambria Math" w:hAnsi="Cambria Math" w:cs="Cambria Math"/>
              <w:color w:val="202122"/>
              <w:sz w:val="21"/>
              <w:szCs w:val="21"/>
              <w:shd w:val="clear" w:color="auto" w:fill="FFFFFF"/>
            </w:rPr>
            <m:t xml:space="preserve"> A</m:t>
          </m:r>
        </m:oMath>
      </m:oMathPara>
    </w:p>
    <w:p w14:paraId="756F516A" w14:textId="71CFBBC3" w:rsidR="00B74C7A" w:rsidRPr="00EA6C78" w:rsidRDefault="00B74C7A" w:rsidP="00B74C7A">
      <w:pPr>
        <w:rPr>
          <w:rFonts w:eastAsiaTheme="minorEastAsia"/>
          <w:color w:val="202122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K3</m:t>
            </m:r>
          </m:e>
        </m:d>
        <m:r>
          <w:rPr>
            <w:rFonts w:ascii="Cambria Math" w:eastAsiaTheme="minorEastAsia" w:hAnsi="Cambria Math"/>
          </w:rPr>
          <m:t>≥0,33 x In</m:t>
        </m:r>
        <m:r>
          <m:rPr>
            <m:sty m:val="p"/>
          </m:rP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</w:rPr>
          <m:t>≥</m:t>
        </m:r>
        <m:r>
          <m:rPr>
            <m:sty m:val="p"/>
          </m:rP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</w:rPr>
          <m:t>2</m:t>
        </m:r>
        <m:r>
          <m:rPr>
            <m:sty m:val="p"/>
          </m:rP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</w:rPr>
          <m:t>,</m:t>
        </m:r>
        <m:r>
          <m:rPr>
            <m:sty m:val="p"/>
          </m:rP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</w:rPr>
          <m:t>2</m:t>
        </m:r>
        <m:r>
          <m:rPr>
            <m:sty m:val="p"/>
          </m:rP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</w:rPr>
          <m:t>1 A</m:t>
        </m:r>
      </m:oMath>
    </w:p>
    <w:p w14:paraId="440EAD3B" w14:textId="77777777" w:rsidR="00336E1E" w:rsidRDefault="00336E1E" w:rsidP="00B74C7A">
      <w:pPr>
        <w:rPr>
          <w:rFonts w:eastAsiaTheme="minorEastAsia"/>
          <w:b/>
          <w:bCs/>
        </w:rPr>
      </w:pPr>
    </w:p>
    <w:p w14:paraId="32764DE5" w14:textId="022AEE90" w:rsidR="00B74C7A" w:rsidRDefault="00B74C7A" w:rsidP="00B74C7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Relé de Sobrecarga:</w:t>
      </w:r>
    </w:p>
    <w:p w14:paraId="7F972959" w14:textId="74ECDF6C" w:rsidR="00B74C7A" w:rsidRDefault="00B74C7A" w:rsidP="00B74C7A">
      <w:pPr>
        <w:rPr>
          <w:rFonts w:eastAsiaTheme="minorEastAsia"/>
        </w:rPr>
      </w:pPr>
      <w:r>
        <w:rPr>
          <w:rFonts w:eastAsiaTheme="minorEastAsia"/>
        </w:rPr>
        <w:t xml:space="preserve">Deve conter o valor de corrente </w:t>
      </w:r>
      <m:oMath>
        <m:r>
          <w:rPr>
            <w:rFonts w:ascii="Cambria Math" w:eastAsiaTheme="minorEastAsia" w:hAnsi="Cambria Math"/>
          </w:rPr>
          <m:t>0,58 x In=</m:t>
        </m:r>
        <m:r>
          <w:rPr>
            <w:rFonts w:ascii="Cambria Math" w:eastAsiaTheme="minorEastAsia" w:hAnsi="Cambria Math"/>
          </w:rPr>
          <m:t>3,88</m:t>
        </m:r>
        <m:r>
          <w:rPr>
            <w:rFonts w:ascii="Cambria Math" w:eastAsiaTheme="minorEastAsia" w:hAnsi="Cambria Math"/>
          </w:rPr>
          <m:t xml:space="preserve"> A</m:t>
        </m:r>
      </m:oMath>
    </w:p>
    <w:p w14:paraId="651A2F65" w14:textId="77777777" w:rsidR="00B74C7A" w:rsidRDefault="00B74C7A" w:rsidP="00B74C7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Fusíveis:</w:t>
      </w:r>
    </w:p>
    <w:p w14:paraId="7B274535" w14:textId="69C94724" w:rsidR="00336E1E" w:rsidRDefault="00B74C7A" w:rsidP="00B74C7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Ip,real=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Ip</m:t>
            </m:r>
          </m:num>
          <m:den>
            <m:r>
              <w:rPr>
                <w:rFonts w:ascii="Cambria Math" w:eastAsiaTheme="minorEastAsia" w:hAnsi="Cambria Math"/>
              </w:rPr>
              <m:t>In</m:t>
            </m:r>
          </m:den>
        </m:f>
        <m:r>
          <w:rPr>
            <w:rFonts w:ascii="Cambria Math" w:eastAsiaTheme="minorEastAsia" w:hAnsi="Cambria Math"/>
          </w:rPr>
          <m:t>x In x 0,33=</m:t>
        </m:r>
        <m:r>
          <w:rPr>
            <w:rFonts w:ascii="Cambria Math" w:eastAsiaTheme="minorEastAsia" w:hAnsi="Cambria Math"/>
          </w:rPr>
          <m:t>11,04</m:t>
        </m:r>
        <m:r>
          <w:rPr>
            <w:rFonts w:ascii="Cambria Math" w:eastAsiaTheme="minorEastAsia" w:hAnsi="Cambria Math"/>
          </w:rPr>
          <m:t xml:space="preserve"> A</m:t>
        </m:r>
      </m:oMath>
      <w:r w:rsidR="00336E1E">
        <w:rPr>
          <w:rFonts w:eastAsiaTheme="minorEastAsia"/>
        </w:rPr>
        <w:t xml:space="preserve"> </w:t>
      </w:r>
    </w:p>
    <w:p w14:paraId="38991D78" w14:textId="375D3ECD" w:rsidR="00B74C7A" w:rsidRPr="0037009B" w:rsidRDefault="00B74C7A" w:rsidP="00B74C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Tp=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w:br/>
          </m:r>
        </m:oMath>
      </m:oMathPara>
    </w:p>
    <w:p w14:paraId="230B438B" w14:textId="77777777" w:rsidR="00336E1E" w:rsidRDefault="00336E1E" w:rsidP="002F555D">
      <w:pPr>
        <w:rPr>
          <w:rFonts w:eastAsiaTheme="minorEastAsia"/>
          <w:b/>
          <w:bCs/>
        </w:rPr>
        <w:sectPr w:rsidR="00336E1E" w:rsidSect="00336E1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E38477F" w14:textId="161DA642" w:rsidR="00EA6C78" w:rsidRDefault="00704C5F" w:rsidP="002F555D">
      <w:pPr>
        <w:rPr>
          <w:rFonts w:eastAsiaTheme="minorEastAsia"/>
        </w:rPr>
      </w:pPr>
      <w:r>
        <w:rPr>
          <w:rFonts w:eastAsiaTheme="minorEastAsia"/>
        </w:rPr>
        <w:lastRenderedPageBreak/>
        <w:t>O exemplo de cada componente dimensionado encontra-se na tabela a seguir:</w:t>
      </w:r>
    </w:p>
    <w:p w14:paraId="0A7FEAC7" w14:textId="77777777" w:rsidR="00704C5F" w:rsidRDefault="00704C5F" w:rsidP="002F555D">
      <w:pPr>
        <w:rPr>
          <w:rFonts w:eastAsiaTheme="minorEastAsia"/>
        </w:rPr>
      </w:pPr>
    </w:p>
    <w:tbl>
      <w:tblPr>
        <w:tblW w:w="8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3"/>
        <w:gridCol w:w="1432"/>
        <w:gridCol w:w="1699"/>
        <w:gridCol w:w="1346"/>
        <w:gridCol w:w="1410"/>
      </w:tblGrid>
      <w:tr w:rsidR="00662070" w:rsidRPr="00662070" w14:paraId="5667AF4E" w14:textId="77777777" w:rsidTr="00662070">
        <w:trPr>
          <w:trHeight w:val="495"/>
          <w:jc w:val="center"/>
        </w:trPr>
        <w:tc>
          <w:tcPr>
            <w:tcW w:w="8160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66E4E4" w14:textId="77777777" w:rsidR="00662070" w:rsidRPr="00662070" w:rsidRDefault="00662070" w:rsidP="0066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66207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Exemplo dos componentes dimensionados</w:t>
            </w:r>
          </w:p>
        </w:tc>
      </w:tr>
      <w:tr w:rsidR="00662070" w:rsidRPr="00662070" w14:paraId="6C1ACBAF" w14:textId="77777777" w:rsidTr="00662070">
        <w:trPr>
          <w:trHeight w:val="300"/>
          <w:jc w:val="center"/>
        </w:trPr>
        <w:tc>
          <w:tcPr>
            <w:tcW w:w="2273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center"/>
            <w:hideMark/>
          </w:tcPr>
          <w:p w14:paraId="62BD312E" w14:textId="77777777" w:rsidR="00662070" w:rsidRPr="00662070" w:rsidRDefault="00662070" w:rsidP="0066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66207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Contator</w:t>
            </w:r>
          </w:p>
        </w:tc>
        <w:tc>
          <w:tcPr>
            <w:tcW w:w="1432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14:paraId="0F14967E" w14:textId="77777777" w:rsidR="00662070" w:rsidRPr="00662070" w:rsidRDefault="00662070" w:rsidP="0066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66207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CWB9-11-</w:t>
            </w:r>
            <w:r w:rsidRPr="0066207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br/>
              <w:t>30D23</w:t>
            </w:r>
          </w:p>
        </w:tc>
        <w:tc>
          <w:tcPr>
            <w:tcW w:w="169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14:paraId="23DE1F04" w14:textId="77777777" w:rsidR="00662070" w:rsidRPr="00662070" w:rsidRDefault="00662070" w:rsidP="0066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66207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CWB12-11-30D23</w:t>
            </w:r>
          </w:p>
        </w:tc>
        <w:tc>
          <w:tcPr>
            <w:tcW w:w="134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14:paraId="1B589B9F" w14:textId="77777777" w:rsidR="00662070" w:rsidRPr="00662070" w:rsidRDefault="00662070" w:rsidP="0066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66207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CWB9-11-</w:t>
            </w:r>
            <w:r w:rsidRPr="0066207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br/>
              <w:t>30D232</w:t>
            </w:r>
          </w:p>
        </w:tc>
        <w:tc>
          <w:tcPr>
            <w:tcW w:w="141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vAlign w:val="center"/>
            <w:hideMark/>
          </w:tcPr>
          <w:p w14:paraId="3156DAF6" w14:textId="77777777" w:rsidR="00662070" w:rsidRPr="00662070" w:rsidRDefault="00662070" w:rsidP="0066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66207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CWB9-11-</w:t>
            </w:r>
            <w:r w:rsidRPr="0066207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br/>
              <w:t>30D233</w:t>
            </w:r>
          </w:p>
        </w:tc>
      </w:tr>
      <w:tr w:rsidR="00662070" w:rsidRPr="00662070" w14:paraId="0E882192" w14:textId="77777777" w:rsidTr="00662070">
        <w:trPr>
          <w:trHeight w:val="660"/>
          <w:jc w:val="center"/>
        </w:trPr>
        <w:tc>
          <w:tcPr>
            <w:tcW w:w="227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center"/>
            <w:hideMark/>
          </w:tcPr>
          <w:p w14:paraId="5B04DAE1" w14:textId="77777777" w:rsidR="00662070" w:rsidRPr="00662070" w:rsidRDefault="00662070" w:rsidP="0066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6207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Preço</w:t>
            </w:r>
          </w:p>
        </w:tc>
        <w:tc>
          <w:tcPr>
            <w:tcW w:w="14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644DCF90" w14:textId="77777777" w:rsidR="00662070" w:rsidRPr="00662070" w:rsidRDefault="00662070" w:rsidP="0066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t>R$ 135,00</w:t>
            </w:r>
          </w:p>
        </w:tc>
        <w:tc>
          <w:tcPr>
            <w:tcW w:w="16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1820C1C0" w14:textId="77777777" w:rsidR="00662070" w:rsidRPr="00662070" w:rsidRDefault="00662070" w:rsidP="0066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t>R$ 100,09</w:t>
            </w:r>
          </w:p>
        </w:tc>
        <w:tc>
          <w:tcPr>
            <w:tcW w:w="13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3BB58E95" w14:textId="77777777" w:rsidR="00662070" w:rsidRPr="00662070" w:rsidRDefault="00662070" w:rsidP="0066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t>R$ 135,00</w:t>
            </w:r>
          </w:p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vAlign w:val="center"/>
            <w:hideMark/>
          </w:tcPr>
          <w:p w14:paraId="3F2BCDEF" w14:textId="77777777" w:rsidR="00662070" w:rsidRPr="00662070" w:rsidRDefault="00662070" w:rsidP="0066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t>R$ 135,00</w:t>
            </w:r>
          </w:p>
        </w:tc>
      </w:tr>
      <w:tr w:rsidR="00662070" w:rsidRPr="00662070" w14:paraId="3D287F65" w14:textId="77777777" w:rsidTr="00662070">
        <w:trPr>
          <w:trHeight w:val="615"/>
          <w:jc w:val="center"/>
        </w:trPr>
        <w:tc>
          <w:tcPr>
            <w:tcW w:w="227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center"/>
            <w:hideMark/>
          </w:tcPr>
          <w:p w14:paraId="177C860E" w14:textId="77777777" w:rsidR="00662070" w:rsidRPr="00662070" w:rsidRDefault="00662070" w:rsidP="0066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62070">
              <w:rPr>
                <w:rFonts w:ascii="Calibri" w:eastAsiaTheme="minorEastAsia" w:hAnsi="Calibri" w:cs="Calibri"/>
                <w:b/>
                <w:bCs/>
                <w:color w:val="000000"/>
                <w:lang w:eastAsia="pt-BR"/>
              </w:rPr>
              <w:t>Relé de Sobrecarga</w:t>
            </w:r>
          </w:p>
        </w:tc>
        <w:tc>
          <w:tcPr>
            <w:tcW w:w="14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1F2F7A6A" w14:textId="77777777" w:rsidR="00662070" w:rsidRPr="00662070" w:rsidRDefault="00662070" w:rsidP="0066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t>AZ RW17-1D2-</w:t>
            </w:r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U008</w:t>
            </w:r>
          </w:p>
        </w:tc>
        <w:tc>
          <w:tcPr>
            <w:tcW w:w="16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7B77F83D" w14:textId="77777777" w:rsidR="00662070" w:rsidRPr="00662070" w:rsidRDefault="00662070" w:rsidP="0066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t>AZ RW17-1D2-</w:t>
            </w:r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D063</w:t>
            </w:r>
          </w:p>
        </w:tc>
        <w:tc>
          <w:tcPr>
            <w:tcW w:w="13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447B4428" w14:textId="77777777" w:rsidR="00662070" w:rsidRPr="00662070" w:rsidRDefault="00662070" w:rsidP="0066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t>AZ RW17-1D2-</w:t>
            </w:r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U008</w:t>
            </w:r>
          </w:p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vAlign w:val="center"/>
            <w:hideMark/>
          </w:tcPr>
          <w:p w14:paraId="47F28015" w14:textId="77777777" w:rsidR="00662070" w:rsidRPr="00662070" w:rsidRDefault="00662070" w:rsidP="0066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t>AZ RW17-1D2-</w:t>
            </w:r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U004</w:t>
            </w:r>
          </w:p>
        </w:tc>
      </w:tr>
      <w:tr w:rsidR="00662070" w:rsidRPr="00662070" w14:paraId="6A9C3ACF" w14:textId="77777777" w:rsidTr="00662070">
        <w:trPr>
          <w:trHeight w:val="615"/>
          <w:jc w:val="center"/>
        </w:trPr>
        <w:tc>
          <w:tcPr>
            <w:tcW w:w="227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center"/>
            <w:hideMark/>
          </w:tcPr>
          <w:p w14:paraId="55AC1065" w14:textId="77777777" w:rsidR="00662070" w:rsidRPr="00662070" w:rsidRDefault="00662070" w:rsidP="0066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6207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Preço</w:t>
            </w:r>
          </w:p>
        </w:tc>
        <w:tc>
          <w:tcPr>
            <w:tcW w:w="14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44FDD034" w14:textId="77777777" w:rsidR="00662070" w:rsidRPr="00662070" w:rsidRDefault="00662070" w:rsidP="0066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t>R$ 89,06</w:t>
            </w:r>
          </w:p>
        </w:tc>
        <w:tc>
          <w:tcPr>
            <w:tcW w:w="16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582928BD" w14:textId="77777777" w:rsidR="00662070" w:rsidRPr="00662070" w:rsidRDefault="00662070" w:rsidP="0066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t>R$ 89,06</w:t>
            </w:r>
          </w:p>
        </w:tc>
        <w:tc>
          <w:tcPr>
            <w:tcW w:w="13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3E0CD04C" w14:textId="77777777" w:rsidR="00662070" w:rsidRPr="00662070" w:rsidRDefault="00662070" w:rsidP="0066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t>R$ 89,06</w:t>
            </w:r>
          </w:p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vAlign w:val="center"/>
            <w:hideMark/>
          </w:tcPr>
          <w:p w14:paraId="0C9FD432" w14:textId="77777777" w:rsidR="00662070" w:rsidRPr="00662070" w:rsidRDefault="00662070" w:rsidP="0066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t>R$ 89,06</w:t>
            </w:r>
          </w:p>
        </w:tc>
      </w:tr>
      <w:tr w:rsidR="00662070" w:rsidRPr="00662070" w14:paraId="3B754FEB" w14:textId="77777777" w:rsidTr="00662070">
        <w:trPr>
          <w:trHeight w:val="600"/>
          <w:jc w:val="center"/>
        </w:trPr>
        <w:tc>
          <w:tcPr>
            <w:tcW w:w="227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center"/>
            <w:hideMark/>
          </w:tcPr>
          <w:p w14:paraId="0688FD55" w14:textId="77777777" w:rsidR="00662070" w:rsidRPr="00662070" w:rsidRDefault="00662070" w:rsidP="0066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62070">
              <w:rPr>
                <w:rFonts w:ascii="Calibri" w:eastAsiaTheme="minorEastAsia" w:hAnsi="Calibri" w:cs="Calibri"/>
                <w:b/>
                <w:bCs/>
                <w:color w:val="000000"/>
                <w:lang w:eastAsia="pt-BR"/>
              </w:rPr>
              <w:t>Fusíveis</w:t>
            </w:r>
          </w:p>
        </w:tc>
        <w:tc>
          <w:tcPr>
            <w:tcW w:w="14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506B4918" w14:textId="77777777" w:rsidR="00662070" w:rsidRPr="00662070" w:rsidRDefault="00662070" w:rsidP="0066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Fusível </w:t>
            </w:r>
            <w:proofErr w:type="spellStart"/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t>gL</w:t>
            </w:r>
            <w:proofErr w:type="spellEnd"/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t>Gg</w:t>
            </w:r>
            <w:proofErr w:type="spellEnd"/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tipo FDW-16S</w:t>
            </w:r>
          </w:p>
        </w:tc>
        <w:tc>
          <w:tcPr>
            <w:tcW w:w="16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3EE005CB" w14:textId="77777777" w:rsidR="00662070" w:rsidRPr="00662070" w:rsidRDefault="00662070" w:rsidP="0066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Fusível </w:t>
            </w:r>
            <w:proofErr w:type="spellStart"/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t>gL</w:t>
            </w:r>
            <w:proofErr w:type="spellEnd"/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t>Gg</w:t>
            </w:r>
            <w:proofErr w:type="spellEnd"/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tipo FDW-6S</w:t>
            </w:r>
          </w:p>
        </w:tc>
        <w:tc>
          <w:tcPr>
            <w:tcW w:w="13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334B220D" w14:textId="77777777" w:rsidR="00662070" w:rsidRPr="00662070" w:rsidRDefault="00662070" w:rsidP="0066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Fusível </w:t>
            </w:r>
            <w:proofErr w:type="spellStart"/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t>gL</w:t>
            </w:r>
            <w:proofErr w:type="spellEnd"/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t>Gg</w:t>
            </w:r>
            <w:proofErr w:type="spellEnd"/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tipo FDW-16S</w:t>
            </w:r>
          </w:p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vAlign w:val="center"/>
            <w:hideMark/>
          </w:tcPr>
          <w:p w14:paraId="64661660" w14:textId="77777777" w:rsidR="00662070" w:rsidRPr="00662070" w:rsidRDefault="00662070" w:rsidP="0066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Fusível </w:t>
            </w:r>
            <w:proofErr w:type="spellStart"/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t>gL</w:t>
            </w:r>
            <w:proofErr w:type="spellEnd"/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t>Gg</w:t>
            </w:r>
            <w:proofErr w:type="spellEnd"/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tipo FDW-6S</w:t>
            </w:r>
          </w:p>
        </w:tc>
      </w:tr>
      <w:tr w:rsidR="00662070" w:rsidRPr="00662070" w14:paraId="1EFDDFD5" w14:textId="77777777" w:rsidTr="00662070">
        <w:trPr>
          <w:trHeight w:val="585"/>
          <w:jc w:val="center"/>
        </w:trPr>
        <w:tc>
          <w:tcPr>
            <w:tcW w:w="2273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6A6A6" w:fill="A6A6A6"/>
            <w:noWrap/>
            <w:vAlign w:val="center"/>
            <w:hideMark/>
          </w:tcPr>
          <w:p w14:paraId="1E87CB8E" w14:textId="77777777" w:rsidR="00662070" w:rsidRPr="00662070" w:rsidRDefault="00662070" w:rsidP="0066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6207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Preço</w:t>
            </w:r>
          </w:p>
        </w:tc>
        <w:tc>
          <w:tcPr>
            <w:tcW w:w="143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6A6A6" w:fill="A6A6A6"/>
            <w:noWrap/>
            <w:vAlign w:val="center"/>
            <w:hideMark/>
          </w:tcPr>
          <w:p w14:paraId="5A98D09D" w14:textId="77777777" w:rsidR="00662070" w:rsidRPr="00662070" w:rsidRDefault="00662070" w:rsidP="0066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t>R$ 5,99</w:t>
            </w:r>
          </w:p>
        </w:tc>
        <w:tc>
          <w:tcPr>
            <w:tcW w:w="169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6A6A6" w:fill="A6A6A6"/>
            <w:noWrap/>
            <w:vAlign w:val="center"/>
            <w:hideMark/>
          </w:tcPr>
          <w:p w14:paraId="3388028F" w14:textId="77777777" w:rsidR="00662070" w:rsidRPr="00662070" w:rsidRDefault="00662070" w:rsidP="0066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t>R$ 6,90</w:t>
            </w:r>
          </w:p>
        </w:tc>
        <w:tc>
          <w:tcPr>
            <w:tcW w:w="134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6A6A6" w:fill="A6A6A6"/>
            <w:noWrap/>
            <w:vAlign w:val="center"/>
            <w:hideMark/>
          </w:tcPr>
          <w:p w14:paraId="03D6F488" w14:textId="77777777" w:rsidR="00662070" w:rsidRPr="00662070" w:rsidRDefault="00662070" w:rsidP="0066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t>R$ 5,99</w:t>
            </w:r>
          </w:p>
        </w:tc>
        <w:tc>
          <w:tcPr>
            <w:tcW w:w="141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6A6A6" w:fill="A6A6A6"/>
            <w:noWrap/>
            <w:vAlign w:val="center"/>
            <w:hideMark/>
          </w:tcPr>
          <w:p w14:paraId="686FAAF1" w14:textId="77777777" w:rsidR="00662070" w:rsidRPr="00662070" w:rsidRDefault="00662070" w:rsidP="0066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2070">
              <w:rPr>
                <w:rFonts w:ascii="Calibri" w:eastAsia="Times New Roman" w:hAnsi="Calibri" w:cs="Calibri"/>
                <w:color w:val="000000"/>
                <w:lang w:eastAsia="pt-BR"/>
              </w:rPr>
              <w:t>R$ 7,90</w:t>
            </w:r>
          </w:p>
        </w:tc>
      </w:tr>
      <w:tr w:rsidR="00662070" w:rsidRPr="00662070" w14:paraId="3DA0224D" w14:textId="77777777" w:rsidTr="00662070">
        <w:trPr>
          <w:trHeight w:val="465"/>
          <w:jc w:val="center"/>
        </w:trPr>
        <w:tc>
          <w:tcPr>
            <w:tcW w:w="8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0A0A9" w14:textId="77777777" w:rsidR="00662070" w:rsidRPr="00662070" w:rsidRDefault="00662070" w:rsidP="00662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620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* Todos os produtos foram consultados em https://www.weg.net/</w:t>
            </w:r>
            <w:r w:rsidRPr="006620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br/>
              <w:t xml:space="preserve">** O preço de cada produto </w:t>
            </w:r>
            <w:proofErr w:type="spellStart"/>
            <w:r w:rsidRPr="006620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basea-se</w:t>
            </w:r>
            <w:proofErr w:type="spellEnd"/>
            <w:r w:rsidRPr="006620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em pesquisa de mercado pelo </w:t>
            </w:r>
            <w:proofErr w:type="spellStart"/>
            <w:r w:rsidRPr="0066207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google</w:t>
            </w:r>
            <w:proofErr w:type="spellEnd"/>
          </w:p>
        </w:tc>
      </w:tr>
    </w:tbl>
    <w:p w14:paraId="0D8A3B1E" w14:textId="77777777" w:rsidR="00704C5F" w:rsidRDefault="00704C5F" w:rsidP="002F555D">
      <w:pPr>
        <w:rPr>
          <w:rFonts w:eastAsiaTheme="minorEastAsia"/>
        </w:rPr>
      </w:pPr>
    </w:p>
    <w:p w14:paraId="6C11CDDE" w14:textId="77777777" w:rsidR="00704C5F" w:rsidRPr="00704C5F" w:rsidRDefault="00704C5F" w:rsidP="002F555D">
      <w:pPr>
        <w:rPr>
          <w:rFonts w:eastAsiaTheme="minorEastAsia"/>
        </w:rPr>
      </w:pPr>
    </w:p>
    <w:p w14:paraId="7A637A12" w14:textId="77777777" w:rsidR="002F555D" w:rsidRPr="002F555D" w:rsidRDefault="002F555D" w:rsidP="00456DF3">
      <w:pPr>
        <w:jc w:val="both"/>
        <w:rPr>
          <w:rFonts w:eastAsiaTheme="minorEastAsia"/>
        </w:rPr>
      </w:pPr>
    </w:p>
    <w:p w14:paraId="3427B208" w14:textId="01971EFB" w:rsidR="002F555D" w:rsidRDefault="002F555D" w:rsidP="00456DF3">
      <w:pPr>
        <w:jc w:val="both"/>
      </w:pPr>
      <w:r>
        <w:t xml:space="preserve">      </w:t>
      </w:r>
    </w:p>
    <w:sectPr w:rsidR="002F555D" w:rsidSect="00EA6C7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33"/>
    <w:rsid w:val="002F122C"/>
    <w:rsid w:val="002F555D"/>
    <w:rsid w:val="00336E1E"/>
    <w:rsid w:val="0037009B"/>
    <w:rsid w:val="00456DF3"/>
    <w:rsid w:val="005B4535"/>
    <w:rsid w:val="00662070"/>
    <w:rsid w:val="00704C5F"/>
    <w:rsid w:val="00B74C7A"/>
    <w:rsid w:val="00D44FB9"/>
    <w:rsid w:val="00E11733"/>
    <w:rsid w:val="00E1458F"/>
    <w:rsid w:val="00EA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A2399"/>
  <w15:chartTrackingRefBased/>
  <w15:docId w15:val="{448B5389-79C8-4A92-AA26-84857CBD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F555D"/>
    <w:rPr>
      <w:color w:val="808080"/>
    </w:rPr>
  </w:style>
  <w:style w:type="paragraph" w:styleId="PargrafodaLista">
    <w:name w:val="List Paragraph"/>
    <w:basedOn w:val="Normal"/>
    <w:uiPriority w:val="34"/>
    <w:qFormat/>
    <w:rsid w:val="00370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8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426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Amorim Fernandes</dc:creator>
  <cp:keywords/>
  <dc:description/>
  <cp:lastModifiedBy>Erick Amorim Fernandes</cp:lastModifiedBy>
  <cp:revision>6</cp:revision>
  <cp:lastPrinted>2020-10-11T20:19:00Z</cp:lastPrinted>
  <dcterms:created xsi:type="dcterms:W3CDTF">2020-10-11T18:00:00Z</dcterms:created>
  <dcterms:modified xsi:type="dcterms:W3CDTF">2020-10-11T20:21:00Z</dcterms:modified>
</cp:coreProperties>
</file>